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4D60" w14:textId="77777777" w:rsidR="00C10CFC" w:rsidRPr="003B2262" w:rsidRDefault="00C10CFC" w:rsidP="001735E1">
      <w:pPr>
        <w:spacing w:after="0" w:line="240" w:lineRule="auto"/>
        <w:jc w:val="center"/>
        <w:rPr>
          <w:rFonts w:ascii="Arial" w:hAnsi="Arial" w:cs="Arial"/>
          <w:b/>
          <w:sz w:val="24"/>
          <w:szCs w:val="24"/>
        </w:rPr>
      </w:pPr>
      <w:bookmarkStart w:id="0" w:name="_GoBack"/>
      <w:bookmarkEnd w:id="0"/>
    </w:p>
    <w:p w14:paraId="53BAA147" w14:textId="74BD1977" w:rsidR="005D330B" w:rsidRPr="00E533CB" w:rsidRDefault="00BA4D4B" w:rsidP="00031138">
      <w:pPr>
        <w:spacing w:after="0" w:line="240" w:lineRule="auto"/>
        <w:jc w:val="center"/>
        <w:rPr>
          <w:rFonts w:ascii="Arial" w:hAnsi="Arial" w:cs="Arial"/>
          <w:b/>
          <w:bCs/>
          <w:sz w:val="24"/>
          <w:szCs w:val="24"/>
        </w:rPr>
      </w:pPr>
      <w:r w:rsidRPr="00E533CB">
        <w:rPr>
          <w:rFonts w:ascii="Arial" w:hAnsi="Arial" w:cs="Arial"/>
          <w:b/>
          <w:bCs/>
          <w:sz w:val="24"/>
          <w:szCs w:val="24"/>
        </w:rPr>
        <w:t>TC Abstract</w:t>
      </w:r>
    </w:p>
    <w:p w14:paraId="39C9FBFB" w14:textId="4689A8E5" w:rsidR="0095711B" w:rsidRPr="003B2262" w:rsidRDefault="00BA4D4B" w:rsidP="00DC5956">
      <w:pPr>
        <w:pStyle w:val="ListParagraph"/>
        <w:numPr>
          <w:ilvl w:val="0"/>
          <w:numId w:val="5"/>
        </w:numPr>
        <w:spacing w:before="120" w:after="120" w:line="240" w:lineRule="auto"/>
        <w:contextualSpacing w:val="0"/>
        <w:rPr>
          <w:rFonts w:ascii="Arial" w:hAnsi="Arial" w:cs="Arial"/>
          <w:b/>
        </w:rPr>
      </w:pPr>
      <w:r w:rsidRPr="003B2262">
        <w:rPr>
          <w:rFonts w:ascii="Arial" w:hAnsi="Arial" w:cs="Arial"/>
          <w:b/>
        </w:rPr>
        <w:t xml:space="preserve">Basic </w:t>
      </w:r>
      <w:r w:rsidR="008F5AD9" w:rsidRPr="003B2262">
        <w:rPr>
          <w:rFonts w:ascii="Arial" w:hAnsi="Arial" w:cs="Arial"/>
          <w:b/>
        </w:rPr>
        <w:t>Information</w:t>
      </w:r>
      <w:r w:rsidR="0091508A" w:rsidRPr="003B2262">
        <w:rPr>
          <w:rFonts w:ascii="Arial" w:hAnsi="Arial" w:cs="Arial"/>
          <w:b/>
        </w:rPr>
        <w:t xml:space="preserve"> </w:t>
      </w:r>
    </w:p>
    <w:tbl>
      <w:tblPr>
        <w:tblStyle w:val="TableGrid"/>
        <w:tblW w:w="0" w:type="auto"/>
        <w:tblInd w:w="-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16"/>
        <w:gridCol w:w="4535"/>
      </w:tblGrid>
      <w:tr w:rsidR="00437387" w:rsidRPr="006B673A" w14:paraId="29D1546A" w14:textId="77777777" w:rsidTr="00031138">
        <w:tc>
          <w:tcPr>
            <w:tcW w:w="4416" w:type="dxa"/>
          </w:tcPr>
          <w:p w14:paraId="14D4A833" w14:textId="1944140E" w:rsidR="009F33FF" w:rsidRPr="006B673A" w:rsidRDefault="00BA4D4B" w:rsidP="00031138">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Country</w:t>
            </w:r>
            <w:r w:rsidR="009F33FF" w:rsidRPr="006B673A">
              <w:rPr>
                <w:rFonts w:ascii="Arial" w:hAnsi="Arial" w:cs="Arial"/>
                <w:sz w:val="20"/>
                <w:szCs w:val="20"/>
              </w:rPr>
              <w:t>/Regi</w:t>
            </w:r>
            <w:r w:rsidRPr="006B673A">
              <w:rPr>
                <w:rFonts w:ascii="Arial" w:hAnsi="Arial" w:cs="Arial"/>
                <w:sz w:val="20"/>
                <w:szCs w:val="20"/>
              </w:rPr>
              <w:t>o</w:t>
            </w:r>
            <w:r w:rsidR="009F33FF" w:rsidRPr="006B673A">
              <w:rPr>
                <w:rFonts w:ascii="Arial" w:hAnsi="Arial" w:cs="Arial"/>
                <w:sz w:val="20"/>
                <w:szCs w:val="20"/>
              </w:rPr>
              <w:t>n:</w:t>
            </w:r>
          </w:p>
        </w:tc>
        <w:tc>
          <w:tcPr>
            <w:tcW w:w="4535" w:type="dxa"/>
          </w:tcPr>
          <w:p w14:paraId="3D45621A" w14:textId="2340A898" w:rsidR="009F33FF" w:rsidRPr="006B673A" w:rsidRDefault="00230244" w:rsidP="00003313">
            <w:pPr>
              <w:ind w:left="65"/>
              <w:rPr>
                <w:rFonts w:ascii="Arial" w:hAnsi="Arial" w:cs="Arial"/>
                <w:sz w:val="20"/>
                <w:szCs w:val="20"/>
              </w:rPr>
            </w:pPr>
            <w:r>
              <w:rPr>
                <w:rFonts w:ascii="Arial" w:hAnsi="Arial" w:cs="Arial"/>
                <w:sz w:val="20"/>
                <w:szCs w:val="20"/>
              </w:rPr>
              <w:t>Regional</w:t>
            </w:r>
            <w:r w:rsidR="002E770B">
              <w:rPr>
                <w:rFonts w:ascii="Arial" w:hAnsi="Arial" w:cs="Arial"/>
                <w:sz w:val="20"/>
                <w:szCs w:val="20"/>
              </w:rPr>
              <w:t>.</w:t>
            </w:r>
          </w:p>
        </w:tc>
      </w:tr>
      <w:tr w:rsidR="00437387" w:rsidRPr="006B673A" w14:paraId="61CFA4D8" w14:textId="77777777" w:rsidTr="00031138">
        <w:tc>
          <w:tcPr>
            <w:tcW w:w="4416" w:type="dxa"/>
          </w:tcPr>
          <w:p w14:paraId="5EA03F99" w14:textId="291E691D" w:rsidR="009F33FF" w:rsidRPr="006B673A" w:rsidRDefault="00BA4D4B" w:rsidP="00031138">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TC Name</w:t>
            </w:r>
            <w:r w:rsidR="009F33FF" w:rsidRPr="006B673A">
              <w:rPr>
                <w:rFonts w:ascii="Arial" w:hAnsi="Arial" w:cs="Arial"/>
                <w:sz w:val="20"/>
                <w:szCs w:val="20"/>
              </w:rPr>
              <w:t>:</w:t>
            </w:r>
          </w:p>
        </w:tc>
        <w:tc>
          <w:tcPr>
            <w:tcW w:w="4535" w:type="dxa"/>
          </w:tcPr>
          <w:p w14:paraId="44B4A94C" w14:textId="02909E6C" w:rsidR="009F33FF" w:rsidRPr="006B673A" w:rsidRDefault="00C16065" w:rsidP="00003313">
            <w:pPr>
              <w:ind w:left="65"/>
              <w:rPr>
                <w:rFonts w:ascii="Arial" w:hAnsi="Arial" w:cs="Arial"/>
                <w:sz w:val="20"/>
                <w:szCs w:val="20"/>
              </w:rPr>
            </w:pPr>
            <w:r w:rsidRPr="006B673A">
              <w:rPr>
                <w:rFonts w:ascii="Arial" w:hAnsi="Arial" w:cs="Arial"/>
                <w:sz w:val="20"/>
                <w:szCs w:val="20"/>
              </w:rPr>
              <w:t>Support for the development of innovative solutions to improve the drinking water supply and sanitation services in urban areas</w:t>
            </w:r>
            <w:r w:rsidR="002E770B">
              <w:rPr>
                <w:rFonts w:ascii="Arial" w:hAnsi="Arial" w:cs="Arial"/>
                <w:sz w:val="20"/>
                <w:szCs w:val="20"/>
              </w:rPr>
              <w:t>.</w:t>
            </w:r>
          </w:p>
        </w:tc>
      </w:tr>
      <w:tr w:rsidR="00437387" w:rsidRPr="006B673A" w14:paraId="28784669" w14:textId="77777777" w:rsidTr="00031138">
        <w:tc>
          <w:tcPr>
            <w:tcW w:w="4416" w:type="dxa"/>
          </w:tcPr>
          <w:p w14:paraId="75F3E34F" w14:textId="0EB33596" w:rsidR="009F33FF" w:rsidRPr="006B673A" w:rsidRDefault="00BA4D4B" w:rsidP="00031138">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TC Number</w:t>
            </w:r>
            <w:r w:rsidR="009F33FF" w:rsidRPr="006B673A">
              <w:rPr>
                <w:rFonts w:ascii="Arial" w:hAnsi="Arial" w:cs="Arial"/>
                <w:sz w:val="20"/>
                <w:szCs w:val="20"/>
              </w:rPr>
              <w:t>:</w:t>
            </w:r>
          </w:p>
        </w:tc>
        <w:tc>
          <w:tcPr>
            <w:tcW w:w="4535" w:type="dxa"/>
          </w:tcPr>
          <w:p w14:paraId="28643CAB" w14:textId="7640474D" w:rsidR="009F33FF" w:rsidRPr="00CC4121" w:rsidRDefault="00CC4121" w:rsidP="00003313">
            <w:pPr>
              <w:ind w:left="65"/>
              <w:rPr>
                <w:rFonts w:ascii="Arial" w:hAnsi="Arial" w:cs="Arial"/>
                <w:sz w:val="20"/>
                <w:szCs w:val="20"/>
              </w:rPr>
            </w:pPr>
            <w:r w:rsidRPr="00CC4121">
              <w:rPr>
                <w:rFonts w:ascii="Arial" w:hAnsi="Arial" w:cs="Arial"/>
                <w:sz w:val="20"/>
                <w:szCs w:val="20"/>
              </w:rPr>
              <w:t>RG-T3598</w:t>
            </w:r>
          </w:p>
        </w:tc>
      </w:tr>
      <w:tr w:rsidR="00437387" w:rsidRPr="0045458E" w14:paraId="5CBAAA9F" w14:textId="77777777" w:rsidTr="00031138">
        <w:tc>
          <w:tcPr>
            <w:tcW w:w="4416" w:type="dxa"/>
          </w:tcPr>
          <w:p w14:paraId="2931FF44" w14:textId="2C86F6FE" w:rsidR="009F33FF" w:rsidRPr="006B673A" w:rsidRDefault="00BA4D4B" w:rsidP="00031138">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Team Leader/Members:</w:t>
            </w:r>
          </w:p>
        </w:tc>
        <w:tc>
          <w:tcPr>
            <w:tcW w:w="4535" w:type="dxa"/>
          </w:tcPr>
          <w:p w14:paraId="7E1A945D" w14:textId="0625054D" w:rsidR="009F33FF" w:rsidRPr="009955CF" w:rsidRDefault="00C16065" w:rsidP="00312C69">
            <w:pPr>
              <w:ind w:left="65"/>
              <w:jc w:val="both"/>
              <w:rPr>
                <w:rFonts w:ascii="Arial" w:hAnsi="Arial" w:cs="Arial"/>
                <w:sz w:val="20"/>
                <w:szCs w:val="20"/>
              </w:rPr>
            </w:pPr>
            <w:r w:rsidRPr="009955CF">
              <w:rPr>
                <w:rFonts w:ascii="Arial" w:hAnsi="Arial" w:cs="Arial"/>
                <w:sz w:val="20"/>
                <w:szCs w:val="20"/>
              </w:rPr>
              <w:t>Team Leader</w:t>
            </w:r>
            <w:r w:rsidR="00E21B0E" w:rsidRPr="009955CF">
              <w:rPr>
                <w:rFonts w:ascii="Arial" w:hAnsi="Arial" w:cs="Arial"/>
                <w:sz w:val="20"/>
                <w:szCs w:val="20"/>
              </w:rPr>
              <w:t xml:space="preserve">: </w:t>
            </w:r>
            <w:bookmarkStart w:id="1" w:name="_Hlk485990987"/>
            <w:r w:rsidR="00E21B0E" w:rsidRPr="009955CF">
              <w:rPr>
                <w:rFonts w:ascii="Arial" w:hAnsi="Arial" w:cs="Arial"/>
                <w:sz w:val="20"/>
                <w:szCs w:val="20"/>
              </w:rPr>
              <w:t>S</w:t>
            </w:r>
            <w:r w:rsidR="00F54C58" w:rsidRPr="009955CF">
              <w:rPr>
                <w:rFonts w:ascii="Arial" w:hAnsi="Arial" w:cs="Arial"/>
                <w:sz w:val="20"/>
                <w:szCs w:val="20"/>
              </w:rPr>
              <w:t>ergio Perez Monforte</w:t>
            </w:r>
            <w:r w:rsidR="00E21B0E" w:rsidRPr="009955CF">
              <w:rPr>
                <w:rFonts w:ascii="Arial" w:hAnsi="Arial" w:cs="Arial"/>
                <w:sz w:val="20"/>
                <w:szCs w:val="20"/>
              </w:rPr>
              <w:t xml:space="preserve"> </w:t>
            </w:r>
            <w:bookmarkEnd w:id="1"/>
            <w:r w:rsidR="00E21B0E" w:rsidRPr="009955CF">
              <w:rPr>
                <w:rFonts w:ascii="Arial" w:hAnsi="Arial" w:cs="Arial"/>
                <w:sz w:val="20"/>
                <w:szCs w:val="20"/>
              </w:rPr>
              <w:t>(</w:t>
            </w:r>
            <w:r w:rsidR="00276188" w:rsidRPr="009955CF">
              <w:rPr>
                <w:rFonts w:ascii="Arial" w:hAnsi="Arial" w:cs="Arial"/>
                <w:sz w:val="20"/>
                <w:szCs w:val="20"/>
              </w:rPr>
              <w:t>INE</w:t>
            </w:r>
            <w:r w:rsidR="00E21B0E" w:rsidRPr="009955CF">
              <w:rPr>
                <w:rFonts w:ascii="Arial" w:hAnsi="Arial" w:cs="Arial"/>
                <w:sz w:val="20"/>
                <w:szCs w:val="20"/>
              </w:rPr>
              <w:t>/WSA)</w:t>
            </w:r>
            <w:r w:rsidR="00E92866" w:rsidRPr="009955CF">
              <w:rPr>
                <w:rFonts w:ascii="Arial" w:hAnsi="Arial" w:cs="Arial"/>
                <w:sz w:val="20"/>
                <w:szCs w:val="20"/>
              </w:rPr>
              <w:t xml:space="preserve">; </w:t>
            </w:r>
            <w:r w:rsidRPr="009955CF">
              <w:rPr>
                <w:rFonts w:ascii="Arial" w:hAnsi="Arial" w:cs="Arial"/>
                <w:sz w:val="20"/>
                <w:szCs w:val="20"/>
              </w:rPr>
              <w:t>Alternate Team Leader</w:t>
            </w:r>
            <w:r w:rsidR="00722AE5" w:rsidRPr="009955CF">
              <w:rPr>
                <w:rFonts w:ascii="Arial" w:hAnsi="Arial" w:cs="Arial"/>
                <w:sz w:val="20"/>
                <w:szCs w:val="20"/>
              </w:rPr>
              <w:t xml:space="preserve">: </w:t>
            </w:r>
            <w:r w:rsidR="00BC1C08" w:rsidRPr="009955CF">
              <w:rPr>
                <w:rFonts w:ascii="Arial" w:hAnsi="Arial" w:cs="Arial"/>
                <w:sz w:val="20"/>
                <w:szCs w:val="20"/>
              </w:rPr>
              <w:t xml:space="preserve">Maria Eugenia </w:t>
            </w:r>
            <w:r w:rsidR="008B2A74" w:rsidRPr="009955CF">
              <w:rPr>
                <w:rFonts w:ascii="Arial" w:hAnsi="Arial" w:cs="Arial"/>
                <w:sz w:val="20"/>
                <w:szCs w:val="20"/>
              </w:rPr>
              <w:t>de la Peña</w:t>
            </w:r>
            <w:r w:rsidR="00722AE5" w:rsidRPr="009955CF">
              <w:rPr>
                <w:rFonts w:ascii="Arial" w:hAnsi="Arial" w:cs="Arial"/>
                <w:sz w:val="20"/>
                <w:szCs w:val="20"/>
              </w:rPr>
              <w:t xml:space="preserve"> </w:t>
            </w:r>
            <w:r w:rsidR="005077AF" w:rsidRPr="009955CF">
              <w:rPr>
                <w:rFonts w:ascii="Arial" w:hAnsi="Arial" w:cs="Arial"/>
                <w:sz w:val="20"/>
                <w:szCs w:val="20"/>
              </w:rPr>
              <w:t xml:space="preserve">and Silvia Ortiz </w:t>
            </w:r>
            <w:r w:rsidR="00722AE5" w:rsidRPr="009955CF">
              <w:rPr>
                <w:rFonts w:ascii="Arial" w:hAnsi="Arial" w:cs="Arial"/>
                <w:sz w:val="20"/>
                <w:szCs w:val="20"/>
              </w:rPr>
              <w:t>(INE/WSA)</w:t>
            </w:r>
            <w:r w:rsidR="00E92866" w:rsidRPr="009955CF">
              <w:rPr>
                <w:rFonts w:ascii="Arial" w:hAnsi="Arial" w:cs="Arial"/>
                <w:sz w:val="20"/>
                <w:szCs w:val="20"/>
              </w:rPr>
              <w:t>;</w:t>
            </w:r>
            <w:r w:rsidR="00B20638" w:rsidRPr="009955CF">
              <w:rPr>
                <w:rFonts w:ascii="Arial" w:hAnsi="Arial" w:cs="Arial"/>
                <w:sz w:val="20"/>
                <w:szCs w:val="20"/>
              </w:rPr>
              <w:t xml:space="preserve"> Romina</w:t>
            </w:r>
            <w:r w:rsidR="00E92866" w:rsidRPr="009955CF">
              <w:rPr>
                <w:rFonts w:ascii="Arial" w:hAnsi="Arial" w:cs="Arial"/>
                <w:sz w:val="20"/>
                <w:szCs w:val="20"/>
              </w:rPr>
              <w:t xml:space="preserve"> </w:t>
            </w:r>
            <w:r w:rsidR="00B20638" w:rsidRPr="009955CF">
              <w:rPr>
                <w:rFonts w:ascii="Arial" w:hAnsi="Arial" w:cs="Arial"/>
                <w:sz w:val="20"/>
                <w:szCs w:val="20"/>
              </w:rPr>
              <w:t>Kirkagacli (VPC/FMP)</w:t>
            </w:r>
            <w:r w:rsidR="00E92866" w:rsidRPr="009955CF">
              <w:rPr>
                <w:rFonts w:ascii="Arial" w:hAnsi="Arial" w:cs="Arial"/>
                <w:sz w:val="20"/>
                <w:szCs w:val="20"/>
              </w:rPr>
              <w:t>;</w:t>
            </w:r>
            <w:r w:rsidR="00B20638" w:rsidRPr="009955CF">
              <w:rPr>
                <w:rFonts w:ascii="Arial" w:hAnsi="Arial" w:cs="Arial"/>
                <w:sz w:val="20"/>
                <w:szCs w:val="20"/>
              </w:rPr>
              <w:t xml:space="preserve"> </w:t>
            </w:r>
            <w:r w:rsidR="00893220" w:rsidRPr="009955CF">
              <w:rPr>
                <w:rFonts w:ascii="Arial" w:hAnsi="Arial" w:cs="Arial"/>
                <w:sz w:val="20"/>
                <w:szCs w:val="20"/>
              </w:rPr>
              <w:t xml:space="preserve">Byungwoo </w:t>
            </w:r>
            <w:r w:rsidR="00DA4B95" w:rsidRPr="009955CF">
              <w:rPr>
                <w:rFonts w:ascii="Arial" w:hAnsi="Arial" w:cs="Arial"/>
                <w:sz w:val="20"/>
                <w:szCs w:val="20"/>
              </w:rPr>
              <w:t xml:space="preserve">Gil </w:t>
            </w:r>
            <w:r w:rsidR="00893220" w:rsidRPr="009955CF">
              <w:rPr>
                <w:rFonts w:ascii="Arial" w:hAnsi="Arial" w:cs="Arial"/>
                <w:sz w:val="20"/>
                <w:szCs w:val="20"/>
              </w:rPr>
              <w:t>(INE/WSA); Seulkie Lee</w:t>
            </w:r>
            <w:r w:rsidR="00312C69" w:rsidRPr="009955CF">
              <w:rPr>
                <w:rFonts w:ascii="Arial" w:hAnsi="Arial" w:cs="Arial"/>
                <w:sz w:val="20"/>
                <w:szCs w:val="20"/>
              </w:rPr>
              <w:t xml:space="preserve">, </w:t>
            </w:r>
            <w:r w:rsidR="00E92866" w:rsidRPr="009955CF">
              <w:rPr>
                <w:rFonts w:ascii="Arial" w:hAnsi="Arial" w:cs="Arial"/>
                <w:sz w:val="20"/>
                <w:szCs w:val="20"/>
              </w:rPr>
              <w:t>Manuela Velasquez</w:t>
            </w:r>
            <w:r w:rsidR="00312C69" w:rsidRPr="009955CF">
              <w:rPr>
                <w:rFonts w:ascii="Arial" w:hAnsi="Arial" w:cs="Arial"/>
                <w:sz w:val="20"/>
                <w:szCs w:val="20"/>
              </w:rPr>
              <w:t xml:space="preserve">, </w:t>
            </w:r>
            <w:r w:rsidR="00B20638" w:rsidRPr="009955CF">
              <w:rPr>
                <w:rFonts w:ascii="Arial" w:hAnsi="Arial" w:cs="Arial"/>
                <w:sz w:val="20"/>
                <w:szCs w:val="20"/>
              </w:rPr>
              <w:t>Maria Rodr</w:t>
            </w:r>
            <w:r w:rsidR="00155F72" w:rsidRPr="009955CF">
              <w:rPr>
                <w:rFonts w:ascii="Arial" w:hAnsi="Arial" w:cs="Arial"/>
                <w:sz w:val="20"/>
                <w:szCs w:val="20"/>
              </w:rPr>
              <w:t>i</w:t>
            </w:r>
            <w:r w:rsidR="00B20638" w:rsidRPr="009955CF">
              <w:rPr>
                <w:rFonts w:ascii="Arial" w:hAnsi="Arial" w:cs="Arial"/>
                <w:sz w:val="20"/>
                <w:szCs w:val="20"/>
              </w:rPr>
              <w:t>guez</w:t>
            </w:r>
            <w:r w:rsidR="005077AF" w:rsidRPr="009955CF">
              <w:rPr>
                <w:rFonts w:ascii="Arial" w:hAnsi="Arial" w:cs="Arial"/>
                <w:sz w:val="20"/>
                <w:szCs w:val="20"/>
              </w:rPr>
              <w:t>, Francisco Gonzalez, Diana Barquero</w:t>
            </w:r>
            <w:r w:rsidR="00312C69" w:rsidRPr="009955CF">
              <w:rPr>
                <w:rFonts w:ascii="Arial" w:hAnsi="Arial" w:cs="Arial"/>
                <w:sz w:val="20"/>
                <w:szCs w:val="20"/>
              </w:rPr>
              <w:t xml:space="preserve"> and </w:t>
            </w:r>
            <w:r w:rsidR="00E92866" w:rsidRPr="009955CF">
              <w:rPr>
                <w:rFonts w:ascii="Arial" w:hAnsi="Arial" w:cs="Arial"/>
                <w:sz w:val="20"/>
                <w:szCs w:val="20"/>
              </w:rPr>
              <w:t xml:space="preserve">Marilyn Ivette Guerrero </w:t>
            </w:r>
            <w:r w:rsidR="00B20638" w:rsidRPr="009955CF">
              <w:rPr>
                <w:rFonts w:ascii="Arial" w:hAnsi="Arial" w:cs="Arial"/>
                <w:sz w:val="20"/>
                <w:szCs w:val="20"/>
              </w:rPr>
              <w:t>(INE/WSA)</w:t>
            </w:r>
            <w:r w:rsidR="00312C69" w:rsidRPr="009955CF">
              <w:rPr>
                <w:rFonts w:ascii="Arial" w:hAnsi="Arial" w:cs="Arial"/>
                <w:sz w:val="20"/>
                <w:szCs w:val="20"/>
              </w:rPr>
              <w:t>;</w:t>
            </w:r>
            <w:r w:rsidR="00893220" w:rsidRPr="009955CF">
              <w:rPr>
                <w:rFonts w:ascii="Arial" w:hAnsi="Arial" w:cs="Arial"/>
                <w:sz w:val="20"/>
                <w:szCs w:val="20"/>
              </w:rPr>
              <w:t xml:space="preserve"> </w:t>
            </w:r>
            <w:r w:rsidR="00312C69" w:rsidRPr="009955CF">
              <w:rPr>
                <w:rFonts w:ascii="Arial" w:hAnsi="Arial" w:cs="Arial"/>
                <w:sz w:val="20"/>
                <w:szCs w:val="20"/>
              </w:rPr>
              <w:t>and</w:t>
            </w:r>
            <w:r w:rsidR="00893220" w:rsidRPr="009955CF">
              <w:rPr>
                <w:rFonts w:ascii="Arial" w:hAnsi="Arial" w:cs="Arial"/>
                <w:sz w:val="20"/>
                <w:szCs w:val="20"/>
              </w:rPr>
              <w:t xml:space="preserve"> </w:t>
            </w:r>
            <w:r w:rsidR="006F68EB" w:rsidRPr="009955CF">
              <w:rPr>
                <w:rFonts w:ascii="Arial" w:hAnsi="Arial" w:cs="Arial"/>
                <w:sz w:val="20"/>
                <w:szCs w:val="20"/>
              </w:rPr>
              <w:t>Lady Paniagua</w:t>
            </w:r>
            <w:r w:rsidR="00BC1C08" w:rsidRPr="009955CF">
              <w:rPr>
                <w:rFonts w:ascii="Arial" w:hAnsi="Arial" w:cs="Arial"/>
                <w:sz w:val="20"/>
                <w:szCs w:val="20"/>
              </w:rPr>
              <w:t xml:space="preserve"> </w:t>
            </w:r>
            <w:r w:rsidR="004E02CB" w:rsidRPr="009955CF">
              <w:rPr>
                <w:rFonts w:ascii="Arial" w:hAnsi="Arial" w:cs="Arial"/>
                <w:sz w:val="20"/>
                <w:szCs w:val="20"/>
              </w:rPr>
              <w:t>(</w:t>
            </w:r>
            <w:r w:rsidR="00501EB1" w:rsidRPr="009955CF">
              <w:rPr>
                <w:rFonts w:ascii="Arial" w:hAnsi="Arial" w:cs="Arial"/>
                <w:sz w:val="20"/>
                <w:szCs w:val="20"/>
              </w:rPr>
              <w:t>CID/CDR)</w:t>
            </w:r>
            <w:r w:rsidR="00E92866" w:rsidRPr="009955CF">
              <w:rPr>
                <w:rFonts w:ascii="Arial" w:hAnsi="Arial" w:cs="Arial"/>
                <w:sz w:val="20"/>
                <w:szCs w:val="20"/>
              </w:rPr>
              <w:t>.</w:t>
            </w:r>
          </w:p>
        </w:tc>
      </w:tr>
      <w:tr w:rsidR="00437387" w:rsidRPr="006B673A" w14:paraId="784111FA" w14:textId="77777777" w:rsidTr="00031138">
        <w:tc>
          <w:tcPr>
            <w:tcW w:w="4416" w:type="dxa"/>
          </w:tcPr>
          <w:p w14:paraId="003072E7" w14:textId="570DB227" w:rsidR="00563B1D" w:rsidRPr="006B673A" w:rsidRDefault="006B673A" w:rsidP="00031138">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Indicate if: Operational Support, Client Support, or Research &amp; Dissemination.</w:t>
            </w:r>
          </w:p>
        </w:tc>
        <w:tc>
          <w:tcPr>
            <w:tcW w:w="4535" w:type="dxa"/>
          </w:tcPr>
          <w:p w14:paraId="5DB4B2ED" w14:textId="1D98D0FD" w:rsidR="00563B1D" w:rsidRPr="006B673A" w:rsidRDefault="00C16065" w:rsidP="00031138">
            <w:pPr>
              <w:ind w:left="65"/>
              <w:rPr>
                <w:rFonts w:ascii="Arial" w:hAnsi="Arial" w:cs="Arial"/>
                <w:sz w:val="20"/>
                <w:szCs w:val="20"/>
              </w:rPr>
            </w:pPr>
            <w:r w:rsidRPr="006B673A">
              <w:rPr>
                <w:rFonts w:ascii="Arial" w:hAnsi="Arial" w:cs="Arial"/>
                <w:sz w:val="20"/>
                <w:szCs w:val="20"/>
              </w:rPr>
              <w:t>Research and Dissemination</w:t>
            </w:r>
          </w:p>
        </w:tc>
      </w:tr>
      <w:tr w:rsidR="00437387" w:rsidRPr="006B673A" w14:paraId="51F9A6CA" w14:textId="77777777" w:rsidTr="00031138">
        <w:tc>
          <w:tcPr>
            <w:tcW w:w="4416" w:type="dxa"/>
          </w:tcPr>
          <w:p w14:paraId="6521FB4C" w14:textId="6BE3D7D5" w:rsidR="009F33FF" w:rsidRPr="006B673A" w:rsidRDefault="006B673A" w:rsidP="00031138">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Beneficiary (countries or entities which are the recipient of the technical assistance):</w:t>
            </w:r>
          </w:p>
        </w:tc>
        <w:tc>
          <w:tcPr>
            <w:tcW w:w="4535" w:type="dxa"/>
          </w:tcPr>
          <w:p w14:paraId="63B28087" w14:textId="584B2477" w:rsidR="009F33FF" w:rsidRPr="006B673A" w:rsidRDefault="00230244" w:rsidP="00003313">
            <w:pPr>
              <w:ind w:left="65"/>
              <w:rPr>
                <w:rFonts w:ascii="Arial" w:hAnsi="Arial" w:cs="Arial"/>
                <w:sz w:val="20"/>
                <w:szCs w:val="20"/>
              </w:rPr>
            </w:pPr>
            <w:r>
              <w:rPr>
                <w:rFonts w:ascii="Arial" w:hAnsi="Arial" w:cs="Arial"/>
                <w:sz w:val="20"/>
                <w:szCs w:val="20"/>
              </w:rPr>
              <w:t>Regional-CID (Dominican Republic, Haiti and Costa Rica)</w:t>
            </w:r>
          </w:p>
        </w:tc>
      </w:tr>
      <w:tr w:rsidR="006B673A" w:rsidRPr="006B673A" w14:paraId="3BE3CD7F" w14:textId="77777777" w:rsidTr="00031138">
        <w:tc>
          <w:tcPr>
            <w:tcW w:w="4416" w:type="dxa"/>
          </w:tcPr>
          <w:p w14:paraId="6CD306FC" w14:textId="51D0E8FB"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Date of TC Abstract:</w:t>
            </w:r>
          </w:p>
        </w:tc>
        <w:tc>
          <w:tcPr>
            <w:tcW w:w="4535" w:type="dxa"/>
          </w:tcPr>
          <w:p w14:paraId="76BFEC93" w14:textId="7CF026C4" w:rsidR="006B673A" w:rsidRPr="006B673A" w:rsidRDefault="00230244" w:rsidP="006B673A">
            <w:pPr>
              <w:rPr>
                <w:rFonts w:ascii="Arial" w:hAnsi="Arial" w:cs="Arial"/>
                <w:sz w:val="20"/>
                <w:szCs w:val="20"/>
              </w:rPr>
            </w:pPr>
            <w:r>
              <w:rPr>
                <w:rFonts w:ascii="Arial" w:hAnsi="Arial" w:cs="Arial"/>
                <w:sz w:val="20"/>
                <w:szCs w:val="20"/>
              </w:rPr>
              <w:t>1</w:t>
            </w:r>
            <w:r w:rsidR="006B673A" w:rsidRPr="006B673A">
              <w:rPr>
                <w:rFonts w:ascii="Arial" w:hAnsi="Arial" w:cs="Arial"/>
                <w:sz w:val="20"/>
                <w:szCs w:val="20"/>
              </w:rPr>
              <w:t xml:space="preserve"> </w:t>
            </w:r>
            <w:r>
              <w:rPr>
                <w:rFonts w:ascii="Arial" w:hAnsi="Arial" w:cs="Arial"/>
                <w:sz w:val="20"/>
                <w:szCs w:val="20"/>
              </w:rPr>
              <w:t>December</w:t>
            </w:r>
            <w:r w:rsidR="006B673A" w:rsidRPr="006B673A">
              <w:rPr>
                <w:rFonts w:ascii="Arial" w:hAnsi="Arial" w:cs="Arial"/>
                <w:sz w:val="20"/>
                <w:szCs w:val="20"/>
              </w:rPr>
              <w:t xml:space="preserve"> 2019</w:t>
            </w:r>
          </w:p>
        </w:tc>
      </w:tr>
      <w:tr w:rsidR="006B673A" w:rsidRPr="006B673A" w14:paraId="13742626" w14:textId="77777777" w:rsidTr="00D518DA">
        <w:tc>
          <w:tcPr>
            <w:tcW w:w="4416" w:type="dxa"/>
            <w:vAlign w:val="center"/>
          </w:tcPr>
          <w:p w14:paraId="481F6DF9" w14:textId="0C1B69E0"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Donors providing funding</w:t>
            </w:r>
            <w:r w:rsidR="00312C69">
              <w:rPr>
                <w:rFonts w:ascii="Arial" w:hAnsi="Arial" w:cs="Arial"/>
                <w:sz w:val="20"/>
                <w:szCs w:val="20"/>
              </w:rPr>
              <w:t>:</w:t>
            </w:r>
          </w:p>
        </w:tc>
        <w:tc>
          <w:tcPr>
            <w:tcW w:w="4535" w:type="dxa"/>
            <w:vAlign w:val="center"/>
          </w:tcPr>
          <w:p w14:paraId="78CAB44F" w14:textId="1281E9A3" w:rsidR="006B673A" w:rsidRPr="006B673A" w:rsidRDefault="006168CE" w:rsidP="00003313">
            <w:pPr>
              <w:ind w:left="65"/>
              <w:rPr>
                <w:rFonts w:ascii="Arial" w:hAnsi="Arial" w:cs="Arial"/>
                <w:sz w:val="20"/>
                <w:szCs w:val="20"/>
              </w:rPr>
            </w:pPr>
            <w:r>
              <w:rPr>
                <w:rFonts w:ascii="Arial" w:hAnsi="Arial" w:cs="Arial"/>
                <w:sz w:val="20"/>
                <w:szCs w:val="20"/>
              </w:rPr>
              <w:t>Knowledge Partnership Korea Fund for Technology and Innovation (KPK)</w:t>
            </w:r>
          </w:p>
        </w:tc>
      </w:tr>
      <w:tr w:rsidR="006B673A" w:rsidRPr="006B673A" w14:paraId="4FF3973B" w14:textId="77777777" w:rsidTr="00031138">
        <w:tc>
          <w:tcPr>
            <w:tcW w:w="4416" w:type="dxa"/>
          </w:tcPr>
          <w:p w14:paraId="6566DA65" w14:textId="2132DF9E"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IDB Funding Requested:</w:t>
            </w:r>
          </w:p>
        </w:tc>
        <w:tc>
          <w:tcPr>
            <w:tcW w:w="4535" w:type="dxa"/>
          </w:tcPr>
          <w:p w14:paraId="35D538DF" w14:textId="1B52AAB9" w:rsidR="006B673A" w:rsidRPr="006B673A" w:rsidRDefault="006B673A" w:rsidP="006B673A">
            <w:pPr>
              <w:ind w:left="65"/>
              <w:rPr>
                <w:rFonts w:ascii="Arial" w:hAnsi="Arial" w:cs="Arial"/>
                <w:sz w:val="20"/>
                <w:szCs w:val="20"/>
              </w:rPr>
            </w:pPr>
            <w:r w:rsidRPr="006B673A">
              <w:rPr>
                <w:rFonts w:ascii="Arial" w:hAnsi="Arial" w:cs="Arial"/>
                <w:sz w:val="20"/>
                <w:szCs w:val="20"/>
              </w:rPr>
              <w:t>US$750.000</w:t>
            </w:r>
          </w:p>
        </w:tc>
      </w:tr>
      <w:tr w:rsidR="006B673A" w:rsidRPr="006B673A" w14:paraId="40CC1CA7" w14:textId="77777777" w:rsidTr="00031138">
        <w:tc>
          <w:tcPr>
            <w:tcW w:w="4416" w:type="dxa"/>
          </w:tcPr>
          <w:p w14:paraId="4EFD9291" w14:textId="5B28B085"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Local counterpart funding, if any:</w:t>
            </w:r>
          </w:p>
        </w:tc>
        <w:tc>
          <w:tcPr>
            <w:tcW w:w="4535" w:type="dxa"/>
          </w:tcPr>
          <w:p w14:paraId="70ECA03C" w14:textId="77777777" w:rsidR="006B673A" w:rsidRPr="006B673A" w:rsidRDefault="006B673A" w:rsidP="006B673A">
            <w:pPr>
              <w:ind w:left="65"/>
              <w:rPr>
                <w:rFonts w:ascii="Arial" w:hAnsi="Arial" w:cs="Arial"/>
                <w:sz w:val="20"/>
                <w:szCs w:val="20"/>
              </w:rPr>
            </w:pPr>
            <w:r w:rsidRPr="006B673A">
              <w:rPr>
                <w:rFonts w:ascii="Arial" w:hAnsi="Arial" w:cs="Arial"/>
                <w:sz w:val="20"/>
                <w:szCs w:val="20"/>
              </w:rPr>
              <w:t>N/A</w:t>
            </w:r>
          </w:p>
        </w:tc>
      </w:tr>
      <w:tr w:rsidR="006B673A" w:rsidRPr="006B673A" w14:paraId="7E8297D6" w14:textId="77777777" w:rsidTr="00031138">
        <w:tc>
          <w:tcPr>
            <w:tcW w:w="4416" w:type="dxa"/>
          </w:tcPr>
          <w:p w14:paraId="7173FA12" w14:textId="0E47149F"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Disbursement period (which Includes Execution period):</w:t>
            </w:r>
          </w:p>
        </w:tc>
        <w:tc>
          <w:tcPr>
            <w:tcW w:w="4535" w:type="dxa"/>
          </w:tcPr>
          <w:p w14:paraId="094D88B7" w14:textId="2C17CA80" w:rsidR="006B673A" w:rsidRPr="006B673A" w:rsidRDefault="006B673A" w:rsidP="006B673A">
            <w:pPr>
              <w:ind w:left="65"/>
              <w:rPr>
                <w:rFonts w:ascii="Arial" w:hAnsi="Arial" w:cs="Arial"/>
                <w:sz w:val="20"/>
                <w:szCs w:val="20"/>
              </w:rPr>
            </w:pPr>
            <w:r w:rsidRPr="006B673A">
              <w:rPr>
                <w:rFonts w:ascii="Arial" w:hAnsi="Arial" w:cs="Arial"/>
                <w:sz w:val="20"/>
                <w:szCs w:val="20"/>
              </w:rPr>
              <w:t>30 months (execution 24)</w:t>
            </w:r>
          </w:p>
        </w:tc>
      </w:tr>
      <w:tr w:rsidR="006B673A" w:rsidRPr="006B673A" w14:paraId="0F187631" w14:textId="77777777" w:rsidTr="00031138">
        <w:tc>
          <w:tcPr>
            <w:tcW w:w="4416" w:type="dxa"/>
          </w:tcPr>
          <w:p w14:paraId="7307F842" w14:textId="19A41AAD"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Required start date:</w:t>
            </w:r>
          </w:p>
        </w:tc>
        <w:tc>
          <w:tcPr>
            <w:tcW w:w="4535" w:type="dxa"/>
          </w:tcPr>
          <w:p w14:paraId="13CBDE36" w14:textId="3362B5CD" w:rsidR="006B673A" w:rsidRPr="006B673A" w:rsidRDefault="006B673A" w:rsidP="00003313">
            <w:pPr>
              <w:ind w:left="65"/>
              <w:rPr>
                <w:rFonts w:ascii="Arial" w:hAnsi="Arial" w:cs="Arial"/>
                <w:sz w:val="20"/>
                <w:szCs w:val="20"/>
              </w:rPr>
            </w:pPr>
            <w:r w:rsidRPr="006B673A">
              <w:rPr>
                <w:rFonts w:ascii="Arial" w:hAnsi="Arial" w:cs="Arial"/>
                <w:sz w:val="20"/>
                <w:szCs w:val="20"/>
              </w:rPr>
              <w:t>February 2020</w:t>
            </w:r>
          </w:p>
        </w:tc>
      </w:tr>
      <w:tr w:rsidR="006B673A" w:rsidRPr="006B673A" w14:paraId="710F7EDB" w14:textId="77777777" w:rsidTr="00031138">
        <w:tc>
          <w:tcPr>
            <w:tcW w:w="4416" w:type="dxa"/>
          </w:tcPr>
          <w:p w14:paraId="387AEE99" w14:textId="50D85955"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Types of consultants:</w:t>
            </w:r>
          </w:p>
        </w:tc>
        <w:tc>
          <w:tcPr>
            <w:tcW w:w="4535" w:type="dxa"/>
          </w:tcPr>
          <w:p w14:paraId="5F203148" w14:textId="775CA4BD" w:rsidR="006B673A" w:rsidRPr="006B673A" w:rsidRDefault="006B673A" w:rsidP="00003313">
            <w:pPr>
              <w:ind w:left="65"/>
              <w:rPr>
                <w:rFonts w:ascii="Arial" w:hAnsi="Arial" w:cs="Arial"/>
                <w:sz w:val="20"/>
                <w:szCs w:val="20"/>
              </w:rPr>
            </w:pPr>
            <w:r w:rsidRPr="006B673A">
              <w:rPr>
                <w:rFonts w:ascii="Arial" w:hAnsi="Arial" w:cs="Arial"/>
                <w:sz w:val="20"/>
                <w:szCs w:val="20"/>
              </w:rPr>
              <w:t>Consulting firms and individual consultants</w:t>
            </w:r>
          </w:p>
        </w:tc>
      </w:tr>
      <w:tr w:rsidR="006B673A" w:rsidRPr="006B673A" w14:paraId="14177E0A" w14:textId="77777777" w:rsidTr="00031138">
        <w:tc>
          <w:tcPr>
            <w:tcW w:w="4416" w:type="dxa"/>
          </w:tcPr>
          <w:p w14:paraId="7A828061" w14:textId="59DAF5C5"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Prepared by Unit:</w:t>
            </w:r>
          </w:p>
        </w:tc>
        <w:tc>
          <w:tcPr>
            <w:tcW w:w="4535" w:type="dxa"/>
          </w:tcPr>
          <w:p w14:paraId="7B840DEF" w14:textId="77777777" w:rsidR="006B673A" w:rsidRPr="006B673A" w:rsidRDefault="006B673A" w:rsidP="006B673A">
            <w:pPr>
              <w:ind w:left="65"/>
              <w:rPr>
                <w:rFonts w:ascii="Arial" w:hAnsi="Arial" w:cs="Arial"/>
                <w:sz w:val="20"/>
                <w:szCs w:val="20"/>
              </w:rPr>
            </w:pPr>
            <w:r w:rsidRPr="006B673A">
              <w:rPr>
                <w:rFonts w:ascii="Arial" w:hAnsi="Arial" w:cs="Arial"/>
                <w:sz w:val="20"/>
                <w:szCs w:val="20"/>
              </w:rPr>
              <w:t>INE/WSA</w:t>
            </w:r>
          </w:p>
        </w:tc>
      </w:tr>
      <w:tr w:rsidR="006B673A" w:rsidRPr="006B673A" w14:paraId="14D1AF30" w14:textId="77777777" w:rsidTr="00031138">
        <w:tc>
          <w:tcPr>
            <w:tcW w:w="4416" w:type="dxa"/>
          </w:tcPr>
          <w:p w14:paraId="644B14FB" w14:textId="67E33C57"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Unit of Disbursement Responsibility:</w:t>
            </w:r>
          </w:p>
        </w:tc>
        <w:tc>
          <w:tcPr>
            <w:tcW w:w="4535" w:type="dxa"/>
          </w:tcPr>
          <w:p w14:paraId="2F70C8BC" w14:textId="5F75FB69" w:rsidR="006B673A" w:rsidRPr="006B673A" w:rsidRDefault="00230244" w:rsidP="006B673A">
            <w:pPr>
              <w:ind w:left="65"/>
              <w:rPr>
                <w:rFonts w:ascii="Arial" w:hAnsi="Arial" w:cs="Arial"/>
                <w:sz w:val="20"/>
                <w:szCs w:val="20"/>
              </w:rPr>
            </w:pPr>
            <w:r>
              <w:rPr>
                <w:rFonts w:ascii="Arial" w:hAnsi="Arial" w:cs="Arial"/>
                <w:sz w:val="20"/>
                <w:szCs w:val="20"/>
              </w:rPr>
              <w:t>INE</w:t>
            </w:r>
            <w:r w:rsidR="006B673A" w:rsidRPr="006B673A">
              <w:rPr>
                <w:rFonts w:ascii="Arial" w:hAnsi="Arial" w:cs="Arial"/>
                <w:sz w:val="20"/>
                <w:szCs w:val="20"/>
              </w:rPr>
              <w:t>/WSA</w:t>
            </w:r>
          </w:p>
        </w:tc>
      </w:tr>
      <w:tr w:rsidR="006B673A" w:rsidRPr="006B673A" w14:paraId="67565D1F" w14:textId="77777777" w:rsidTr="00031138">
        <w:tc>
          <w:tcPr>
            <w:tcW w:w="4416" w:type="dxa"/>
          </w:tcPr>
          <w:p w14:paraId="4B3A8493" w14:textId="2A2767A1"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TC included in Country Strategy (y/n):</w:t>
            </w:r>
          </w:p>
        </w:tc>
        <w:tc>
          <w:tcPr>
            <w:tcW w:w="4535" w:type="dxa"/>
          </w:tcPr>
          <w:p w14:paraId="1EFCE7D3" w14:textId="49A4815F" w:rsidR="006B673A" w:rsidRPr="006B673A" w:rsidRDefault="00230244" w:rsidP="006B673A">
            <w:pPr>
              <w:ind w:left="65"/>
              <w:rPr>
                <w:rFonts w:ascii="Arial" w:hAnsi="Arial" w:cs="Arial"/>
                <w:sz w:val="20"/>
                <w:szCs w:val="20"/>
              </w:rPr>
            </w:pPr>
            <w:r>
              <w:rPr>
                <w:rFonts w:ascii="Arial" w:hAnsi="Arial" w:cs="Arial"/>
                <w:sz w:val="20"/>
                <w:szCs w:val="20"/>
              </w:rPr>
              <w:t>NA</w:t>
            </w:r>
          </w:p>
        </w:tc>
      </w:tr>
      <w:tr w:rsidR="006B673A" w:rsidRPr="006B673A" w14:paraId="291AFBD4" w14:textId="77777777" w:rsidTr="00031138">
        <w:tc>
          <w:tcPr>
            <w:tcW w:w="4416" w:type="dxa"/>
          </w:tcPr>
          <w:p w14:paraId="773F556F" w14:textId="30B4ED44"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TC included in CPD (y/n):</w:t>
            </w:r>
          </w:p>
        </w:tc>
        <w:tc>
          <w:tcPr>
            <w:tcW w:w="4535" w:type="dxa"/>
          </w:tcPr>
          <w:p w14:paraId="53BD8819" w14:textId="4703FC0B" w:rsidR="006B673A" w:rsidRPr="006B673A" w:rsidRDefault="00230244" w:rsidP="006B673A">
            <w:pPr>
              <w:ind w:left="65"/>
              <w:rPr>
                <w:rFonts w:ascii="Arial" w:hAnsi="Arial" w:cs="Arial"/>
                <w:sz w:val="20"/>
                <w:szCs w:val="20"/>
              </w:rPr>
            </w:pPr>
            <w:r>
              <w:rPr>
                <w:rFonts w:ascii="Arial" w:hAnsi="Arial" w:cs="Arial"/>
                <w:sz w:val="20"/>
                <w:szCs w:val="20"/>
              </w:rPr>
              <w:t>NA</w:t>
            </w:r>
          </w:p>
        </w:tc>
      </w:tr>
      <w:tr w:rsidR="006B673A" w:rsidRPr="006B673A" w14:paraId="2EAB526C" w14:textId="77777777" w:rsidTr="00031138">
        <w:tc>
          <w:tcPr>
            <w:tcW w:w="4416" w:type="dxa"/>
          </w:tcPr>
          <w:p w14:paraId="0B3BB834" w14:textId="3384E601" w:rsidR="006B673A" w:rsidRPr="006B673A" w:rsidRDefault="006B673A" w:rsidP="006B673A">
            <w:pPr>
              <w:pStyle w:val="ListParagraph"/>
              <w:numPr>
                <w:ilvl w:val="0"/>
                <w:numId w:val="2"/>
              </w:numPr>
              <w:ind w:left="180" w:hanging="180"/>
              <w:contextualSpacing w:val="0"/>
              <w:jc w:val="both"/>
              <w:rPr>
                <w:rFonts w:ascii="Arial" w:hAnsi="Arial" w:cs="Arial"/>
                <w:sz w:val="20"/>
                <w:szCs w:val="20"/>
              </w:rPr>
            </w:pPr>
            <w:r w:rsidRPr="006B673A">
              <w:rPr>
                <w:rFonts w:ascii="Arial" w:hAnsi="Arial" w:cs="Arial"/>
                <w:sz w:val="20"/>
                <w:szCs w:val="20"/>
              </w:rPr>
              <w:t>Alignment to the Update to the Institutional Strategy 2010-2020:</w:t>
            </w:r>
          </w:p>
        </w:tc>
        <w:tc>
          <w:tcPr>
            <w:tcW w:w="4535" w:type="dxa"/>
          </w:tcPr>
          <w:p w14:paraId="0D16619C" w14:textId="08BC10C7" w:rsidR="006B673A" w:rsidRPr="006B673A" w:rsidRDefault="006B673A" w:rsidP="006B673A">
            <w:pPr>
              <w:ind w:left="65"/>
              <w:rPr>
                <w:rFonts w:ascii="Arial" w:hAnsi="Arial" w:cs="Arial"/>
                <w:sz w:val="20"/>
                <w:szCs w:val="20"/>
              </w:rPr>
            </w:pPr>
            <w:r w:rsidRPr="006B673A">
              <w:rPr>
                <w:rFonts w:ascii="Arial" w:hAnsi="Arial" w:cs="Arial"/>
                <w:sz w:val="20"/>
                <w:szCs w:val="20"/>
              </w:rPr>
              <w:t>Key Challenges: Low Productivity and innovation (2B.2), Social exclusion and inequality (2.b.1)</w:t>
            </w:r>
            <w:r w:rsidR="00B4769B">
              <w:rPr>
                <w:rFonts w:ascii="Arial" w:hAnsi="Arial" w:cs="Arial"/>
                <w:sz w:val="20"/>
                <w:szCs w:val="20"/>
              </w:rPr>
              <w:t>.</w:t>
            </w:r>
            <w:r w:rsidRPr="006B673A">
              <w:rPr>
                <w:rFonts w:ascii="Arial" w:hAnsi="Arial" w:cs="Arial"/>
                <w:sz w:val="20"/>
                <w:szCs w:val="20"/>
              </w:rPr>
              <w:t xml:space="preserve"> </w:t>
            </w:r>
          </w:p>
        </w:tc>
      </w:tr>
    </w:tbl>
    <w:p w14:paraId="7D85CE46" w14:textId="2B752455" w:rsidR="0095711B" w:rsidRPr="003B2262" w:rsidRDefault="00BA4D4B" w:rsidP="00944230">
      <w:pPr>
        <w:pStyle w:val="ListParagraph"/>
        <w:numPr>
          <w:ilvl w:val="0"/>
          <w:numId w:val="5"/>
        </w:numPr>
        <w:spacing w:before="120" w:after="120" w:line="240" w:lineRule="auto"/>
        <w:ind w:right="-360"/>
        <w:contextualSpacing w:val="0"/>
        <w:rPr>
          <w:rFonts w:ascii="Arial" w:hAnsi="Arial" w:cs="Arial"/>
          <w:b/>
        </w:rPr>
      </w:pPr>
      <w:r w:rsidRPr="003B2262">
        <w:rPr>
          <w:rFonts w:ascii="Arial-BoldMT" w:hAnsi="Arial-BoldMT" w:cs="Arial-BoldMT"/>
          <w:b/>
          <w:bCs/>
        </w:rPr>
        <w:t>Objectives and Justification</w:t>
      </w:r>
    </w:p>
    <w:p w14:paraId="03111C0F" w14:textId="6537CCE0" w:rsidR="005377C6" w:rsidRPr="00944230" w:rsidRDefault="00C16065" w:rsidP="00944230">
      <w:pPr>
        <w:pStyle w:val="ListParagraph"/>
        <w:numPr>
          <w:ilvl w:val="1"/>
          <w:numId w:val="5"/>
        </w:numPr>
        <w:spacing w:before="120" w:after="120" w:line="240" w:lineRule="auto"/>
        <w:ind w:hanging="540"/>
        <w:contextualSpacing w:val="0"/>
        <w:jc w:val="both"/>
        <w:rPr>
          <w:rFonts w:ascii="Arial" w:hAnsi="Arial" w:cs="Arial"/>
        </w:rPr>
      </w:pPr>
      <w:r w:rsidRPr="003B2262">
        <w:rPr>
          <w:rFonts w:ascii="Arial" w:hAnsi="Arial" w:cs="Arial"/>
        </w:rPr>
        <w:t>The main objective of this TC is to support the implementation of innovative solutions to improve water and sanitation management in urban areas of the Dominican Republic</w:t>
      </w:r>
      <w:r w:rsidR="00230244">
        <w:rPr>
          <w:rFonts w:ascii="Arial" w:hAnsi="Arial" w:cs="Arial"/>
        </w:rPr>
        <w:t>, Haiti</w:t>
      </w:r>
      <w:r w:rsidR="0045458E">
        <w:rPr>
          <w:rFonts w:ascii="Arial" w:hAnsi="Arial" w:cs="Arial"/>
        </w:rPr>
        <w:t>,</w:t>
      </w:r>
      <w:r w:rsidR="00230244">
        <w:rPr>
          <w:rFonts w:ascii="Arial" w:hAnsi="Arial" w:cs="Arial"/>
        </w:rPr>
        <w:t xml:space="preserve"> and Costa Rica</w:t>
      </w:r>
      <w:r w:rsidRPr="003B2262">
        <w:rPr>
          <w:rFonts w:ascii="Arial" w:hAnsi="Arial" w:cs="Arial"/>
        </w:rPr>
        <w:t xml:space="preserve"> based on the Korean experience.</w:t>
      </w:r>
      <w:bookmarkStart w:id="2" w:name="_Hlk486590499"/>
    </w:p>
    <w:p w14:paraId="23287861" w14:textId="019759AE" w:rsidR="00F7276E" w:rsidRPr="00944230" w:rsidRDefault="005377C6" w:rsidP="00944230">
      <w:pPr>
        <w:pStyle w:val="ListParagraph"/>
        <w:numPr>
          <w:ilvl w:val="1"/>
          <w:numId w:val="5"/>
        </w:numPr>
        <w:spacing w:before="120" w:after="120" w:line="240" w:lineRule="auto"/>
        <w:ind w:hanging="540"/>
        <w:contextualSpacing w:val="0"/>
        <w:jc w:val="both"/>
        <w:rPr>
          <w:rFonts w:ascii="Arial" w:hAnsi="Arial" w:cs="Arial"/>
        </w:rPr>
      </w:pPr>
      <w:r w:rsidRPr="003B2262">
        <w:rPr>
          <w:rFonts w:ascii="Arial" w:hAnsi="Arial" w:cs="Arial"/>
        </w:rPr>
        <w:t xml:space="preserve">The Inter-American Development Bank (IDB or Bank) has been supporting the </w:t>
      </w:r>
      <w:r w:rsidR="00456552" w:rsidRPr="003B2262">
        <w:rPr>
          <w:rFonts w:ascii="Arial" w:hAnsi="Arial" w:cs="Arial"/>
        </w:rPr>
        <w:t>Santiago Aqueduct and Sewer Corporation</w:t>
      </w:r>
      <w:r w:rsidR="00456552" w:rsidRPr="003B2262">
        <w:rPr>
          <w:rFonts w:ascii="Arial" w:hAnsi="Arial" w:cs="Arial"/>
          <w:i/>
          <w:iCs/>
        </w:rPr>
        <w:t xml:space="preserve"> </w:t>
      </w:r>
      <w:r w:rsidRPr="003B2262">
        <w:rPr>
          <w:rFonts w:ascii="Arial" w:hAnsi="Arial" w:cs="Arial"/>
        </w:rPr>
        <w:t>(CORAASAN</w:t>
      </w:r>
      <w:r w:rsidR="0053253E" w:rsidRPr="003B2262">
        <w:rPr>
          <w:rFonts w:ascii="Arial" w:hAnsi="Arial" w:cs="Arial"/>
        </w:rPr>
        <w:t xml:space="preserve"> in Spanish</w:t>
      </w:r>
      <w:r w:rsidRPr="003B2262">
        <w:rPr>
          <w:rFonts w:ascii="Arial" w:hAnsi="Arial" w:cs="Arial"/>
        </w:rPr>
        <w:t>), a public company that provides water and sanitation services in the province of Santiago de los Caballeros, to improve the drinking water service in the metropolitan area through operation DR-L1007. The operation, amounting to 25 million, is at an execution level of 94% within 6 months of closure. The Corporations of Aqueduct and Sewerage (CORAA</w:t>
      </w:r>
      <w:r w:rsidR="0053253E" w:rsidRPr="003B2262">
        <w:rPr>
          <w:rFonts w:ascii="Arial" w:hAnsi="Arial" w:cs="Arial"/>
        </w:rPr>
        <w:t xml:space="preserve"> in Spanish</w:t>
      </w:r>
      <w:r w:rsidRPr="003B2262">
        <w:rPr>
          <w:rFonts w:ascii="Arial" w:hAnsi="Arial" w:cs="Arial"/>
        </w:rPr>
        <w:t xml:space="preserve">) constitute the public organisms, autonomous, with juridical personality and own and independent patrimony, that have as mission to provide services of potable water and sewerage, with quality and efficiency, to the residents of the different demarcations. </w:t>
      </w:r>
      <w:r w:rsidR="00456552" w:rsidRPr="003B2262">
        <w:rPr>
          <w:rFonts w:ascii="Arial" w:hAnsi="Arial" w:cs="Arial"/>
        </w:rPr>
        <w:t xml:space="preserve">The Bank also supports </w:t>
      </w:r>
      <w:r w:rsidR="0045458E">
        <w:rPr>
          <w:rFonts w:ascii="Arial" w:hAnsi="Arial" w:cs="Arial"/>
        </w:rPr>
        <w:t xml:space="preserve">the </w:t>
      </w:r>
      <w:r w:rsidR="00456552" w:rsidRPr="003B2262">
        <w:rPr>
          <w:rFonts w:ascii="Arial" w:hAnsi="Arial" w:cs="Arial"/>
        </w:rPr>
        <w:t>National Institute of Potable Water and Sewerage (INAPA</w:t>
      </w:r>
      <w:r w:rsidR="0053253E" w:rsidRPr="003B2262">
        <w:rPr>
          <w:rFonts w:ascii="Arial" w:hAnsi="Arial" w:cs="Arial"/>
        </w:rPr>
        <w:t xml:space="preserve"> in Spanish</w:t>
      </w:r>
      <w:r w:rsidR="00456552" w:rsidRPr="003B2262">
        <w:rPr>
          <w:rFonts w:ascii="Arial" w:hAnsi="Arial" w:cs="Arial"/>
        </w:rPr>
        <w:t xml:space="preserve">) through operation DR-L1041, which is worth 70 million. The provinces covered by this </w:t>
      </w:r>
      <w:r w:rsidR="00456552" w:rsidRPr="003B2262">
        <w:rPr>
          <w:rFonts w:ascii="Arial" w:hAnsi="Arial" w:cs="Arial"/>
        </w:rPr>
        <w:lastRenderedPageBreak/>
        <w:t>operation, in which the provision of water and sanitation services is carried out by INAPA, are the following</w:t>
      </w:r>
      <w:r w:rsidRPr="003B2262">
        <w:rPr>
          <w:rFonts w:ascii="Arial" w:hAnsi="Arial" w:cs="Arial"/>
        </w:rPr>
        <w:t xml:space="preserve">: </w:t>
      </w:r>
      <w:r w:rsidR="00B4769B">
        <w:rPr>
          <w:rFonts w:ascii="Arial" w:hAnsi="Arial" w:cs="Arial"/>
        </w:rPr>
        <w:t>(</w:t>
      </w:r>
      <w:r w:rsidRPr="003B2262">
        <w:rPr>
          <w:rFonts w:ascii="Arial" w:hAnsi="Arial" w:cs="Arial"/>
        </w:rPr>
        <w:t xml:space="preserve">i) San Pedro de Macorís; </w:t>
      </w:r>
      <w:r w:rsidR="00B4769B">
        <w:rPr>
          <w:rFonts w:ascii="Arial" w:hAnsi="Arial" w:cs="Arial"/>
        </w:rPr>
        <w:t>(</w:t>
      </w:r>
      <w:r w:rsidRPr="003B2262">
        <w:rPr>
          <w:rFonts w:ascii="Arial" w:hAnsi="Arial" w:cs="Arial"/>
        </w:rPr>
        <w:t xml:space="preserve">ii) San Cristobal; </w:t>
      </w:r>
      <w:r w:rsidR="00B4769B">
        <w:rPr>
          <w:rFonts w:ascii="Arial" w:hAnsi="Arial" w:cs="Arial"/>
        </w:rPr>
        <w:t>(</w:t>
      </w:r>
      <w:r w:rsidRPr="003B2262">
        <w:rPr>
          <w:rFonts w:ascii="Arial" w:hAnsi="Arial" w:cs="Arial"/>
        </w:rPr>
        <w:t xml:space="preserve">iii) Elias Piña; </w:t>
      </w:r>
      <w:r w:rsidR="00B4769B">
        <w:rPr>
          <w:rFonts w:ascii="Arial" w:hAnsi="Arial" w:cs="Arial"/>
        </w:rPr>
        <w:t>(</w:t>
      </w:r>
      <w:r w:rsidRPr="003B2262">
        <w:rPr>
          <w:rFonts w:ascii="Arial" w:hAnsi="Arial" w:cs="Arial"/>
        </w:rPr>
        <w:t xml:space="preserve">iv) </w:t>
      </w:r>
      <w:proofErr w:type="spellStart"/>
      <w:r w:rsidRPr="003B2262">
        <w:rPr>
          <w:rFonts w:ascii="Arial" w:hAnsi="Arial" w:cs="Arial"/>
        </w:rPr>
        <w:t>Bahoruco</w:t>
      </w:r>
      <w:proofErr w:type="spellEnd"/>
      <w:r w:rsidRPr="003B2262">
        <w:rPr>
          <w:rFonts w:ascii="Arial" w:hAnsi="Arial" w:cs="Arial"/>
        </w:rPr>
        <w:t xml:space="preserve">; </w:t>
      </w:r>
      <w:r w:rsidR="00B4769B">
        <w:rPr>
          <w:rFonts w:ascii="Arial" w:hAnsi="Arial" w:cs="Arial"/>
        </w:rPr>
        <w:t>(</w:t>
      </w:r>
      <w:r w:rsidRPr="003B2262">
        <w:rPr>
          <w:rFonts w:ascii="Arial" w:hAnsi="Arial" w:cs="Arial"/>
        </w:rPr>
        <w:t xml:space="preserve">v) </w:t>
      </w:r>
      <w:proofErr w:type="spellStart"/>
      <w:r w:rsidRPr="003B2262">
        <w:rPr>
          <w:rFonts w:ascii="Arial" w:hAnsi="Arial" w:cs="Arial"/>
        </w:rPr>
        <w:t>Independencia</w:t>
      </w:r>
      <w:proofErr w:type="spellEnd"/>
      <w:r w:rsidRPr="003B2262">
        <w:rPr>
          <w:rFonts w:ascii="Arial" w:hAnsi="Arial" w:cs="Arial"/>
        </w:rPr>
        <w:t xml:space="preserve">; </w:t>
      </w:r>
      <w:r w:rsidR="00B4769B">
        <w:rPr>
          <w:rFonts w:ascii="Arial" w:hAnsi="Arial" w:cs="Arial"/>
        </w:rPr>
        <w:t>(</w:t>
      </w:r>
      <w:r w:rsidRPr="003B2262">
        <w:rPr>
          <w:rFonts w:ascii="Arial" w:hAnsi="Arial" w:cs="Arial"/>
        </w:rPr>
        <w:t xml:space="preserve">vi) Barahona; and </w:t>
      </w:r>
      <w:r w:rsidR="00B4769B">
        <w:rPr>
          <w:rFonts w:ascii="Arial" w:hAnsi="Arial" w:cs="Arial"/>
        </w:rPr>
        <w:t>(</w:t>
      </w:r>
      <w:r w:rsidRPr="003B2262">
        <w:rPr>
          <w:rFonts w:ascii="Arial" w:hAnsi="Arial" w:cs="Arial"/>
        </w:rPr>
        <w:t xml:space="preserve">vii) San Juan. Infrastructure investments </w:t>
      </w:r>
      <w:r w:rsidR="00456552" w:rsidRPr="003B2262">
        <w:rPr>
          <w:rFonts w:ascii="Arial" w:hAnsi="Arial" w:cs="Arial"/>
        </w:rPr>
        <w:t xml:space="preserve">in these provinces </w:t>
      </w:r>
      <w:r w:rsidRPr="003B2262">
        <w:rPr>
          <w:rFonts w:ascii="Arial" w:hAnsi="Arial" w:cs="Arial"/>
        </w:rPr>
        <w:t>are under way. Other provinces w</w:t>
      </w:r>
      <w:r w:rsidR="00456552" w:rsidRPr="003B2262">
        <w:rPr>
          <w:rFonts w:ascii="Arial" w:hAnsi="Arial" w:cs="Arial"/>
        </w:rPr>
        <w:t>ith</w:t>
      </w:r>
      <w:r w:rsidRPr="003B2262">
        <w:rPr>
          <w:rFonts w:ascii="Arial" w:hAnsi="Arial" w:cs="Arial"/>
        </w:rPr>
        <w:t xml:space="preserve"> the institutional and patrimonial conditions in infrastructure to implement this type of contract are San Juan (232</w:t>
      </w:r>
      <w:r w:rsidR="0053253E" w:rsidRPr="003B2262">
        <w:rPr>
          <w:rFonts w:ascii="Arial" w:hAnsi="Arial" w:cs="Arial"/>
        </w:rPr>
        <w:t>,</w:t>
      </w:r>
      <w:r w:rsidRPr="003B2262">
        <w:rPr>
          <w:rFonts w:ascii="Arial" w:hAnsi="Arial" w:cs="Arial"/>
        </w:rPr>
        <w:t>783</w:t>
      </w:r>
      <w:r w:rsidR="003E290E" w:rsidRPr="003B2262">
        <w:rPr>
          <w:rFonts w:ascii="Arial" w:hAnsi="Arial" w:cs="Arial"/>
        </w:rPr>
        <w:t xml:space="preserve"> inhabitants</w:t>
      </w:r>
      <w:r w:rsidRPr="003B2262">
        <w:rPr>
          <w:rFonts w:ascii="Arial" w:hAnsi="Arial" w:cs="Arial"/>
        </w:rPr>
        <w:t>), San Pedro Macorís (290</w:t>
      </w:r>
      <w:r w:rsidR="0053253E" w:rsidRPr="003B2262">
        <w:rPr>
          <w:rFonts w:ascii="Arial" w:hAnsi="Arial" w:cs="Arial"/>
        </w:rPr>
        <w:t>,</w:t>
      </w:r>
      <w:r w:rsidRPr="003B2262">
        <w:rPr>
          <w:rFonts w:ascii="Arial" w:hAnsi="Arial" w:cs="Arial"/>
        </w:rPr>
        <w:t>488</w:t>
      </w:r>
      <w:r w:rsidR="003E290E" w:rsidRPr="003B2262">
        <w:rPr>
          <w:rFonts w:ascii="Arial" w:hAnsi="Arial" w:cs="Arial"/>
        </w:rPr>
        <w:t xml:space="preserve"> inhabitants</w:t>
      </w:r>
      <w:r w:rsidRPr="003B2262">
        <w:rPr>
          <w:rFonts w:ascii="Arial" w:hAnsi="Arial" w:cs="Arial"/>
        </w:rPr>
        <w:t>), Puerto Plata (321</w:t>
      </w:r>
      <w:r w:rsidR="0053253E" w:rsidRPr="003B2262">
        <w:rPr>
          <w:rFonts w:ascii="Arial" w:hAnsi="Arial" w:cs="Arial"/>
        </w:rPr>
        <w:t>,</w:t>
      </w:r>
      <w:r w:rsidRPr="003B2262">
        <w:rPr>
          <w:rFonts w:ascii="Arial" w:hAnsi="Arial" w:cs="Arial"/>
        </w:rPr>
        <w:t>597</w:t>
      </w:r>
      <w:r w:rsidR="003E290E" w:rsidRPr="003B2262">
        <w:rPr>
          <w:rFonts w:ascii="Arial" w:hAnsi="Arial" w:cs="Arial"/>
        </w:rPr>
        <w:t xml:space="preserve"> inhabitants</w:t>
      </w:r>
      <w:r w:rsidRPr="003B2262">
        <w:rPr>
          <w:rFonts w:ascii="Arial" w:hAnsi="Arial" w:cs="Arial"/>
        </w:rPr>
        <w:t>) and La Vega (201</w:t>
      </w:r>
      <w:r w:rsidR="0053253E" w:rsidRPr="003B2262">
        <w:rPr>
          <w:rFonts w:ascii="Arial" w:hAnsi="Arial" w:cs="Arial"/>
        </w:rPr>
        <w:t>,</w:t>
      </w:r>
      <w:r w:rsidRPr="003B2262">
        <w:rPr>
          <w:rFonts w:ascii="Arial" w:hAnsi="Arial" w:cs="Arial"/>
        </w:rPr>
        <w:t>637</w:t>
      </w:r>
      <w:r w:rsidR="003E290E" w:rsidRPr="003B2262">
        <w:rPr>
          <w:rFonts w:ascii="Arial" w:hAnsi="Arial" w:cs="Arial"/>
        </w:rPr>
        <w:t xml:space="preserve"> inhabitants</w:t>
      </w:r>
      <w:r w:rsidRPr="003B2262">
        <w:rPr>
          <w:rFonts w:ascii="Arial" w:hAnsi="Arial" w:cs="Arial"/>
        </w:rPr>
        <w:t>).</w:t>
      </w:r>
    </w:p>
    <w:p w14:paraId="6F0979A5" w14:textId="39657EAF" w:rsidR="005377C6" w:rsidRPr="00944230" w:rsidRDefault="00F7276E" w:rsidP="00944230">
      <w:pPr>
        <w:pStyle w:val="ListParagraph"/>
        <w:numPr>
          <w:ilvl w:val="1"/>
          <w:numId w:val="5"/>
        </w:numPr>
        <w:spacing w:before="120" w:after="120" w:line="240" w:lineRule="auto"/>
        <w:ind w:hanging="540"/>
        <w:contextualSpacing w:val="0"/>
        <w:jc w:val="both"/>
        <w:rPr>
          <w:rFonts w:ascii="Arial" w:hAnsi="Arial" w:cs="Arial"/>
        </w:rPr>
      </w:pPr>
      <w:r w:rsidRPr="00F7276E">
        <w:rPr>
          <w:rFonts w:ascii="Arial" w:hAnsi="Arial" w:cs="Arial"/>
        </w:rPr>
        <w:t xml:space="preserve">Within the operation was included to accelerate the processes of decentralization and improvement of the management of INAPA a model of bidding for results in the province of San Cristobal. The innovative bidding model included within the same contract different activities such as: </w:t>
      </w:r>
      <w:r w:rsidR="00B4769B">
        <w:rPr>
          <w:rFonts w:ascii="Arial" w:hAnsi="Arial" w:cs="Arial"/>
        </w:rPr>
        <w:t>(</w:t>
      </w:r>
      <w:r w:rsidRPr="00F7276E">
        <w:rPr>
          <w:rFonts w:ascii="Arial" w:hAnsi="Arial" w:cs="Arial"/>
        </w:rPr>
        <w:t>i) contracting works of rapid impact</w:t>
      </w:r>
      <w:r w:rsidR="00B4769B">
        <w:rPr>
          <w:rFonts w:ascii="Arial" w:hAnsi="Arial" w:cs="Arial"/>
        </w:rPr>
        <w:t>;</w:t>
      </w:r>
      <w:r w:rsidRPr="00F7276E">
        <w:rPr>
          <w:rFonts w:ascii="Arial" w:hAnsi="Arial" w:cs="Arial"/>
        </w:rPr>
        <w:t xml:space="preserve"> </w:t>
      </w:r>
      <w:r w:rsidR="00B4769B">
        <w:rPr>
          <w:rFonts w:ascii="Arial" w:hAnsi="Arial" w:cs="Arial"/>
        </w:rPr>
        <w:t>(</w:t>
      </w:r>
      <w:r w:rsidRPr="00F7276E">
        <w:rPr>
          <w:rFonts w:ascii="Arial" w:hAnsi="Arial" w:cs="Arial"/>
        </w:rPr>
        <w:t>ii) acquisition of goods such as vehicles or leak detection equipment</w:t>
      </w:r>
      <w:r w:rsidR="00B4769B">
        <w:rPr>
          <w:rFonts w:ascii="Arial" w:hAnsi="Arial" w:cs="Arial"/>
        </w:rPr>
        <w:t>;</w:t>
      </w:r>
      <w:r w:rsidRPr="00F7276E">
        <w:rPr>
          <w:rFonts w:ascii="Arial" w:hAnsi="Arial" w:cs="Arial"/>
        </w:rPr>
        <w:t xml:space="preserve"> </w:t>
      </w:r>
      <w:r w:rsidR="00B4769B">
        <w:rPr>
          <w:rFonts w:ascii="Arial" w:hAnsi="Arial" w:cs="Arial"/>
        </w:rPr>
        <w:t>(</w:t>
      </w:r>
      <w:r w:rsidRPr="00F7276E">
        <w:rPr>
          <w:rFonts w:ascii="Arial" w:hAnsi="Arial" w:cs="Arial"/>
        </w:rPr>
        <w:t>iii) main personnel for the management of the water company</w:t>
      </w:r>
      <w:r w:rsidR="00B4769B">
        <w:rPr>
          <w:rFonts w:ascii="Arial" w:hAnsi="Arial" w:cs="Arial"/>
        </w:rPr>
        <w:t>; and</w:t>
      </w:r>
      <w:r w:rsidRPr="00F7276E">
        <w:rPr>
          <w:rFonts w:ascii="Arial" w:hAnsi="Arial" w:cs="Arial"/>
        </w:rPr>
        <w:t xml:space="preserve"> </w:t>
      </w:r>
      <w:r w:rsidR="00B4769B">
        <w:rPr>
          <w:rFonts w:ascii="Arial" w:hAnsi="Arial" w:cs="Arial"/>
        </w:rPr>
        <w:t>(</w:t>
      </w:r>
      <w:r w:rsidRPr="00F7276E">
        <w:rPr>
          <w:rFonts w:ascii="Arial" w:hAnsi="Arial" w:cs="Arial"/>
        </w:rPr>
        <w:t>iv) training of local</w:t>
      </w:r>
      <w:r>
        <w:rPr>
          <w:rFonts w:ascii="Arial" w:hAnsi="Arial" w:cs="Arial"/>
        </w:rPr>
        <w:t xml:space="preserve"> </w:t>
      </w:r>
      <w:r w:rsidRPr="00F7276E">
        <w:rPr>
          <w:rFonts w:ascii="Arial" w:hAnsi="Arial" w:cs="Arial"/>
        </w:rPr>
        <w:t>personnel. The results included indicators such as improvements in unbilled water, increased revenues or improved water quality. The initial results of this contract show that it is a promising way to improve the management of Dominican companies.</w:t>
      </w:r>
    </w:p>
    <w:p w14:paraId="61C650D9" w14:textId="7C798C6C" w:rsidR="006B5AC3" w:rsidRPr="00944230" w:rsidRDefault="003E290E" w:rsidP="00944230">
      <w:pPr>
        <w:pStyle w:val="ListParagraph"/>
        <w:numPr>
          <w:ilvl w:val="1"/>
          <w:numId w:val="5"/>
        </w:numPr>
        <w:spacing w:before="120" w:after="120" w:line="240" w:lineRule="auto"/>
        <w:ind w:hanging="540"/>
        <w:contextualSpacing w:val="0"/>
        <w:jc w:val="both"/>
        <w:rPr>
          <w:rFonts w:ascii="Arial" w:hAnsi="Arial" w:cs="Arial"/>
        </w:rPr>
      </w:pPr>
      <w:r w:rsidRPr="003B2262">
        <w:rPr>
          <w:rFonts w:ascii="Arial" w:hAnsi="Arial" w:cs="Arial"/>
        </w:rPr>
        <w:t xml:space="preserve">The Dominican Republic counts 10,520,000 people, 79% of whom live in urban areas. </w:t>
      </w:r>
      <w:r w:rsidR="0045458E">
        <w:rPr>
          <w:rFonts w:ascii="Arial" w:hAnsi="Arial" w:cs="Arial"/>
        </w:rPr>
        <w:t>The c</w:t>
      </w:r>
      <w:r w:rsidRPr="003B2262">
        <w:rPr>
          <w:rFonts w:ascii="Arial" w:hAnsi="Arial" w:cs="Arial"/>
        </w:rPr>
        <w:t>overage of drinking water services in urban areas in 2015 was 97%, up from 83% in 2000. However, this coverage level decreases considerably if the criterion of safely managed is co</w:t>
      </w:r>
      <w:r w:rsidR="00456552" w:rsidRPr="003B2262">
        <w:rPr>
          <w:rFonts w:ascii="Arial" w:hAnsi="Arial" w:cs="Arial"/>
        </w:rPr>
        <w:t>n</w:t>
      </w:r>
      <w:r w:rsidRPr="003B2262">
        <w:rPr>
          <w:rFonts w:ascii="Arial" w:hAnsi="Arial" w:cs="Arial"/>
        </w:rPr>
        <w:t>sidered because the lack of continuity and quality of service is not adequate in many areas of Dominican cities. Additionally, the value of the NRW (Non-Revenue Water) is very high, reaching values above 70% in many cities, such as CORAASAN or the cities managed by INAPA. This is consistent with the low level of existing water metering and the high-water consumption that in some cities, such as Santiago de los Caballeros, exceeds 600 liters per person per day in some sectors</w:t>
      </w:r>
      <w:r w:rsidR="00456552" w:rsidRPr="003B2262">
        <w:rPr>
          <w:rFonts w:ascii="Arial" w:hAnsi="Arial" w:cs="Arial"/>
        </w:rPr>
        <w:t>.</w:t>
      </w:r>
    </w:p>
    <w:bookmarkEnd w:id="2"/>
    <w:p w14:paraId="16A4FF29" w14:textId="721F2091" w:rsidR="006B5AC3" w:rsidRPr="00944230" w:rsidRDefault="00456552" w:rsidP="00944230">
      <w:pPr>
        <w:pStyle w:val="ListParagraph"/>
        <w:numPr>
          <w:ilvl w:val="1"/>
          <w:numId w:val="5"/>
        </w:numPr>
        <w:spacing w:before="120" w:after="120" w:line="240" w:lineRule="auto"/>
        <w:ind w:hanging="540"/>
        <w:contextualSpacing w:val="0"/>
        <w:jc w:val="both"/>
        <w:rPr>
          <w:rFonts w:ascii="Arial" w:hAnsi="Arial" w:cs="Arial"/>
        </w:rPr>
      </w:pPr>
      <w:r w:rsidRPr="003B2262">
        <w:rPr>
          <w:rFonts w:ascii="Arial" w:hAnsi="Arial" w:cs="Arial"/>
        </w:rPr>
        <w:t>By 2015 in urban areas of the Dominican Republic, 25% of households were connected to sewerage, 51% to septic tanks and 9% had latrines. The percentage of septic tanks has doubled in the last 15 years, since in 2000 was only 24%. This means that there are about 2 million septic tanks in urban areas. On the other hand, only 10 to 12% of the urban population's wastewater is treated. The average gap between the coverage of drinking water and sewerage is 56% with values of 56% for CORAAPLATA 39% for CORAAVEGA and 71% for the aqueducts managed by INAPA.</w:t>
      </w:r>
      <w:r w:rsidR="00277A24">
        <w:rPr>
          <w:rFonts w:ascii="Arial" w:hAnsi="Arial" w:cs="Arial"/>
        </w:rPr>
        <w:t xml:space="preserve"> </w:t>
      </w:r>
      <w:r w:rsidR="00277A24" w:rsidRPr="00277A24">
        <w:rPr>
          <w:rFonts w:ascii="Arial" w:hAnsi="Arial" w:cs="Arial"/>
        </w:rPr>
        <w:t xml:space="preserve">Recently the </w:t>
      </w:r>
      <w:r w:rsidR="00277A24">
        <w:rPr>
          <w:rFonts w:ascii="Arial" w:hAnsi="Arial" w:cs="Arial"/>
        </w:rPr>
        <w:t>IDB</w:t>
      </w:r>
      <w:r w:rsidR="00277A24" w:rsidRPr="00277A24">
        <w:rPr>
          <w:rFonts w:ascii="Arial" w:hAnsi="Arial" w:cs="Arial"/>
        </w:rPr>
        <w:t xml:space="preserve"> supported the development of the EFD</w:t>
      </w:r>
      <w:r w:rsidR="00277A24">
        <w:rPr>
          <w:rFonts w:ascii="Arial" w:hAnsi="Arial" w:cs="Arial"/>
        </w:rPr>
        <w:t xml:space="preserve"> (Excreta Flow Diagram)</w:t>
      </w:r>
      <w:r w:rsidR="00277A24" w:rsidRPr="00277A24">
        <w:rPr>
          <w:rFonts w:ascii="Arial" w:hAnsi="Arial" w:cs="Arial"/>
        </w:rPr>
        <w:t xml:space="preserve"> of the municipality of Alajuela in Costa Rica with the provisional result that a significant percentage of the sludge from the septic tanks are not handled safely.</w:t>
      </w:r>
      <w:r w:rsidR="00277A24">
        <w:rPr>
          <w:rFonts w:ascii="Arial" w:hAnsi="Arial" w:cs="Arial"/>
        </w:rPr>
        <w:t xml:space="preserve"> </w:t>
      </w:r>
    </w:p>
    <w:p w14:paraId="73C3E8DA" w14:textId="6C9DC4AB" w:rsidR="00582603" w:rsidRPr="00944230" w:rsidRDefault="00456552" w:rsidP="00944230">
      <w:pPr>
        <w:pStyle w:val="ListParagraph"/>
        <w:numPr>
          <w:ilvl w:val="1"/>
          <w:numId w:val="5"/>
        </w:numPr>
        <w:spacing w:before="120" w:after="120" w:line="240" w:lineRule="auto"/>
        <w:ind w:hanging="540"/>
        <w:contextualSpacing w:val="0"/>
        <w:jc w:val="both"/>
        <w:rPr>
          <w:rFonts w:ascii="Arial" w:hAnsi="Arial" w:cs="Arial"/>
        </w:rPr>
      </w:pPr>
      <w:r w:rsidRPr="003B2262">
        <w:rPr>
          <w:rFonts w:ascii="Arial" w:hAnsi="Arial" w:cs="Arial"/>
        </w:rPr>
        <w:t xml:space="preserve">Septic tanks are simple solutions from a technological point of view; however, the management of the entire sanitation chain, particularly the management of </w:t>
      </w:r>
      <w:proofErr w:type="spellStart"/>
      <w:r w:rsidRPr="003B2262">
        <w:rPr>
          <w:rFonts w:ascii="Arial" w:hAnsi="Arial" w:cs="Arial"/>
        </w:rPr>
        <w:t>faecal</w:t>
      </w:r>
      <w:proofErr w:type="spellEnd"/>
      <w:r w:rsidRPr="003B2262">
        <w:rPr>
          <w:rFonts w:ascii="Arial" w:hAnsi="Arial" w:cs="Arial"/>
        </w:rPr>
        <w:t xml:space="preserve"> sludge from this type of solution, presents challenges. Septic tanks must be emptied mechanically from time to time, depending on the type of solution and the daily volume of sludge accumulating. The complexity of this type of intervention stems both from the institutional challenge posed by the enormous diversity of actors involved (households, informal private sector or not, regulators, local governments) and from the absence of a homogenizing effect in reference to the polluting loads achieved by collective models such as sewerage. In recent years, sludge management has received special attention within the sanitation sector with the appearance of tools such as the excreta flow diagram (EFD) that allows a complete analysis of the sanitation chain. The determination of the quantity and quality of </w:t>
      </w:r>
      <w:proofErr w:type="spellStart"/>
      <w:r w:rsidRPr="003B2262">
        <w:rPr>
          <w:rFonts w:ascii="Arial" w:hAnsi="Arial" w:cs="Arial"/>
        </w:rPr>
        <w:t>faecal</w:t>
      </w:r>
      <w:proofErr w:type="spellEnd"/>
      <w:r w:rsidRPr="003B2262">
        <w:rPr>
          <w:rFonts w:ascii="Arial" w:hAnsi="Arial" w:cs="Arial"/>
        </w:rPr>
        <w:t xml:space="preserve"> sludge, as well as the management of geospatial information related to emptying truck routes or the location of septic tanks are areas with enormous possibilities for the use of innovative technologies. Improved management of sludge from individual solutions is part of the Optimal Sanitation initiative being developed by the Bank. </w:t>
      </w:r>
      <w:r w:rsidRPr="003B2262">
        <w:rPr>
          <w:rFonts w:ascii="Arial" w:hAnsi="Arial" w:cs="Arial"/>
        </w:rPr>
        <w:lastRenderedPageBreak/>
        <w:t>The specific aspects of spatial information management developed for sludge management will serve to feed the SaniBID platform and will therefore be applicable in other countries.</w:t>
      </w:r>
    </w:p>
    <w:p w14:paraId="42554A4E" w14:textId="003F72FE" w:rsidR="006B5AC3" w:rsidRPr="00944230" w:rsidRDefault="0053253E" w:rsidP="00944230">
      <w:pPr>
        <w:pStyle w:val="ListParagraph"/>
        <w:numPr>
          <w:ilvl w:val="1"/>
          <w:numId w:val="5"/>
        </w:numPr>
        <w:spacing w:before="120" w:after="120" w:line="240" w:lineRule="auto"/>
        <w:ind w:hanging="540"/>
        <w:contextualSpacing w:val="0"/>
        <w:jc w:val="both"/>
        <w:rPr>
          <w:rFonts w:ascii="Arial" w:hAnsi="Arial" w:cs="Arial"/>
          <w:b/>
          <w:bCs/>
        </w:rPr>
      </w:pPr>
      <w:r w:rsidRPr="003B2262">
        <w:rPr>
          <w:rFonts w:ascii="Arial" w:hAnsi="Arial" w:cs="Arial"/>
        </w:rPr>
        <w:t xml:space="preserve">One of the most prevalent problems in the region is the low connection of users to sewerage networks, especially in cases where families already have an individual solution, due to limited housing space, high associated service costs, lack of suitable builders or other family priorities. A connection rate of only 50 to 70 per cent has been observed in many Bank and other donor projects. Low connectivity prevents the health benefits of sanitation from materializing. </w:t>
      </w:r>
    </w:p>
    <w:p w14:paraId="0909AE1C" w14:textId="4F5DF1A5" w:rsidR="0053253E" w:rsidRPr="00944230" w:rsidRDefault="0053253E" w:rsidP="00944230">
      <w:pPr>
        <w:pStyle w:val="ListParagraph"/>
        <w:numPr>
          <w:ilvl w:val="1"/>
          <w:numId w:val="5"/>
        </w:numPr>
        <w:spacing w:before="120" w:after="120" w:line="240" w:lineRule="auto"/>
        <w:ind w:hanging="540"/>
        <w:contextualSpacing w:val="0"/>
        <w:jc w:val="both"/>
        <w:rPr>
          <w:rFonts w:ascii="Arial" w:hAnsi="Arial" w:cs="Arial"/>
        </w:rPr>
      </w:pPr>
      <w:r w:rsidRPr="00EA6479">
        <w:rPr>
          <w:rFonts w:ascii="Arial" w:hAnsi="Arial" w:cs="Arial"/>
        </w:rPr>
        <w:t xml:space="preserve">Korea has extensive experience in using </w:t>
      </w:r>
      <w:r w:rsidR="006168CE" w:rsidRPr="00EA6479">
        <w:rPr>
          <w:rFonts w:ascii="Arial" w:hAnsi="Arial" w:cs="Arial"/>
        </w:rPr>
        <w:t xml:space="preserve">innovative </w:t>
      </w:r>
      <w:r w:rsidR="00912C6B" w:rsidRPr="00EA6479">
        <w:rPr>
          <w:rFonts w:ascii="Arial" w:hAnsi="Arial" w:cs="Arial"/>
        </w:rPr>
        <w:t xml:space="preserve">technology and </w:t>
      </w:r>
      <w:r w:rsidRPr="00EA6479">
        <w:rPr>
          <w:rFonts w:ascii="Arial" w:hAnsi="Arial" w:cs="Arial"/>
        </w:rPr>
        <w:t xml:space="preserve">analysis tools for optimization and management in domains as broad as SMART CITIES or water resources. </w:t>
      </w:r>
      <w:r w:rsidR="000420CE" w:rsidRPr="00EA6479">
        <w:rPr>
          <w:rFonts w:ascii="Arial" w:hAnsi="Arial" w:cs="Arial"/>
        </w:rPr>
        <w:t xml:space="preserve">Korea Government has supported municipalities to improve their efficiency in water management through </w:t>
      </w:r>
      <w:r w:rsidR="00EA6479">
        <w:rPr>
          <w:rFonts w:ascii="Arial" w:hAnsi="Arial" w:cs="Arial"/>
        </w:rPr>
        <w:t xml:space="preserve">the public entities such as </w:t>
      </w:r>
      <w:r w:rsidR="0045580F" w:rsidRPr="008F5AD9">
        <w:rPr>
          <w:rFonts w:ascii="Arial" w:hAnsi="Arial" w:cs="Arial"/>
        </w:rPr>
        <w:t>KEITI (Korean Institute of Industry and Environmental Technology) and K-water.</w:t>
      </w:r>
      <w:r w:rsidR="000420CE" w:rsidRPr="00EA6479">
        <w:rPr>
          <w:rFonts w:ascii="Arial" w:hAnsi="Arial" w:cs="Arial"/>
        </w:rPr>
        <w:t xml:space="preserve"> </w:t>
      </w:r>
      <w:r w:rsidRPr="00EA6479">
        <w:rPr>
          <w:rFonts w:ascii="Arial" w:hAnsi="Arial" w:cs="Arial"/>
        </w:rPr>
        <w:t xml:space="preserve">This is combined with numerous companies that are at the forefront of developing applications for mobile devices such as phones and tablets. </w:t>
      </w:r>
      <w:r w:rsidR="000420CE" w:rsidRPr="00EA6479">
        <w:rPr>
          <w:rFonts w:ascii="Arial" w:hAnsi="Arial" w:cs="Arial"/>
        </w:rPr>
        <w:t xml:space="preserve">As a result, the value of NRW in Korea is 14.8%, and it is only around 5~6% in the case of big cities such as Seoul and Busan. </w:t>
      </w:r>
      <w:r w:rsidRPr="00EA6479">
        <w:rPr>
          <w:rFonts w:ascii="Arial" w:hAnsi="Arial" w:cs="Arial"/>
        </w:rPr>
        <w:t>In sanitation, wastewater treatment plants designed, built and operated in Korea are among the most efficient in the world in parameters such as treated water quality or energy efficiency. In addition, Korea is a leader in the manufacture of intelligent meters and drinking water operators have extensive experience in so-called smart water management.</w:t>
      </w:r>
    </w:p>
    <w:p w14:paraId="06AA20DA" w14:textId="15BCEB25" w:rsidR="00952446" w:rsidRPr="00944230" w:rsidRDefault="0053253E" w:rsidP="00944230">
      <w:pPr>
        <w:pStyle w:val="ListParagraph"/>
        <w:numPr>
          <w:ilvl w:val="1"/>
          <w:numId w:val="5"/>
        </w:numPr>
        <w:spacing w:before="120" w:after="120" w:line="240" w:lineRule="auto"/>
        <w:ind w:hanging="540"/>
        <w:contextualSpacing w:val="0"/>
        <w:jc w:val="both"/>
        <w:rPr>
          <w:rFonts w:ascii="Arial" w:hAnsi="Arial" w:cs="Arial"/>
        </w:rPr>
      </w:pPr>
      <w:r w:rsidRPr="003B2262">
        <w:rPr>
          <w:rFonts w:ascii="Arial" w:hAnsi="Arial" w:cs="Arial"/>
        </w:rPr>
        <w:t xml:space="preserve">This TC is consistent with the Bank's Institutional Strategy Update 2010-2020 </w:t>
      </w:r>
      <w:r w:rsidR="00312C69">
        <w:rPr>
          <w:rFonts w:ascii="Arial" w:hAnsi="Arial" w:cs="Arial"/>
        </w:rPr>
        <w:br/>
      </w:r>
      <w:r w:rsidRPr="003B2262">
        <w:rPr>
          <w:rFonts w:ascii="Arial" w:hAnsi="Arial" w:cs="Arial"/>
        </w:rPr>
        <w:t xml:space="preserve">(GN-2788-5) and responds to the following development challenges: (i) Low levels of productivity and innovation; </w:t>
      </w:r>
      <w:r w:rsidR="00B4769B">
        <w:rPr>
          <w:rFonts w:ascii="Arial" w:hAnsi="Arial" w:cs="Arial"/>
        </w:rPr>
        <w:t xml:space="preserve">and </w:t>
      </w:r>
      <w:r w:rsidRPr="003B2262">
        <w:rPr>
          <w:rFonts w:ascii="Arial" w:hAnsi="Arial" w:cs="Arial"/>
        </w:rPr>
        <w:t xml:space="preserve">(ii) Social exclusion and inequality since it will contribute to reducing gaps in access to services that are basic to the development of a region in an equitable and inclusive manner and to improving the efficiency of water and sanitation services. </w:t>
      </w:r>
    </w:p>
    <w:p w14:paraId="36C3100A" w14:textId="6DA257E0" w:rsidR="00F7276E" w:rsidRPr="00944230" w:rsidRDefault="0053253E" w:rsidP="00944230">
      <w:pPr>
        <w:pStyle w:val="ListParagraph"/>
        <w:numPr>
          <w:ilvl w:val="0"/>
          <w:numId w:val="5"/>
        </w:numPr>
        <w:spacing w:before="120" w:after="120" w:line="240" w:lineRule="auto"/>
        <w:contextualSpacing w:val="0"/>
        <w:rPr>
          <w:rFonts w:ascii="Arial" w:hAnsi="Arial" w:cs="Arial"/>
          <w:b/>
        </w:rPr>
      </w:pPr>
      <w:r w:rsidRPr="003B2262">
        <w:rPr>
          <w:rFonts w:ascii="Arial-BoldMT" w:hAnsi="Arial-BoldMT" w:cs="Arial-BoldMT"/>
          <w:b/>
          <w:bCs/>
        </w:rPr>
        <w:t>Description of activities/components and budget</w:t>
      </w:r>
      <w:bookmarkStart w:id="3" w:name="_Hlk23754832"/>
    </w:p>
    <w:p w14:paraId="489C645E" w14:textId="5B878CD7" w:rsidR="00F7276E" w:rsidRPr="00944230" w:rsidRDefault="00F7276E" w:rsidP="00944230">
      <w:pPr>
        <w:pStyle w:val="ListParagraph"/>
        <w:numPr>
          <w:ilvl w:val="1"/>
          <w:numId w:val="5"/>
        </w:numPr>
        <w:spacing w:before="120" w:after="120" w:line="240" w:lineRule="auto"/>
        <w:ind w:hanging="540"/>
        <w:contextualSpacing w:val="0"/>
        <w:jc w:val="both"/>
        <w:rPr>
          <w:rFonts w:ascii="Arial" w:hAnsi="Arial" w:cs="Arial"/>
          <w:b/>
          <w:bCs/>
        </w:rPr>
      </w:pPr>
      <w:r w:rsidRPr="003B2262">
        <w:rPr>
          <w:rFonts w:ascii="Arial" w:hAnsi="Arial" w:cs="Arial"/>
          <w:b/>
        </w:rPr>
        <w:t xml:space="preserve">Component </w:t>
      </w:r>
      <w:r>
        <w:rPr>
          <w:rFonts w:ascii="Arial" w:hAnsi="Arial" w:cs="Arial"/>
          <w:b/>
        </w:rPr>
        <w:t>1</w:t>
      </w:r>
      <w:r w:rsidRPr="003B2262">
        <w:rPr>
          <w:rFonts w:ascii="Arial" w:hAnsi="Arial" w:cs="Arial"/>
          <w:b/>
        </w:rPr>
        <w:t xml:space="preserve">. </w:t>
      </w:r>
      <w:r w:rsidRPr="008F5AD9">
        <w:rPr>
          <w:rFonts w:ascii="Arial" w:hAnsi="Arial" w:cs="Arial"/>
        </w:rPr>
        <w:t>Implementation and development of innovative technologies in</w:t>
      </w:r>
      <w:r w:rsidR="00EA7B4C">
        <w:rPr>
          <w:rFonts w:ascii="Arial" w:hAnsi="Arial" w:cs="Arial"/>
        </w:rPr>
        <w:t xml:space="preserve"> </w:t>
      </w:r>
      <w:r w:rsidRPr="008F5AD9">
        <w:rPr>
          <w:rFonts w:ascii="Arial" w:hAnsi="Arial" w:cs="Arial"/>
        </w:rPr>
        <w:t xml:space="preserve">water </w:t>
      </w:r>
      <w:r w:rsidR="00EA7B4C">
        <w:rPr>
          <w:rFonts w:ascii="Arial" w:hAnsi="Arial" w:cs="Arial"/>
        </w:rPr>
        <w:t xml:space="preserve">and sanitation </w:t>
      </w:r>
      <w:r w:rsidRPr="008F5AD9">
        <w:rPr>
          <w:rFonts w:ascii="Arial" w:hAnsi="Arial" w:cs="Arial"/>
        </w:rPr>
        <w:t xml:space="preserve">companies. </w:t>
      </w:r>
      <w:r>
        <w:rPr>
          <w:rFonts w:ascii="Arial" w:hAnsi="Arial" w:cs="Arial"/>
        </w:rPr>
        <w:t xml:space="preserve">This component will collaborate with </w:t>
      </w:r>
      <w:r w:rsidRPr="008F5AD9">
        <w:rPr>
          <w:rFonts w:ascii="Arial" w:hAnsi="Arial" w:cs="Arial"/>
        </w:rPr>
        <w:t>leading Korean institutions in this sector such as KEITI (Korea</w:t>
      </w:r>
      <w:r>
        <w:rPr>
          <w:rFonts w:ascii="Arial" w:hAnsi="Arial" w:cs="Arial"/>
        </w:rPr>
        <w:t xml:space="preserve"> </w:t>
      </w:r>
      <w:r w:rsidRPr="008F5AD9">
        <w:rPr>
          <w:rFonts w:ascii="Arial" w:hAnsi="Arial" w:cs="Arial"/>
        </w:rPr>
        <w:t>Environmental</w:t>
      </w:r>
      <w:r>
        <w:rPr>
          <w:rFonts w:ascii="Arial" w:hAnsi="Arial" w:cs="Arial"/>
        </w:rPr>
        <w:t xml:space="preserve"> </w:t>
      </w:r>
      <w:r w:rsidRPr="008F5AD9">
        <w:rPr>
          <w:rFonts w:ascii="Arial" w:hAnsi="Arial" w:cs="Arial"/>
        </w:rPr>
        <w:t>Industry and Technology</w:t>
      </w:r>
      <w:r>
        <w:rPr>
          <w:rFonts w:ascii="Arial" w:hAnsi="Arial" w:cs="Arial"/>
        </w:rPr>
        <w:t xml:space="preserve"> </w:t>
      </w:r>
      <w:r w:rsidRPr="008F5AD9">
        <w:rPr>
          <w:rFonts w:ascii="Arial" w:hAnsi="Arial" w:cs="Arial"/>
        </w:rPr>
        <w:t xml:space="preserve">Institute) and K-water. An action plan for the implementation of smart </w:t>
      </w:r>
      <w:r>
        <w:rPr>
          <w:rFonts w:ascii="Arial" w:hAnsi="Arial" w:cs="Arial"/>
        </w:rPr>
        <w:t xml:space="preserve">water management </w:t>
      </w:r>
      <w:r w:rsidRPr="008F5AD9">
        <w:rPr>
          <w:rFonts w:ascii="Arial" w:hAnsi="Arial" w:cs="Arial"/>
        </w:rPr>
        <w:t xml:space="preserve">will be developed, as well as a proposal for funding for Korean </w:t>
      </w:r>
      <w:r>
        <w:rPr>
          <w:rFonts w:ascii="Arial" w:hAnsi="Arial" w:cs="Arial"/>
        </w:rPr>
        <w:t xml:space="preserve">smart </w:t>
      </w:r>
      <w:r w:rsidRPr="008F5AD9">
        <w:rPr>
          <w:rFonts w:ascii="Arial" w:hAnsi="Arial" w:cs="Arial"/>
        </w:rPr>
        <w:t xml:space="preserve">metering equipment for Dominican </w:t>
      </w:r>
      <w:r w:rsidR="00EA7B4C">
        <w:rPr>
          <w:rFonts w:ascii="Arial" w:hAnsi="Arial" w:cs="Arial"/>
        </w:rPr>
        <w:t xml:space="preserve">and Haitian </w:t>
      </w:r>
      <w:r w:rsidRPr="008F5AD9">
        <w:rPr>
          <w:rFonts w:ascii="Arial" w:hAnsi="Arial" w:cs="Arial"/>
        </w:rPr>
        <w:t xml:space="preserve">water companies. Additionally, this component will allow the support the development of selected innovative solutions in the field to improve the efficiency of sludge management, mainly aimed at: </w:t>
      </w:r>
      <w:r w:rsidR="00B4769B">
        <w:rPr>
          <w:rFonts w:ascii="Arial" w:hAnsi="Arial" w:cs="Arial"/>
        </w:rPr>
        <w:t>(</w:t>
      </w:r>
      <w:r w:rsidRPr="008F5AD9">
        <w:rPr>
          <w:rFonts w:ascii="Arial" w:hAnsi="Arial" w:cs="Arial"/>
        </w:rPr>
        <w:t xml:space="preserve">i) management of geospatial information relating both to the location of trucks and septic tanks; </w:t>
      </w:r>
      <w:r w:rsidR="00B4769B">
        <w:rPr>
          <w:rFonts w:ascii="Arial" w:hAnsi="Arial" w:cs="Arial"/>
        </w:rPr>
        <w:t>and (</w:t>
      </w:r>
      <w:r w:rsidRPr="008F5AD9">
        <w:rPr>
          <w:rFonts w:ascii="Arial" w:hAnsi="Arial" w:cs="Arial"/>
        </w:rPr>
        <w:t xml:space="preserve">ii) automation of the collection of information relating to the volumes of septic tanks and the fundamental parameters of </w:t>
      </w:r>
      <w:r w:rsidR="00581699" w:rsidRPr="008F5AD9">
        <w:rPr>
          <w:rFonts w:ascii="Arial" w:hAnsi="Arial" w:cs="Arial"/>
        </w:rPr>
        <w:t>fecal</w:t>
      </w:r>
      <w:r w:rsidRPr="008F5AD9">
        <w:rPr>
          <w:rFonts w:ascii="Arial" w:hAnsi="Arial" w:cs="Arial"/>
        </w:rPr>
        <w:t xml:space="preserve"> sludge</w:t>
      </w:r>
      <w:r w:rsidR="00EA7B4C">
        <w:rPr>
          <w:rFonts w:ascii="Arial" w:hAnsi="Arial" w:cs="Arial"/>
        </w:rPr>
        <w:t xml:space="preserve">. </w:t>
      </w:r>
      <w:r w:rsidR="00EA7B4C" w:rsidRPr="00EA7B4C">
        <w:rPr>
          <w:rFonts w:ascii="Arial" w:hAnsi="Arial" w:cs="Arial"/>
        </w:rPr>
        <w:t>The places pre-selected to test these innovations would be</w:t>
      </w:r>
      <w:r w:rsidR="00230244">
        <w:rPr>
          <w:rFonts w:ascii="Arial" w:hAnsi="Arial" w:cs="Arial"/>
        </w:rPr>
        <w:t xml:space="preserve"> Alajuela in Costa Rica</w:t>
      </w:r>
      <w:r w:rsidR="00EA7B4C" w:rsidRPr="00EA7B4C">
        <w:rPr>
          <w:rFonts w:ascii="Arial" w:hAnsi="Arial" w:cs="Arial"/>
        </w:rPr>
        <w:t xml:space="preserve"> and a Dominican city to be defined.</w:t>
      </w:r>
    </w:p>
    <w:p w14:paraId="1299C450" w14:textId="588BCF4C" w:rsidR="00C15433" w:rsidRPr="00944230" w:rsidRDefault="0053253E" w:rsidP="00944230">
      <w:pPr>
        <w:pStyle w:val="ListParagraph"/>
        <w:numPr>
          <w:ilvl w:val="1"/>
          <w:numId w:val="5"/>
        </w:numPr>
        <w:spacing w:before="120" w:after="120" w:line="240" w:lineRule="auto"/>
        <w:ind w:hanging="540"/>
        <w:contextualSpacing w:val="0"/>
        <w:jc w:val="both"/>
        <w:rPr>
          <w:rFonts w:ascii="Arial" w:hAnsi="Arial" w:cs="Arial"/>
          <w:b/>
        </w:rPr>
      </w:pPr>
      <w:r w:rsidRPr="003B2262">
        <w:rPr>
          <w:rFonts w:ascii="Arial" w:hAnsi="Arial" w:cs="Arial"/>
          <w:b/>
        </w:rPr>
        <w:t xml:space="preserve">Component </w:t>
      </w:r>
      <w:r w:rsidR="00F7276E">
        <w:rPr>
          <w:rFonts w:ascii="Arial" w:hAnsi="Arial" w:cs="Arial"/>
          <w:b/>
        </w:rPr>
        <w:t>2</w:t>
      </w:r>
      <w:r w:rsidRPr="003B2262">
        <w:rPr>
          <w:rFonts w:ascii="Arial" w:hAnsi="Arial" w:cs="Arial"/>
          <w:b/>
        </w:rPr>
        <w:t>.</w:t>
      </w:r>
      <w:r w:rsidR="00581699">
        <w:rPr>
          <w:rFonts w:ascii="Arial" w:hAnsi="Arial" w:cs="Arial"/>
          <w:b/>
        </w:rPr>
        <w:t xml:space="preserve"> </w:t>
      </w:r>
      <w:r w:rsidR="00581699" w:rsidRPr="003B2262">
        <w:rPr>
          <w:rFonts w:ascii="Arial" w:hAnsi="Arial" w:cs="Arial"/>
          <w:bCs/>
        </w:rPr>
        <w:t>Development</w:t>
      </w:r>
      <w:r w:rsidR="00581699" w:rsidRPr="003B2262">
        <w:rPr>
          <w:rFonts w:ascii="Arial" w:hAnsi="Arial" w:cs="Arial"/>
          <w:b/>
        </w:rPr>
        <w:t xml:space="preserve"> </w:t>
      </w:r>
      <w:r w:rsidR="00581699" w:rsidRPr="003B2262">
        <w:rPr>
          <w:rFonts w:ascii="Arial" w:hAnsi="Arial" w:cs="Arial"/>
          <w:bCs/>
        </w:rPr>
        <w:t xml:space="preserve">of optimal sanitation strategies </w:t>
      </w:r>
      <w:r w:rsidR="00591B8E">
        <w:rPr>
          <w:rFonts w:ascii="Arial" w:hAnsi="Arial" w:cs="Arial"/>
          <w:bCs/>
        </w:rPr>
        <w:t>in five (5) cities. B</w:t>
      </w:r>
      <w:r w:rsidR="00581699">
        <w:rPr>
          <w:rFonts w:ascii="Arial" w:hAnsi="Arial" w:cs="Arial"/>
          <w:bCs/>
        </w:rPr>
        <w:t xml:space="preserve">ased on Korean experience </w:t>
      </w:r>
      <w:r w:rsidR="00581699" w:rsidRPr="003B2262">
        <w:rPr>
          <w:rFonts w:ascii="Arial" w:hAnsi="Arial" w:cs="Arial"/>
          <w:bCs/>
        </w:rPr>
        <w:t xml:space="preserve">in the four (4) pre-selected </w:t>
      </w:r>
      <w:r w:rsidR="00581699">
        <w:rPr>
          <w:rFonts w:ascii="Arial" w:hAnsi="Arial" w:cs="Arial"/>
          <w:bCs/>
        </w:rPr>
        <w:t>cities</w:t>
      </w:r>
      <w:r w:rsidR="00581699" w:rsidRPr="003B2262">
        <w:rPr>
          <w:rFonts w:ascii="Arial" w:hAnsi="Arial" w:cs="Arial"/>
          <w:bCs/>
        </w:rPr>
        <w:t xml:space="preserve"> </w:t>
      </w:r>
      <w:r w:rsidR="00230244">
        <w:rPr>
          <w:rFonts w:ascii="Arial" w:hAnsi="Arial" w:cs="Arial"/>
          <w:bCs/>
        </w:rPr>
        <w:t xml:space="preserve">of the Dominican Republic and one (1) in Costa Rica </w:t>
      </w:r>
      <w:r w:rsidR="00581699" w:rsidRPr="003B2262">
        <w:rPr>
          <w:rFonts w:ascii="Arial" w:hAnsi="Arial" w:cs="Arial"/>
          <w:bCs/>
        </w:rPr>
        <w:t xml:space="preserve">will be supported through this component. The sanitation strategies will include at least the following axes: (i) action plan to improve the management of sludge from individual solutions; (ii) connectivity to the existing sewerage network; </w:t>
      </w:r>
      <w:r w:rsidR="00B4769B">
        <w:rPr>
          <w:rFonts w:ascii="Arial" w:hAnsi="Arial" w:cs="Arial"/>
          <w:bCs/>
        </w:rPr>
        <w:t xml:space="preserve">and </w:t>
      </w:r>
      <w:r w:rsidR="00581699" w:rsidRPr="003B2262">
        <w:rPr>
          <w:rFonts w:ascii="Arial" w:hAnsi="Arial" w:cs="Arial"/>
          <w:bCs/>
        </w:rPr>
        <w:t xml:space="preserve">(iii) optimization of wastewater treatment plants. Action plans will be presented in a workshop and a strategy will result </w:t>
      </w:r>
      <w:r w:rsidR="0045458E">
        <w:rPr>
          <w:rFonts w:ascii="Arial" w:hAnsi="Arial" w:cs="Arial"/>
          <w:bCs/>
        </w:rPr>
        <w:t>in</w:t>
      </w:r>
      <w:r w:rsidR="0045458E" w:rsidRPr="003B2262">
        <w:rPr>
          <w:rFonts w:ascii="Arial" w:hAnsi="Arial" w:cs="Arial"/>
          <w:bCs/>
        </w:rPr>
        <w:t xml:space="preserve"> </w:t>
      </w:r>
      <w:r w:rsidR="00581699" w:rsidRPr="003B2262">
        <w:rPr>
          <w:rFonts w:ascii="Arial" w:hAnsi="Arial" w:cs="Arial"/>
          <w:bCs/>
        </w:rPr>
        <w:t>improving the management of sludge from individual solutions throughout the Dominican Republic</w:t>
      </w:r>
      <w:r w:rsidR="00591B8E">
        <w:rPr>
          <w:rFonts w:ascii="Arial" w:hAnsi="Arial" w:cs="Arial"/>
          <w:bCs/>
        </w:rPr>
        <w:t>.</w:t>
      </w:r>
      <w:bookmarkEnd w:id="3"/>
    </w:p>
    <w:p w14:paraId="3EBBAEC7" w14:textId="4AB3A1D8" w:rsidR="003B2262" w:rsidRPr="00944230" w:rsidRDefault="00E517FD" w:rsidP="00944230">
      <w:pPr>
        <w:pStyle w:val="ListParagraph"/>
        <w:numPr>
          <w:ilvl w:val="1"/>
          <w:numId w:val="5"/>
        </w:numPr>
        <w:spacing w:before="120" w:after="120" w:line="240" w:lineRule="auto"/>
        <w:ind w:hanging="540"/>
        <w:contextualSpacing w:val="0"/>
        <w:jc w:val="both"/>
        <w:rPr>
          <w:rFonts w:ascii="Arial" w:hAnsi="Arial" w:cs="Arial"/>
          <w:b/>
        </w:rPr>
      </w:pPr>
      <w:r w:rsidRPr="003B2262">
        <w:rPr>
          <w:rFonts w:ascii="Arial" w:hAnsi="Arial" w:cs="Arial"/>
          <w:b/>
        </w:rPr>
        <w:lastRenderedPageBreak/>
        <w:t xml:space="preserve">Component </w:t>
      </w:r>
      <w:r w:rsidR="00F7276E">
        <w:rPr>
          <w:rFonts w:ascii="Arial" w:hAnsi="Arial" w:cs="Arial"/>
          <w:b/>
        </w:rPr>
        <w:t>3</w:t>
      </w:r>
      <w:r w:rsidRPr="003B2262">
        <w:rPr>
          <w:rFonts w:ascii="Arial" w:hAnsi="Arial" w:cs="Arial"/>
          <w:b/>
        </w:rPr>
        <w:t xml:space="preserve">. </w:t>
      </w:r>
      <w:r w:rsidR="00581699" w:rsidRPr="00FC6FB8">
        <w:rPr>
          <w:rFonts w:ascii="Arial" w:eastAsia="Times New Roman" w:hAnsi="Arial" w:cs="Arial"/>
          <w:color w:val="000000"/>
        </w:rPr>
        <w:t xml:space="preserve">Preparation of tender documents based on technical assistance by results in four </w:t>
      </w:r>
      <w:r w:rsidR="00581699">
        <w:rPr>
          <w:rFonts w:ascii="Arial" w:eastAsia="Times New Roman" w:hAnsi="Arial" w:cs="Arial"/>
          <w:color w:val="000000"/>
        </w:rPr>
        <w:t>D</w:t>
      </w:r>
      <w:r w:rsidR="00581699" w:rsidRPr="00FC6FB8">
        <w:rPr>
          <w:rFonts w:ascii="Arial" w:eastAsia="Times New Roman" w:hAnsi="Arial" w:cs="Arial"/>
          <w:color w:val="000000"/>
        </w:rPr>
        <w:t>ominican water utilities.</w:t>
      </w:r>
      <w:r w:rsidR="00581699" w:rsidRPr="003B2262">
        <w:rPr>
          <w:rFonts w:ascii="Arial" w:hAnsi="Arial" w:cs="Arial"/>
        </w:rPr>
        <w:t xml:space="preserve"> Training workshops will be developed for the different Dominican companies to transfer the experience acquired in San Cristóbal. This component will support the development of feasibility studies and tender documents necessary for the development of ATPR contracts in at least four (4) provinces. </w:t>
      </w:r>
      <w:r w:rsidR="00581699" w:rsidRPr="00581699">
        <w:rPr>
          <w:rFonts w:ascii="Arial" w:hAnsi="Arial" w:cs="Arial"/>
        </w:rPr>
        <w:t>The pre-selected cities are San Juan, San Pedro de Macorís, Puerto Plata and La Vega.</w:t>
      </w:r>
      <w:r w:rsidR="006E02BA">
        <w:rPr>
          <w:rFonts w:ascii="Arial" w:hAnsi="Arial" w:cs="Arial"/>
          <w:bCs/>
        </w:rPr>
        <w:t xml:space="preserve"> </w:t>
      </w:r>
    </w:p>
    <w:p w14:paraId="3CA39841" w14:textId="32876859" w:rsidR="00591B8E" w:rsidRPr="00944230" w:rsidRDefault="003B2262" w:rsidP="00944230">
      <w:pPr>
        <w:pStyle w:val="ListParagraph"/>
        <w:numPr>
          <w:ilvl w:val="1"/>
          <w:numId w:val="5"/>
        </w:numPr>
        <w:spacing w:before="120" w:after="120" w:line="240" w:lineRule="auto"/>
        <w:ind w:hanging="540"/>
        <w:contextualSpacing w:val="0"/>
        <w:jc w:val="both"/>
        <w:rPr>
          <w:rFonts w:ascii="Arial" w:hAnsi="Arial" w:cs="Arial"/>
        </w:rPr>
      </w:pPr>
      <w:r w:rsidRPr="008F5AD9">
        <w:rPr>
          <w:rFonts w:ascii="Arial" w:hAnsi="Arial" w:cs="Arial"/>
        </w:rPr>
        <w:t>Component</w:t>
      </w:r>
      <w:r w:rsidR="008F5AD9" w:rsidRPr="008F5AD9">
        <w:rPr>
          <w:rFonts w:ascii="Arial" w:hAnsi="Arial" w:cs="Arial"/>
        </w:rPr>
        <w:t xml:space="preserve"> </w:t>
      </w:r>
      <w:r w:rsidR="00FC6FB8">
        <w:rPr>
          <w:rFonts w:ascii="Arial" w:hAnsi="Arial" w:cs="Arial"/>
        </w:rPr>
        <w:t>1</w:t>
      </w:r>
      <w:r w:rsidRPr="008F5AD9">
        <w:rPr>
          <w:rFonts w:ascii="Arial" w:hAnsi="Arial" w:cs="Arial"/>
        </w:rPr>
        <w:t xml:space="preserve"> complements the previous components to highlight that th</w:t>
      </w:r>
      <w:r w:rsidR="00FC6FB8">
        <w:rPr>
          <w:rFonts w:ascii="Arial" w:hAnsi="Arial" w:cs="Arial"/>
        </w:rPr>
        <w:t>e first</w:t>
      </w:r>
      <w:r w:rsidRPr="008F5AD9">
        <w:rPr>
          <w:rFonts w:ascii="Arial" w:hAnsi="Arial" w:cs="Arial"/>
        </w:rPr>
        <w:t xml:space="preserve"> one </w:t>
      </w:r>
      <w:r w:rsidR="008F5AD9" w:rsidRPr="008F5AD9">
        <w:rPr>
          <w:rFonts w:ascii="Arial" w:hAnsi="Arial" w:cs="Arial"/>
        </w:rPr>
        <w:t>has a</w:t>
      </w:r>
      <w:r w:rsidRPr="008F5AD9">
        <w:rPr>
          <w:rFonts w:ascii="Arial" w:hAnsi="Arial" w:cs="Arial"/>
        </w:rPr>
        <w:t xml:space="preserve"> technological innovation approach as opposed to the other two where the innovation focuses on other areas such as model bidding specifications (case of ATPR type contracts) or inclusion of </w:t>
      </w:r>
      <w:r w:rsidR="008F5AD9" w:rsidRPr="008F5AD9">
        <w:rPr>
          <w:rFonts w:ascii="Arial" w:hAnsi="Arial" w:cs="Arial"/>
        </w:rPr>
        <w:t>the</w:t>
      </w:r>
      <w:r w:rsidRPr="008F5AD9">
        <w:rPr>
          <w:rFonts w:ascii="Arial" w:hAnsi="Arial" w:cs="Arial"/>
        </w:rPr>
        <w:t xml:space="preserve"> sludge management that ha</w:t>
      </w:r>
      <w:r w:rsidR="008F5AD9" w:rsidRPr="008F5AD9">
        <w:rPr>
          <w:rFonts w:ascii="Arial" w:hAnsi="Arial" w:cs="Arial"/>
        </w:rPr>
        <w:t xml:space="preserve">s </w:t>
      </w:r>
      <w:r w:rsidRPr="008F5AD9">
        <w:rPr>
          <w:rFonts w:ascii="Arial" w:hAnsi="Arial" w:cs="Arial"/>
        </w:rPr>
        <w:t xml:space="preserve">not </w:t>
      </w:r>
      <w:r w:rsidR="008F5AD9" w:rsidRPr="008F5AD9">
        <w:rPr>
          <w:rFonts w:ascii="Arial" w:hAnsi="Arial" w:cs="Arial"/>
        </w:rPr>
        <w:t xml:space="preserve">been </w:t>
      </w:r>
      <w:r w:rsidRPr="008F5AD9">
        <w:rPr>
          <w:rFonts w:ascii="Arial" w:hAnsi="Arial" w:cs="Arial"/>
        </w:rPr>
        <w:t xml:space="preserve">traditionally the responsibility of water and sanitation </w:t>
      </w:r>
      <w:r w:rsidR="008F5AD9" w:rsidRPr="008F5AD9">
        <w:rPr>
          <w:rFonts w:ascii="Arial" w:hAnsi="Arial" w:cs="Arial"/>
        </w:rPr>
        <w:t xml:space="preserve">utilities </w:t>
      </w:r>
      <w:r w:rsidRPr="008F5AD9">
        <w:rPr>
          <w:rFonts w:ascii="Arial" w:hAnsi="Arial" w:cs="Arial"/>
        </w:rPr>
        <w:t xml:space="preserve">in the Dominican Republic </w:t>
      </w:r>
      <w:r w:rsidR="008F5AD9" w:rsidRPr="008F5AD9">
        <w:rPr>
          <w:rFonts w:ascii="Arial" w:hAnsi="Arial" w:cs="Arial"/>
        </w:rPr>
        <w:t>a</w:t>
      </w:r>
      <w:r w:rsidRPr="008F5AD9">
        <w:rPr>
          <w:rFonts w:ascii="Arial" w:hAnsi="Arial" w:cs="Arial"/>
        </w:rPr>
        <w:t>s well as in many other countries in Latin America and the Caribbean</w:t>
      </w:r>
      <w:r w:rsidR="008F5AD9" w:rsidRPr="008F5AD9">
        <w:rPr>
          <w:rFonts w:ascii="Arial" w:hAnsi="Arial" w:cs="Arial"/>
        </w:rPr>
        <w:t xml:space="preserve"> Region</w:t>
      </w:r>
      <w:r w:rsidRPr="008F5AD9">
        <w:rPr>
          <w:rFonts w:ascii="Arial" w:hAnsi="Arial" w:cs="Arial"/>
        </w:rPr>
        <w:t xml:space="preserve">. </w:t>
      </w:r>
    </w:p>
    <w:p w14:paraId="419136F7" w14:textId="44A90FAC" w:rsidR="00143B16" w:rsidRPr="00591B8E" w:rsidRDefault="003328DF" w:rsidP="00944230">
      <w:pPr>
        <w:pStyle w:val="ListParagraph"/>
        <w:numPr>
          <w:ilvl w:val="1"/>
          <w:numId w:val="5"/>
        </w:numPr>
        <w:spacing w:before="120" w:after="120" w:line="240" w:lineRule="auto"/>
        <w:ind w:hanging="540"/>
        <w:contextualSpacing w:val="0"/>
        <w:jc w:val="both"/>
        <w:rPr>
          <w:rFonts w:ascii="Arial" w:hAnsi="Arial" w:cs="Arial"/>
        </w:rPr>
      </w:pPr>
      <w:r w:rsidRPr="00591B8E">
        <w:rPr>
          <w:rFonts w:ascii="Arial" w:hAnsi="Arial" w:cs="Arial"/>
        </w:rPr>
        <w:t>The total budget of the TC will reach US$7</w:t>
      </w:r>
      <w:r w:rsidR="00EA7B4C" w:rsidRPr="00591B8E">
        <w:rPr>
          <w:rFonts w:ascii="Arial" w:hAnsi="Arial" w:cs="Arial"/>
        </w:rPr>
        <w:t>5</w:t>
      </w:r>
      <w:r w:rsidRPr="00591B8E">
        <w:rPr>
          <w:rFonts w:ascii="Arial" w:hAnsi="Arial" w:cs="Arial"/>
        </w:rPr>
        <w:t>0,000.</w:t>
      </w:r>
    </w:p>
    <w:p w14:paraId="6E1C9E9D" w14:textId="1532C90F" w:rsidR="00272016" w:rsidRPr="003B2262" w:rsidRDefault="008F5AD9" w:rsidP="00944230">
      <w:pPr>
        <w:spacing w:before="240" w:after="0" w:line="240" w:lineRule="auto"/>
        <w:jc w:val="center"/>
        <w:rPr>
          <w:rFonts w:ascii="Arial" w:hAnsi="Arial" w:cs="Arial"/>
          <w:b/>
        </w:rPr>
      </w:pPr>
      <w:r>
        <w:rPr>
          <w:rFonts w:ascii="Arial" w:hAnsi="Arial" w:cs="Arial"/>
          <w:b/>
        </w:rPr>
        <w:t>Indicative budget</w:t>
      </w:r>
      <w:r w:rsidR="00143B16" w:rsidRPr="003B2262">
        <w:rPr>
          <w:rFonts w:ascii="Arial" w:hAnsi="Arial" w:cs="Arial"/>
          <w:b/>
        </w:rPr>
        <w:t xml:space="preserve"> (US$)</w:t>
      </w:r>
    </w:p>
    <w:tbl>
      <w:tblPr>
        <w:tblW w:w="8306" w:type="dxa"/>
        <w:tblInd w:w="355" w:type="dxa"/>
        <w:tblLook w:val="04A0" w:firstRow="1" w:lastRow="0" w:firstColumn="1" w:lastColumn="0" w:noHBand="0" w:noVBand="1"/>
      </w:tblPr>
      <w:tblGrid>
        <w:gridCol w:w="6090"/>
        <w:gridCol w:w="2216"/>
      </w:tblGrid>
      <w:tr w:rsidR="0070690F" w:rsidRPr="008F5AD9" w14:paraId="664E603E" w14:textId="77777777" w:rsidTr="005E2F2E">
        <w:trPr>
          <w:trHeight w:val="605"/>
        </w:trPr>
        <w:tc>
          <w:tcPr>
            <w:tcW w:w="6090"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69964BFF" w14:textId="5858014A" w:rsidR="0070690F" w:rsidRPr="008F5AD9" w:rsidRDefault="0070690F" w:rsidP="005E2F2E">
            <w:pPr>
              <w:spacing w:after="0" w:line="240" w:lineRule="auto"/>
              <w:jc w:val="center"/>
              <w:rPr>
                <w:rFonts w:ascii="Arial" w:eastAsia="Times New Roman" w:hAnsi="Arial" w:cs="Arial"/>
                <w:b/>
                <w:bCs/>
                <w:color w:val="000000"/>
              </w:rPr>
            </w:pPr>
            <w:r w:rsidRPr="008F5AD9">
              <w:rPr>
                <w:rFonts w:ascii="Arial" w:eastAsia="Times New Roman" w:hAnsi="Arial" w:cs="Arial"/>
                <w:b/>
                <w:bCs/>
                <w:color w:val="000000"/>
              </w:rPr>
              <w:t>Component</w:t>
            </w:r>
          </w:p>
        </w:tc>
        <w:tc>
          <w:tcPr>
            <w:tcW w:w="2216" w:type="dxa"/>
            <w:tcBorders>
              <w:top w:val="single" w:sz="4" w:space="0" w:color="auto"/>
              <w:left w:val="nil"/>
              <w:bottom w:val="single" w:sz="4" w:space="0" w:color="auto"/>
              <w:right w:val="single" w:sz="4" w:space="0" w:color="auto"/>
            </w:tcBorders>
            <w:shd w:val="clear" w:color="000000" w:fill="8EA9DB"/>
            <w:vAlign w:val="center"/>
            <w:hideMark/>
          </w:tcPr>
          <w:p w14:paraId="45EE6967" w14:textId="4BFE36F0" w:rsidR="0070690F" w:rsidRPr="008F5AD9" w:rsidRDefault="008F5AD9" w:rsidP="005E2F2E">
            <w:pPr>
              <w:spacing w:after="0" w:line="240" w:lineRule="auto"/>
              <w:jc w:val="center"/>
              <w:rPr>
                <w:rFonts w:ascii="Arial" w:eastAsia="Times New Roman" w:hAnsi="Arial" w:cs="Arial"/>
                <w:b/>
                <w:bCs/>
                <w:color w:val="000000"/>
              </w:rPr>
            </w:pPr>
            <w:r w:rsidRPr="008F5AD9">
              <w:rPr>
                <w:rFonts w:ascii="Arial" w:eastAsia="Times New Roman" w:hAnsi="Arial" w:cs="Arial"/>
                <w:b/>
                <w:bCs/>
                <w:color w:val="000000"/>
              </w:rPr>
              <w:t>Amount</w:t>
            </w:r>
          </w:p>
        </w:tc>
      </w:tr>
      <w:tr w:rsidR="0070690F" w:rsidRPr="008F5AD9" w14:paraId="2B805CF9" w14:textId="77777777" w:rsidTr="005E2F2E">
        <w:trPr>
          <w:trHeight w:val="278"/>
        </w:trPr>
        <w:tc>
          <w:tcPr>
            <w:tcW w:w="6090" w:type="dxa"/>
            <w:tcBorders>
              <w:top w:val="nil"/>
              <w:left w:val="single" w:sz="4" w:space="0" w:color="auto"/>
              <w:bottom w:val="single" w:sz="4" w:space="0" w:color="auto"/>
              <w:right w:val="single" w:sz="4" w:space="0" w:color="auto"/>
            </w:tcBorders>
            <w:shd w:val="clear" w:color="auto" w:fill="auto"/>
            <w:vAlign w:val="center"/>
            <w:hideMark/>
          </w:tcPr>
          <w:p w14:paraId="67CF23D5" w14:textId="146D947B" w:rsidR="0070690F" w:rsidRPr="008F5AD9" w:rsidRDefault="0070690F" w:rsidP="005E2F2E">
            <w:pPr>
              <w:spacing w:after="0" w:line="240" w:lineRule="auto"/>
              <w:rPr>
                <w:rFonts w:ascii="Arial" w:eastAsia="Times New Roman" w:hAnsi="Arial" w:cs="Arial"/>
                <w:bCs/>
                <w:color w:val="000000"/>
              </w:rPr>
            </w:pPr>
            <w:r w:rsidRPr="008F5AD9">
              <w:rPr>
                <w:rFonts w:ascii="Arial" w:eastAsia="Times New Roman" w:hAnsi="Arial" w:cs="Arial"/>
                <w:b/>
                <w:bCs/>
                <w:color w:val="000000"/>
              </w:rPr>
              <w:t xml:space="preserve">Component </w:t>
            </w:r>
            <w:r w:rsidR="00E533CB">
              <w:rPr>
                <w:rFonts w:ascii="Arial" w:eastAsia="Times New Roman" w:hAnsi="Arial" w:cs="Arial"/>
                <w:b/>
                <w:bCs/>
                <w:color w:val="000000"/>
              </w:rPr>
              <w:t>1</w:t>
            </w:r>
            <w:r w:rsidR="008F5AD9" w:rsidRPr="008F5AD9">
              <w:rPr>
                <w:rFonts w:ascii="Arial" w:eastAsia="Times New Roman" w:hAnsi="Arial" w:cs="Arial"/>
                <w:b/>
                <w:bCs/>
                <w:color w:val="000000"/>
              </w:rPr>
              <w:t xml:space="preserve"> </w:t>
            </w:r>
            <w:r w:rsidR="00FC6FB8" w:rsidRPr="008F5AD9">
              <w:rPr>
                <w:rFonts w:ascii="Arial" w:eastAsia="Times New Roman" w:hAnsi="Arial" w:cs="Arial"/>
                <w:b/>
                <w:bCs/>
                <w:color w:val="000000"/>
              </w:rPr>
              <w:t>-</w:t>
            </w:r>
            <w:r w:rsidR="00FC6FB8" w:rsidRPr="008F5AD9">
              <w:rPr>
                <w:rFonts w:ascii="Arial" w:eastAsia="Times New Roman" w:hAnsi="Arial" w:cs="Arial"/>
                <w:bCs/>
                <w:color w:val="000000"/>
              </w:rPr>
              <w:t xml:space="preserve"> </w:t>
            </w:r>
            <w:r w:rsidR="00FC6FB8" w:rsidRPr="008F5AD9">
              <w:rPr>
                <w:rFonts w:ascii="Arial" w:hAnsi="Arial" w:cs="Arial"/>
              </w:rPr>
              <w:t>Implementation</w:t>
            </w:r>
            <w:r w:rsidR="00F7276E" w:rsidRPr="008F5AD9">
              <w:rPr>
                <w:rFonts w:ascii="Arial" w:hAnsi="Arial" w:cs="Arial"/>
              </w:rPr>
              <w:t xml:space="preserve"> and development of innovative technologies in</w:t>
            </w:r>
            <w:r w:rsidR="005772E4">
              <w:rPr>
                <w:rFonts w:ascii="Arial" w:hAnsi="Arial" w:cs="Arial"/>
              </w:rPr>
              <w:t xml:space="preserve"> </w:t>
            </w:r>
            <w:r w:rsidR="00F7276E" w:rsidRPr="008F5AD9">
              <w:rPr>
                <w:rFonts w:ascii="Arial" w:hAnsi="Arial" w:cs="Arial"/>
              </w:rPr>
              <w:t xml:space="preserve">water </w:t>
            </w:r>
            <w:r w:rsidR="00230244">
              <w:rPr>
                <w:rFonts w:ascii="Arial" w:hAnsi="Arial" w:cs="Arial"/>
              </w:rPr>
              <w:t xml:space="preserve">and sanitation </w:t>
            </w:r>
            <w:r w:rsidR="00F7276E" w:rsidRPr="008F5AD9">
              <w:rPr>
                <w:rFonts w:ascii="Arial" w:hAnsi="Arial" w:cs="Arial"/>
              </w:rPr>
              <w:t>companies</w:t>
            </w:r>
          </w:p>
        </w:tc>
        <w:tc>
          <w:tcPr>
            <w:tcW w:w="2216" w:type="dxa"/>
            <w:tcBorders>
              <w:top w:val="nil"/>
              <w:left w:val="nil"/>
              <w:bottom w:val="single" w:sz="4" w:space="0" w:color="auto"/>
              <w:right w:val="single" w:sz="4" w:space="0" w:color="auto"/>
            </w:tcBorders>
            <w:shd w:val="clear" w:color="auto" w:fill="auto"/>
            <w:noWrap/>
            <w:vAlign w:val="center"/>
            <w:hideMark/>
          </w:tcPr>
          <w:p w14:paraId="109E7F25" w14:textId="13E52027" w:rsidR="0070690F" w:rsidRPr="006B673A" w:rsidRDefault="00B20351" w:rsidP="005E2F2E">
            <w:pPr>
              <w:spacing w:after="0" w:line="240" w:lineRule="auto"/>
              <w:jc w:val="center"/>
              <w:rPr>
                <w:rFonts w:ascii="Arial" w:eastAsia="Times New Roman" w:hAnsi="Arial" w:cs="Arial"/>
                <w:color w:val="000000"/>
              </w:rPr>
            </w:pPr>
            <w:r>
              <w:rPr>
                <w:rFonts w:ascii="Arial" w:eastAsia="Times New Roman" w:hAnsi="Arial" w:cs="Arial"/>
                <w:color w:val="000000"/>
              </w:rPr>
              <w:t>2</w:t>
            </w:r>
            <w:r w:rsidR="00EA7B4C">
              <w:rPr>
                <w:rFonts w:ascii="Arial" w:eastAsia="Times New Roman" w:hAnsi="Arial" w:cs="Arial"/>
                <w:color w:val="000000"/>
              </w:rPr>
              <w:t>5</w:t>
            </w:r>
            <w:r w:rsidR="00FC6FB8">
              <w:rPr>
                <w:rFonts w:ascii="Arial" w:eastAsia="Times New Roman" w:hAnsi="Arial" w:cs="Arial"/>
                <w:color w:val="000000"/>
              </w:rPr>
              <w:t>0</w:t>
            </w:r>
            <w:r>
              <w:rPr>
                <w:rFonts w:ascii="Arial" w:eastAsia="Times New Roman" w:hAnsi="Arial" w:cs="Arial"/>
                <w:color w:val="000000"/>
              </w:rPr>
              <w:t>,000</w:t>
            </w:r>
          </w:p>
        </w:tc>
      </w:tr>
      <w:tr w:rsidR="00F7276E" w:rsidRPr="008F5AD9" w14:paraId="0FB641D5" w14:textId="77777777" w:rsidTr="005E2F2E">
        <w:trPr>
          <w:trHeight w:val="476"/>
        </w:trPr>
        <w:tc>
          <w:tcPr>
            <w:tcW w:w="6090" w:type="dxa"/>
            <w:tcBorders>
              <w:top w:val="nil"/>
              <w:left w:val="single" w:sz="4" w:space="0" w:color="auto"/>
              <w:bottom w:val="single" w:sz="4" w:space="0" w:color="auto"/>
              <w:right w:val="single" w:sz="4" w:space="0" w:color="auto"/>
            </w:tcBorders>
            <w:shd w:val="clear" w:color="auto" w:fill="auto"/>
            <w:vAlign w:val="center"/>
          </w:tcPr>
          <w:p w14:paraId="4162C39B" w14:textId="5F3D2729" w:rsidR="00F7276E" w:rsidRPr="008F5AD9" w:rsidRDefault="00F7276E" w:rsidP="005E2F2E">
            <w:pPr>
              <w:spacing w:after="0" w:line="240" w:lineRule="auto"/>
              <w:rPr>
                <w:rFonts w:ascii="Arial" w:eastAsia="Times New Roman" w:hAnsi="Arial" w:cs="Arial"/>
                <w:b/>
                <w:bCs/>
                <w:color w:val="000000"/>
              </w:rPr>
            </w:pPr>
            <w:r>
              <w:rPr>
                <w:rFonts w:ascii="Arial" w:eastAsia="Times New Roman" w:hAnsi="Arial" w:cs="Arial"/>
                <w:b/>
                <w:bCs/>
                <w:color w:val="000000"/>
              </w:rPr>
              <w:t xml:space="preserve">Component </w:t>
            </w:r>
            <w:r w:rsidR="00E533CB">
              <w:rPr>
                <w:rFonts w:ascii="Arial" w:eastAsia="Times New Roman" w:hAnsi="Arial" w:cs="Arial"/>
                <w:b/>
                <w:bCs/>
                <w:color w:val="000000"/>
              </w:rPr>
              <w:t>2</w:t>
            </w:r>
            <w:r>
              <w:rPr>
                <w:rFonts w:ascii="Arial" w:eastAsia="Times New Roman" w:hAnsi="Arial" w:cs="Arial"/>
                <w:b/>
                <w:bCs/>
                <w:color w:val="000000"/>
              </w:rPr>
              <w:t xml:space="preserve"> – </w:t>
            </w:r>
            <w:r w:rsidR="00581699" w:rsidRPr="008F5AD9">
              <w:rPr>
                <w:rFonts w:ascii="Arial" w:hAnsi="Arial" w:cs="Arial"/>
                <w:bCs/>
              </w:rPr>
              <w:t>Development</w:t>
            </w:r>
            <w:r w:rsidR="00581699" w:rsidRPr="008F5AD9">
              <w:rPr>
                <w:rFonts w:ascii="Arial" w:hAnsi="Arial" w:cs="Arial"/>
                <w:b/>
              </w:rPr>
              <w:t xml:space="preserve"> </w:t>
            </w:r>
            <w:r w:rsidR="00581699" w:rsidRPr="008F5AD9">
              <w:rPr>
                <w:rFonts w:ascii="Arial" w:hAnsi="Arial" w:cs="Arial"/>
                <w:bCs/>
              </w:rPr>
              <w:t>of optimal sanitation strategies</w:t>
            </w:r>
            <w:r w:rsidR="00581699">
              <w:rPr>
                <w:rFonts w:ascii="Arial" w:hAnsi="Arial" w:cs="Arial"/>
                <w:bCs/>
              </w:rPr>
              <w:t xml:space="preserve"> in</w:t>
            </w:r>
            <w:r w:rsidR="00230244">
              <w:rPr>
                <w:rFonts w:ascii="Arial" w:hAnsi="Arial" w:cs="Arial"/>
                <w:bCs/>
              </w:rPr>
              <w:t xml:space="preserve"> five cities</w:t>
            </w:r>
          </w:p>
        </w:tc>
        <w:tc>
          <w:tcPr>
            <w:tcW w:w="2216" w:type="dxa"/>
            <w:tcBorders>
              <w:top w:val="nil"/>
              <w:left w:val="nil"/>
              <w:bottom w:val="single" w:sz="4" w:space="0" w:color="auto"/>
              <w:right w:val="single" w:sz="4" w:space="0" w:color="auto"/>
            </w:tcBorders>
            <w:shd w:val="clear" w:color="auto" w:fill="auto"/>
            <w:noWrap/>
            <w:vAlign w:val="center"/>
          </w:tcPr>
          <w:p w14:paraId="04F6EB87" w14:textId="77D96961" w:rsidR="00F7276E" w:rsidRPr="006B673A" w:rsidRDefault="00581699" w:rsidP="005E2F2E">
            <w:pPr>
              <w:spacing w:after="0" w:line="240" w:lineRule="auto"/>
              <w:jc w:val="center"/>
              <w:rPr>
                <w:rFonts w:ascii="Arial" w:eastAsia="Times New Roman" w:hAnsi="Arial" w:cs="Arial"/>
                <w:color w:val="000000"/>
              </w:rPr>
            </w:pPr>
            <w:r>
              <w:rPr>
                <w:rFonts w:ascii="Arial" w:eastAsia="Times New Roman" w:hAnsi="Arial" w:cs="Arial"/>
                <w:color w:val="000000"/>
              </w:rPr>
              <w:t>3</w:t>
            </w:r>
            <w:r w:rsidR="00FC6FB8">
              <w:rPr>
                <w:rFonts w:ascii="Arial" w:eastAsia="Times New Roman" w:hAnsi="Arial" w:cs="Arial"/>
                <w:color w:val="000000"/>
              </w:rPr>
              <w:t>00,000</w:t>
            </w:r>
          </w:p>
        </w:tc>
      </w:tr>
      <w:tr w:rsidR="0070690F" w:rsidRPr="008F5AD9" w14:paraId="5B330FE2" w14:textId="77777777" w:rsidTr="005E2F2E">
        <w:trPr>
          <w:trHeight w:val="476"/>
        </w:trPr>
        <w:tc>
          <w:tcPr>
            <w:tcW w:w="6090" w:type="dxa"/>
            <w:tcBorders>
              <w:top w:val="nil"/>
              <w:left w:val="single" w:sz="4" w:space="0" w:color="auto"/>
              <w:bottom w:val="single" w:sz="4" w:space="0" w:color="auto"/>
              <w:right w:val="single" w:sz="4" w:space="0" w:color="auto"/>
            </w:tcBorders>
            <w:shd w:val="clear" w:color="auto" w:fill="auto"/>
            <w:vAlign w:val="center"/>
            <w:hideMark/>
          </w:tcPr>
          <w:p w14:paraId="767B8E93" w14:textId="5CB4AEB4" w:rsidR="0070690F" w:rsidRPr="008F5AD9" w:rsidRDefault="0070690F" w:rsidP="005E2F2E">
            <w:pPr>
              <w:spacing w:after="0" w:line="240" w:lineRule="auto"/>
              <w:rPr>
                <w:rFonts w:ascii="Arial" w:eastAsia="Times New Roman" w:hAnsi="Arial" w:cs="Arial"/>
                <w:bCs/>
                <w:color w:val="000000"/>
              </w:rPr>
            </w:pPr>
            <w:r w:rsidRPr="008F5AD9">
              <w:rPr>
                <w:rFonts w:ascii="Arial" w:eastAsia="Times New Roman" w:hAnsi="Arial" w:cs="Arial"/>
                <w:b/>
                <w:bCs/>
                <w:color w:val="000000"/>
              </w:rPr>
              <w:t xml:space="preserve">Component </w:t>
            </w:r>
            <w:r w:rsidR="00E533CB">
              <w:rPr>
                <w:rFonts w:ascii="Arial" w:eastAsia="Times New Roman" w:hAnsi="Arial" w:cs="Arial"/>
                <w:b/>
                <w:bCs/>
                <w:color w:val="000000"/>
              </w:rPr>
              <w:t>3</w:t>
            </w:r>
            <w:r w:rsidR="00031138" w:rsidRPr="008F5AD9">
              <w:rPr>
                <w:rFonts w:ascii="Arial" w:eastAsia="Times New Roman" w:hAnsi="Arial" w:cs="Arial"/>
                <w:bCs/>
                <w:color w:val="000000"/>
              </w:rPr>
              <w:t xml:space="preserve"> </w:t>
            </w:r>
            <w:r w:rsidR="008F5AD9" w:rsidRPr="008F5AD9">
              <w:rPr>
                <w:rFonts w:ascii="Arial" w:eastAsia="Times New Roman" w:hAnsi="Arial" w:cs="Arial"/>
                <w:bCs/>
                <w:color w:val="000000"/>
              </w:rPr>
              <w:t>-</w:t>
            </w:r>
            <w:r w:rsidRPr="008F5AD9">
              <w:rPr>
                <w:rFonts w:ascii="Arial" w:eastAsia="Times New Roman" w:hAnsi="Arial" w:cs="Arial"/>
                <w:bCs/>
                <w:color w:val="000000"/>
              </w:rPr>
              <w:t xml:space="preserve"> </w:t>
            </w:r>
            <w:r w:rsidR="00581699" w:rsidRPr="00FC6FB8">
              <w:rPr>
                <w:rFonts w:ascii="Arial" w:eastAsia="Times New Roman" w:hAnsi="Arial" w:cs="Arial"/>
                <w:color w:val="000000"/>
              </w:rPr>
              <w:t xml:space="preserve">Preparation of tender documents based on technical assistance by results in four </w:t>
            </w:r>
            <w:r w:rsidR="00581699">
              <w:rPr>
                <w:rFonts w:ascii="Arial" w:eastAsia="Times New Roman" w:hAnsi="Arial" w:cs="Arial"/>
                <w:color w:val="000000"/>
              </w:rPr>
              <w:t>D</w:t>
            </w:r>
            <w:r w:rsidR="00581699" w:rsidRPr="00FC6FB8">
              <w:rPr>
                <w:rFonts w:ascii="Arial" w:eastAsia="Times New Roman" w:hAnsi="Arial" w:cs="Arial"/>
                <w:color w:val="000000"/>
              </w:rPr>
              <w:t>ominican water utilities.</w:t>
            </w:r>
          </w:p>
        </w:tc>
        <w:tc>
          <w:tcPr>
            <w:tcW w:w="2216" w:type="dxa"/>
            <w:tcBorders>
              <w:top w:val="nil"/>
              <w:left w:val="nil"/>
              <w:bottom w:val="single" w:sz="4" w:space="0" w:color="auto"/>
              <w:right w:val="single" w:sz="4" w:space="0" w:color="auto"/>
            </w:tcBorders>
            <w:shd w:val="clear" w:color="auto" w:fill="auto"/>
            <w:noWrap/>
            <w:vAlign w:val="center"/>
            <w:hideMark/>
          </w:tcPr>
          <w:p w14:paraId="7D19A099" w14:textId="26F5CE2E" w:rsidR="0070690F" w:rsidRPr="006B673A" w:rsidRDefault="00581699" w:rsidP="005E2F2E">
            <w:pPr>
              <w:spacing w:after="0" w:line="240" w:lineRule="auto"/>
              <w:jc w:val="center"/>
              <w:rPr>
                <w:rFonts w:ascii="Arial" w:eastAsia="Times New Roman" w:hAnsi="Arial" w:cs="Arial"/>
                <w:color w:val="000000"/>
              </w:rPr>
            </w:pPr>
            <w:r>
              <w:rPr>
                <w:rFonts w:ascii="Arial" w:eastAsia="Times New Roman" w:hAnsi="Arial" w:cs="Arial"/>
                <w:color w:val="000000"/>
              </w:rPr>
              <w:t>2</w:t>
            </w:r>
            <w:r w:rsidR="00B92666" w:rsidRPr="006B673A">
              <w:rPr>
                <w:rFonts w:ascii="Arial" w:eastAsia="Times New Roman" w:hAnsi="Arial" w:cs="Arial"/>
                <w:color w:val="000000"/>
              </w:rPr>
              <w:t>0</w:t>
            </w:r>
            <w:r w:rsidR="004802CF" w:rsidRPr="006B673A">
              <w:rPr>
                <w:rFonts w:ascii="Arial" w:eastAsia="Times New Roman" w:hAnsi="Arial" w:cs="Arial"/>
                <w:color w:val="000000"/>
              </w:rPr>
              <w:t>0,000</w:t>
            </w:r>
          </w:p>
        </w:tc>
      </w:tr>
      <w:tr w:rsidR="0070690F" w:rsidRPr="008F5AD9" w14:paraId="231AF81C" w14:textId="77777777" w:rsidTr="005E2F2E">
        <w:trPr>
          <w:trHeight w:val="341"/>
        </w:trPr>
        <w:tc>
          <w:tcPr>
            <w:tcW w:w="6090" w:type="dxa"/>
            <w:tcBorders>
              <w:top w:val="nil"/>
              <w:left w:val="single" w:sz="4" w:space="0" w:color="auto"/>
              <w:bottom w:val="single" w:sz="4" w:space="0" w:color="auto"/>
              <w:right w:val="single" w:sz="4" w:space="0" w:color="auto"/>
            </w:tcBorders>
            <w:shd w:val="clear" w:color="000000" w:fill="8EA9DB"/>
            <w:noWrap/>
            <w:vAlign w:val="center"/>
            <w:hideMark/>
          </w:tcPr>
          <w:p w14:paraId="52124D54" w14:textId="77777777" w:rsidR="0070690F" w:rsidRPr="008F5AD9" w:rsidRDefault="0070690F" w:rsidP="005E2F2E">
            <w:pPr>
              <w:spacing w:after="0" w:line="240" w:lineRule="auto"/>
              <w:rPr>
                <w:rFonts w:ascii="Arial" w:eastAsia="Times New Roman" w:hAnsi="Arial" w:cs="Arial"/>
                <w:b/>
                <w:bCs/>
                <w:color w:val="000000"/>
              </w:rPr>
            </w:pPr>
            <w:r w:rsidRPr="008F5AD9">
              <w:rPr>
                <w:rFonts w:ascii="Arial" w:eastAsia="Times New Roman" w:hAnsi="Arial" w:cs="Arial"/>
                <w:b/>
                <w:bCs/>
                <w:color w:val="000000"/>
              </w:rPr>
              <w:t>TOTAL</w:t>
            </w:r>
          </w:p>
        </w:tc>
        <w:tc>
          <w:tcPr>
            <w:tcW w:w="2216" w:type="dxa"/>
            <w:tcBorders>
              <w:top w:val="nil"/>
              <w:left w:val="nil"/>
              <w:bottom w:val="single" w:sz="4" w:space="0" w:color="auto"/>
              <w:right w:val="single" w:sz="4" w:space="0" w:color="auto"/>
            </w:tcBorders>
            <w:shd w:val="clear" w:color="000000" w:fill="8EA9DB"/>
            <w:noWrap/>
            <w:vAlign w:val="center"/>
            <w:hideMark/>
          </w:tcPr>
          <w:p w14:paraId="232D7CD7" w14:textId="670CF024" w:rsidR="0070690F" w:rsidRPr="008F5AD9" w:rsidRDefault="00E5519D" w:rsidP="005E2F2E">
            <w:pPr>
              <w:spacing w:after="0" w:line="240" w:lineRule="auto"/>
              <w:jc w:val="center"/>
              <w:rPr>
                <w:rFonts w:ascii="Arial" w:eastAsia="Times New Roman" w:hAnsi="Arial" w:cs="Arial"/>
                <w:b/>
                <w:bCs/>
                <w:color w:val="000000"/>
              </w:rPr>
            </w:pPr>
            <w:r w:rsidRPr="008F5AD9">
              <w:rPr>
                <w:rFonts w:ascii="Arial" w:eastAsia="Times New Roman" w:hAnsi="Arial" w:cs="Arial"/>
                <w:b/>
                <w:bCs/>
                <w:color w:val="000000"/>
              </w:rPr>
              <w:t>7</w:t>
            </w:r>
            <w:r w:rsidR="00854733">
              <w:rPr>
                <w:rFonts w:ascii="Arial" w:eastAsia="Times New Roman" w:hAnsi="Arial" w:cs="Arial"/>
                <w:b/>
                <w:bCs/>
                <w:color w:val="000000"/>
              </w:rPr>
              <w:t>5</w:t>
            </w:r>
            <w:r w:rsidR="0070690F" w:rsidRPr="008F5AD9">
              <w:rPr>
                <w:rFonts w:ascii="Arial" w:eastAsia="Times New Roman" w:hAnsi="Arial" w:cs="Arial"/>
                <w:b/>
                <w:bCs/>
                <w:color w:val="000000"/>
              </w:rPr>
              <w:t>0</w:t>
            </w:r>
            <w:r w:rsidR="00277A24">
              <w:rPr>
                <w:rFonts w:ascii="Arial" w:eastAsia="Times New Roman" w:hAnsi="Arial" w:cs="Arial"/>
                <w:b/>
                <w:bCs/>
                <w:color w:val="000000"/>
              </w:rPr>
              <w:t>,</w:t>
            </w:r>
            <w:r w:rsidR="0070690F" w:rsidRPr="008F5AD9">
              <w:rPr>
                <w:rFonts w:ascii="Arial" w:eastAsia="Times New Roman" w:hAnsi="Arial" w:cs="Arial"/>
                <w:b/>
                <w:bCs/>
                <w:color w:val="000000"/>
              </w:rPr>
              <w:t>000</w:t>
            </w:r>
          </w:p>
        </w:tc>
      </w:tr>
    </w:tbl>
    <w:p w14:paraId="5AFDDD34" w14:textId="25604B63" w:rsidR="0095711B" w:rsidRPr="003B2262" w:rsidRDefault="008F5AD9" w:rsidP="00944230">
      <w:pPr>
        <w:pStyle w:val="ListParagraph"/>
        <w:numPr>
          <w:ilvl w:val="0"/>
          <w:numId w:val="5"/>
        </w:numPr>
        <w:spacing w:before="240" w:after="120" w:line="240" w:lineRule="auto"/>
        <w:contextualSpacing w:val="0"/>
        <w:rPr>
          <w:rFonts w:ascii="Arial" w:hAnsi="Arial" w:cs="Arial"/>
          <w:b/>
        </w:rPr>
      </w:pPr>
      <w:r>
        <w:rPr>
          <w:rFonts w:ascii="Arial-BoldMT" w:hAnsi="Arial-BoldMT" w:cs="Arial-BoldMT"/>
          <w:b/>
          <w:bCs/>
        </w:rPr>
        <w:t>Executing agency and execution structure</w:t>
      </w:r>
    </w:p>
    <w:p w14:paraId="4203360A" w14:textId="4AA66160" w:rsidR="00143B16" w:rsidRPr="00944230" w:rsidRDefault="003D014A" w:rsidP="00944230">
      <w:pPr>
        <w:pStyle w:val="ListParagraph"/>
        <w:numPr>
          <w:ilvl w:val="1"/>
          <w:numId w:val="5"/>
        </w:numPr>
        <w:spacing w:before="120" w:after="120" w:line="240" w:lineRule="auto"/>
        <w:ind w:hanging="540"/>
        <w:contextualSpacing w:val="0"/>
        <w:jc w:val="both"/>
        <w:rPr>
          <w:rFonts w:ascii="Arial" w:hAnsi="Arial" w:cs="Arial"/>
        </w:rPr>
      </w:pPr>
      <w:r w:rsidRPr="002B4563">
        <w:rPr>
          <w:rFonts w:ascii="Arial" w:hAnsi="Arial" w:cs="Arial"/>
        </w:rPr>
        <w:t xml:space="preserve">The executing agency for this TC will be the Inter-American Development Bank (IDB), through the Water and Sanitation Division (INE/WSA), as it is a regional research and dissemination TC whose purpose is to </w:t>
      </w:r>
      <w:r w:rsidR="002B4563" w:rsidRPr="002B4563">
        <w:rPr>
          <w:rFonts w:ascii="Arial" w:hAnsi="Arial" w:cs="Arial"/>
        </w:rPr>
        <w:t>support for the development of innovative solutions to improve the drinking water supply and sanitation services in urban areas</w:t>
      </w:r>
      <w:r w:rsidRPr="002B4563">
        <w:rPr>
          <w:rFonts w:ascii="Arial" w:hAnsi="Arial" w:cs="Arial"/>
        </w:rPr>
        <w:t>. Following the operational guidelines for technical cooperation operations, the Bank is the Executing Agency and has no counterpart. INE/WSA will be responsible for the administration, planning, control and supervision of the financial resources allocated, as well as all activities related to the adequate preparation and programming of the operation.</w:t>
      </w:r>
    </w:p>
    <w:p w14:paraId="52444BDE" w14:textId="77024005" w:rsidR="0095711B" w:rsidRPr="003B2262" w:rsidRDefault="008F5AD9" w:rsidP="00944230">
      <w:pPr>
        <w:pStyle w:val="ListParagraph"/>
        <w:numPr>
          <w:ilvl w:val="0"/>
          <w:numId w:val="5"/>
        </w:numPr>
        <w:spacing w:before="120" w:after="120" w:line="240" w:lineRule="auto"/>
        <w:contextualSpacing w:val="0"/>
        <w:rPr>
          <w:rFonts w:ascii="Arial" w:hAnsi="Arial" w:cs="Arial"/>
          <w:b/>
        </w:rPr>
      </w:pPr>
      <w:r>
        <w:rPr>
          <w:rFonts w:ascii="Arial-BoldMT" w:hAnsi="Arial-BoldMT" w:cs="Arial-BoldMT"/>
          <w:b/>
          <w:bCs/>
        </w:rPr>
        <w:t>Major issues</w:t>
      </w:r>
    </w:p>
    <w:p w14:paraId="4DBD1CAB" w14:textId="00B957A3" w:rsidR="00E85034" w:rsidRPr="00944230" w:rsidRDefault="00277A24" w:rsidP="00944230">
      <w:pPr>
        <w:pStyle w:val="ListParagraph"/>
        <w:numPr>
          <w:ilvl w:val="1"/>
          <w:numId w:val="5"/>
        </w:numPr>
        <w:spacing w:before="120" w:after="120" w:line="240" w:lineRule="auto"/>
        <w:ind w:hanging="540"/>
        <w:contextualSpacing w:val="0"/>
        <w:jc w:val="both"/>
        <w:rPr>
          <w:rFonts w:ascii="Arial" w:hAnsi="Arial" w:cs="Arial"/>
        </w:rPr>
      </w:pPr>
      <w:r w:rsidRPr="00277A24">
        <w:rPr>
          <w:rFonts w:ascii="Arial" w:hAnsi="Arial" w:cs="Arial"/>
        </w:rPr>
        <w:t xml:space="preserve">A potential risk </w:t>
      </w:r>
      <w:r w:rsidR="005A5AAE" w:rsidRPr="00277A24">
        <w:rPr>
          <w:rFonts w:ascii="Arial" w:hAnsi="Arial" w:cs="Arial"/>
        </w:rPr>
        <w:t>is</w:t>
      </w:r>
      <w:r w:rsidRPr="00277A24">
        <w:rPr>
          <w:rFonts w:ascii="Arial" w:hAnsi="Arial" w:cs="Arial"/>
        </w:rPr>
        <w:t xml:space="preserve"> the change in the commitments of partner governments in the water sector and water companies </w:t>
      </w:r>
      <w:r w:rsidR="005A5AAE" w:rsidRPr="00277A24">
        <w:rPr>
          <w:rFonts w:ascii="Arial" w:hAnsi="Arial" w:cs="Arial"/>
        </w:rPr>
        <w:t>regarding</w:t>
      </w:r>
      <w:r w:rsidRPr="00277A24">
        <w:rPr>
          <w:rFonts w:ascii="Arial" w:hAnsi="Arial" w:cs="Arial"/>
        </w:rPr>
        <w:t xml:space="preserve"> their </w:t>
      </w:r>
      <w:r w:rsidR="005A5AAE">
        <w:rPr>
          <w:rFonts w:ascii="Arial" w:hAnsi="Arial" w:cs="Arial"/>
        </w:rPr>
        <w:t>innovation</w:t>
      </w:r>
      <w:r w:rsidRPr="00277A24">
        <w:rPr>
          <w:rFonts w:ascii="Arial" w:hAnsi="Arial" w:cs="Arial"/>
        </w:rPr>
        <w:t xml:space="preserve"> agendas. In order to mitigate this risk, these agendas will be institutionalized and the revenue they represent for the institutions will be clearly visible. Another risk is the mobility of personnel within institutions. To alleviate this risk, the creation of training material that can be used by different actors will be influenced in order to provide continuity to the lines of training and awareness-raising.</w:t>
      </w:r>
    </w:p>
    <w:p w14:paraId="328503FA" w14:textId="3893CB68" w:rsidR="0095711B" w:rsidRPr="003B2262" w:rsidRDefault="008F5AD9" w:rsidP="00944230">
      <w:pPr>
        <w:pStyle w:val="ListParagraph"/>
        <w:numPr>
          <w:ilvl w:val="0"/>
          <w:numId w:val="5"/>
        </w:numPr>
        <w:spacing w:before="120" w:after="120" w:line="240" w:lineRule="auto"/>
        <w:contextualSpacing w:val="0"/>
        <w:rPr>
          <w:rFonts w:ascii="Arial" w:hAnsi="Arial" w:cs="Arial"/>
          <w:b/>
        </w:rPr>
      </w:pPr>
      <w:r>
        <w:rPr>
          <w:rFonts w:ascii="Arial-BoldMT" w:hAnsi="Arial-BoldMT" w:cs="Arial-BoldMT"/>
          <w:b/>
          <w:bCs/>
        </w:rPr>
        <w:t>Environmental and Social Strategy</w:t>
      </w:r>
    </w:p>
    <w:p w14:paraId="33F65B86" w14:textId="779F3632" w:rsidR="00D973D3" w:rsidRPr="003B2262" w:rsidRDefault="008F5AD9" w:rsidP="00944230">
      <w:pPr>
        <w:pStyle w:val="ListParagraph"/>
        <w:numPr>
          <w:ilvl w:val="1"/>
          <w:numId w:val="5"/>
        </w:numPr>
        <w:spacing w:before="120" w:after="120" w:line="240" w:lineRule="auto"/>
        <w:ind w:hanging="540"/>
        <w:contextualSpacing w:val="0"/>
        <w:jc w:val="both"/>
        <w:rPr>
          <w:rFonts w:ascii="Arial" w:hAnsi="Arial" w:cs="Arial"/>
        </w:rPr>
      </w:pPr>
      <w:r w:rsidRPr="008F5AD9">
        <w:rPr>
          <w:rFonts w:ascii="Arial" w:hAnsi="Arial" w:cs="Arial"/>
        </w:rPr>
        <w:t>Because of their nature, the components financed in this operation will not have negative environmental or social impacts. This TC is classified as "C".</w:t>
      </w:r>
    </w:p>
    <w:p w14:paraId="0D21E505" w14:textId="77777777" w:rsidR="00466C7E" w:rsidRPr="003B2262" w:rsidRDefault="00466C7E" w:rsidP="00944230">
      <w:pPr>
        <w:pStyle w:val="ListParagraph"/>
        <w:spacing w:before="120" w:after="120" w:line="240" w:lineRule="auto"/>
        <w:ind w:left="360"/>
        <w:contextualSpacing w:val="0"/>
        <w:jc w:val="both"/>
        <w:rPr>
          <w:rFonts w:ascii="Arial" w:hAnsi="Arial" w:cs="Arial"/>
        </w:rPr>
      </w:pPr>
    </w:p>
    <w:sectPr w:rsidR="00466C7E" w:rsidRPr="003B2262" w:rsidSect="00E533CB">
      <w:headerReference w:type="default" r:id="rId13"/>
      <w:footerReference w:type="default" r:id="rId14"/>
      <w:pgSz w:w="12240" w:h="15840"/>
      <w:pgMar w:top="1440" w:right="144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0D340" w14:textId="77777777" w:rsidR="00320749" w:rsidRDefault="00320749" w:rsidP="0095711B">
      <w:pPr>
        <w:spacing w:after="0" w:line="240" w:lineRule="auto"/>
      </w:pPr>
      <w:r>
        <w:separator/>
      </w:r>
    </w:p>
  </w:endnote>
  <w:endnote w:type="continuationSeparator" w:id="0">
    <w:p w14:paraId="19412241" w14:textId="77777777" w:rsidR="00320749" w:rsidRDefault="00320749" w:rsidP="0095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0897" w14:textId="77777777" w:rsidR="009F3CA2" w:rsidRDefault="009F3CA2">
    <w:pPr>
      <w:pStyle w:val="Footer"/>
      <w:jc w:val="center"/>
    </w:pPr>
  </w:p>
  <w:p w14:paraId="4D306C0F" w14:textId="77777777" w:rsidR="009F3CA2" w:rsidRDefault="009F3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8956" w14:textId="77777777" w:rsidR="00320749" w:rsidRDefault="00320749" w:rsidP="0095711B">
      <w:pPr>
        <w:spacing w:after="0" w:line="240" w:lineRule="auto"/>
      </w:pPr>
      <w:r>
        <w:separator/>
      </w:r>
    </w:p>
  </w:footnote>
  <w:footnote w:type="continuationSeparator" w:id="0">
    <w:p w14:paraId="77716B3C" w14:textId="77777777" w:rsidR="00320749" w:rsidRDefault="00320749" w:rsidP="00957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88862"/>
      <w:docPartObj>
        <w:docPartGallery w:val="Page Numbers (Top of Page)"/>
        <w:docPartUnique/>
      </w:docPartObj>
    </w:sdtPr>
    <w:sdtEndPr>
      <w:rPr>
        <w:rFonts w:ascii="Gotham Book" w:hAnsi="Gotham Book"/>
        <w:noProof/>
        <w:sz w:val="18"/>
        <w:szCs w:val="18"/>
      </w:rPr>
    </w:sdtEndPr>
    <w:sdtContent>
      <w:p w14:paraId="26DD0F69" w14:textId="77777777" w:rsidR="001735E1" w:rsidRPr="001735E1" w:rsidRDefault="001735E1">
        <w:pPr>
          <w:pStyle w:val="Header"/>
          <w:jc w:val="center"/>
          <w:rPr>
            <w:rFonts w:ascii="Gotham Book" w:hAnsi="Gotham Book"/>
            <w:sz w:val="18"/>
            <w:szCs w:val="18"/>
          </w:rPr>
        </w:pPr>
        <w:r w:rsidRPr="001735E1">
          <w:rPr>
            <w:rFonts w:ascii="Gotham Book" w:hAnsi="Gotham Book"/>
            <w:sz w:val="18"/>
            <w:szCs w:val="18"/>
          </w:rPr>
          <w:t>- </w:t>
        </w:r>
        <w:r w:rsidRPr="001735E1">
          <w:rPr>
            <w:rFonts w:ascii="Gotham Book" w:hAnsi="Gotham Book"/>
            <w:sz w:val="18"/>
            <w:szCs w:val="18"/>
          </w:rPr>
          <w:fldChar w:fldCharType="begin"/>
        </w:r>
        <w:r w:rsidRPr="001735E1">
          <w:rPr>
            <w:rFonts w:ascii="Gotham Book" w:hAnsi="Gotham Book"/>
            <w:sz w:val="18"/>
            <w:szCs w:val="18"/>
          </w:rPr>
          <w:instrText xml:space="preserve"> PAGE   \* MERGEFORMAT </w:instrText>
        </w:r>
        <w:r w:rsidRPr="001735E1">
          <w:rPr>
            <w:rFonts w:ascii="Gotham Book" w:hAnsi="Gotham Book"/>
            <w:sz w:val="18"/>
            <w:szCs w:val="18"/>
          </w:rPr>
          <w:fldChar w:fldCharType="separate"/>
        </w:r>
        <w:r w:rsidR="00FB4D64">
          <w:rPr>
            <w:rFonts w:ascii="Gotham Book" w:hAnsi="Gotham Book"/>
            <w:noProof/>
            <w:sz w:val="18"/>
            <w:szCs w:val="18"/>
          </w:rPr>
          <w:t>2</w:t>
        </w:r>
        <w:r w:rsidRPr="001735E1">
          <w:rPr>
            <w:rFonts w:ascii="Gotham Book" w:hAnsi="Gotham Book"/>
            <w:noProof/>
            <w:sz w:val="18"/>
            <w:szCs w:val="18"/>
          </w:rPr>
          <w:fldChar w:fldCharType="end"/>
        </w:r>
        <w:r w:rsidRPr="001735E1">
          <w:rPr>
            <w:rFonts w:ascii="Gotham Book" w:hAnsi="Gotham Book"/>
            <w:noProof/>
            <w:sz w:val="18"/>
            <w:szCs w:val="18"/>
          </w:rPr>
          <w:t> -</w:t>
        </w:r>
      </w:p>
    </w:sdtContent>
  </w:sdt>
  <w:p w14:paraId="09A4E6D2" w14:textId="77777777" w:rsidR="001735E1" w:rsidRDefault="00173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3D19"/>
    <w:multiLevelType w:val="multilevel"/>
    <w:tmpl w:val="E7F095D0"/>
    <w:lvl w:ilvl="0">
      <w:start w:val="1"/>
      <w:numFmt w:val="decimal"/>
      <w:pStyle w:val="Heading1"/>
      <w:lvlText w:val="%1."/>
      <w:lvlJc w:val="left"/>
      <w:pPr>
        <w:ind w:left="720" w:hanging="360"/>
      </w:pPr>
      <w:rPr>
        <w:lang w:val="es-PR"/>
      </w:rPr>
    </w:lvl>
    <w:lvl w:ilvl="1">
      <w:start w:val="1"/>
      <w:numFmt w:val="decimal"/>
      <w:lvlText w:val="%1.%2."/>
      <w:lvlJc w:val="left"/>
      <w:pPr>
        <w:ind w:left="810" w:hanging="360"/>
      </w:pPr>
      <w:rPr>
        <w:rFonts w:ascii="Arial" w:hAnsi="Arial" w:cs="Arial" w:hint="default"/>
        <w:b w:val="0"/>
        <w:bCs/>
        <w:color w:val="auto"/>
        <w:sz w:val="22"/>
      </w:rPr>
    </w:lvl>
    <w:lvl w:ilvl="2">
      <w:start w:val="1"/>
      <w:numFmt w:val="bullet"/>
      <w:lvlText w:val=""/>
      <w:lvlJc w:val="left"/>
      <w:pPr>
        <w:ind w:left="1080" w:hanging="720"/>
      </w:pPr>
      <w:rPr>
        <w:rFonts w:ascii="Symbol" w:hAnsi="Symbol" w:hint="default"/>
        <w:color w:val="auto"/>
      </w:rPr>
    </w:lvl>
    <w:lvl w:ilvl="3">
      <w:start w:val="1"/>
      <w:numFmt w:val="decimal"/>
      <w:lvlText w:val="%1.%2.%3.%4."/>
      <w:lvlJc w:val="left"/>
      <w:pPr>
        <w:ind w:left="1080" w:hanging="720"/>
      </w:pPr>
      <w:rPr>
        <w:color w:val="auto"/>
      </w:rPr>
    </w:lvl>
    <w:lvl w:ilvl="4">
      <w:start w:val="1"/>
      <w:numFmt w:val="decimal"/>
      <w:lvlText w:val="%1.%2.%3.%4.%5."/>
      <w:lvlJc w:val="left"/>
      <w:pPr>
        <w:ind w:left="1440" w:hanging="1080"/>
      </w:pPr>
      <w:rPr>
        <w:color w:val="auto"/>
      </w:rPr>
    </w:lvl>
    <w:lvl w:ilvl="5">
      <w:start w:val="1"/>
      <w:numFmt w:val="decimal"/>
      <w:lvlText w:val="%1.%2.%3.%4.%5.%6."/>
      <w:lvlJc w:val="left"/>
      <w:pPr>
        <w:ind w:left="1440" w:hanging="1080"/>
      </w:pPr>
      <w:rPr>
        <w:color w:val="auto"/>
      </w:rPr>
    </w:lvl>
    <w:lvl w:ilvl="6">
      <w:start w:val="1"/>
      <w:numFmt w:val="decimal"/>
      <w:lvlText w:val="%1.%2.%3.%4.%5.%6.%7."/>
      <w:lvlJc w:val="left"/>
      <w:pPr>
        <w:ind w:left="1800" w:hanging="1440"/>
      </w:pPr>
      <w:rPr>
        <w:color w:val="auto"/>
      </w:rPr>
    </w:lvl>
    <w:lvl w:ilvl="7">
      <w:start w:val="1"/>
      <w:numFmt w:val="decimal"/>
      <w:lvlText w:val="%1.%2.%3.%4.%5.%6.%7.%8."/>
      <w:lvlJc w:val="left"/>
      <w:pPr>
        <w:ind w:left="1800" w:hanging="1440"/>
      </w:pPr>
      <w:rPr>
        <w:color w:val="auto"/>
      </w:rPr>
    </w:lvl>
    <w:lvl w:ilvl="8">
      <w:start w:val="1"/>
      <w:numFmt w:val="decimal"/>
      <w:lvlText w:val="%1.%2.%3.%4.%5.%6.%7.%8.%9."/>
      <w:lvlJc w:val="left"/>
      <w:pPr>
        <w:ind w:left="2160" w:hanging="1800"/>
      </w:pPr>
      <w:rPr>
        <w:color w:val="auto"/>
      </w:rPr>
    </w:lvl>
  </w:abstractNum>
  <w:abstractNum w:abstractNumId="1" w15:restartNumberingAfterBreak="0">
    <w:nsid w:val="0A2564E0"/>
    <w:multiLevelType w:val="hybridMultilevel"/>
    <w:tmpl w:val="48FE8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65187"/>
    <w:multiLevelType w:val="hybridMultilevel"/>
    <w:tmpl w:val="BE2897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A304B"/>
    <w:multiLevelType w:val="hybridMultilevel"/>
    <w:tmpl w:val="E31C5BF8"/>
    <w:lvl w:ilvl="0" w:tplc="5BF66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A0E03"/>
    <w:multiLevelType w:val="hybridMultilevel"/>
    <w:tmpl w:val="B394B99C"/>
    <w:lvl w:ilvl="0" w:tplc="7526C6D0">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4963"/>
    <w:multiLevelType w:val="hybridMultilevel"/>
    <w:tmpl w:val="95EAD726"/>
    <w:lvl w:ilvl="0" w:tplc="AC6C38CE">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292E025C"/>
    <w:multiLevelType w:val="hybridMultilevel"/>
    <w:tmpl w:val="B2248766"/>
    <w:lvl w:ilvl="0" w:tplc="C700CC4A">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2C2F5421"/>
    <w:multiLevelType w:val="hybridMultilevel"/>
    <w:tmpl w:val="0B145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D0B9B"/>
    <w:multiLevelType w:val="hybridMultilevel"/>
    <w:tmpl w:val="D518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B180A"/>
    <w:multiLevelType w:val="hybridMultilevel"/>
    <w:tmpl w:val="CAD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A7257"/>
    <w:multiLevelType w:val="hybridMultilevel"/>
    <w:tmpl w:val="8DFA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83EB3"/>
    <w:multiLevelType w:val="hybridMultilevel"/>
    <w:tmpl w:val="59BC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65662"/>
    <w:multiLevelType w:val="hybridMultilevel"/>
    <w:tmpl w:val="493041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3278E7"/>
    <w:multiLevelType w:val="multilevel"/>
    <w:tmpl w:val="175C647C"/>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lang w:val="en-US"/>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6" w15:restartNumberingAfterBreak="0">
    <w:nsid w:val="5C0747DB"/>
    <w:multiLevelType w:val="hybridMultilevel"/>
    <w:tmpl w:val="E130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B0E83"/>
    <w:multiLevelType w:val="hybridMultilevel"/>
    <w:tmpl w:val="72CE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A472B"/>
    <w:multiLevelType w:val="multilevel"/>
    <w:tmpl w:val="1E701D6A"/>
    <w:lvl w:ilvl="0">
      <w:start w:val="1"/>
      <w:numFmt w:val="upperRoman"/>
      <w:lvlText w:val="%1."/>
      <w:lvlJc w:val="right"/>
      <w:pPr>
        <w:ind w:left="360" w:hanging="360"/>
      </w:pPr>
      <w:rPr>
        <w:rFonts w:hint="default"/>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F5C51C3"/>
    <w:multiLevelType w:val="hybridMultilevel"/>
    <w:tmpl w:val="7C0C5914"/>
    <w:lvl w:ilvl="0" w:tplc="E2FC7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9"/>
  </w:num>
  <w:num w:numId="5">
    <w:abstractNumId w:val="18"/>
  </w:num>
  <w:num w:numId="6">
    <w:abstractNumId w:val="6"/>
  </w:num>
  <w:num w:numId="7">
    <w:abstractNumId w:val="7"/>
  </w:num>
  <w:num w:numId="8">
    <w:abstractNumId w:val="9"/>
  </w:num>
  <w:num w:numId="9">
    <w:abstractNumId w:val="16"/>
  </w:num>
  <w:num w:numId="10">
    <w:abstractNumId w:val="17"/>
  </w:num>
  <w:num w:numId="11">
    <w:abstractNumId w:val="3"/>
  </w:num>
  <w:num w:numId="12">
    <w:abstractNumId w:val="8"/>
  </w:num>
  <w:num w:numId="13">
    <w:abstractNumId w:val="14"/>
  </w:num>
  <w:num w:numId="14">
    <w:abstractNumId w:val="2"/>
  </w:num>
  <w:num w:numId="15">
    <w:abstractNumId w:val="1"/>
  </w:num>
  <w:num w:numId="16">
    <w:abstractNumId w:val="5"/>
  </w:num>
  <w:num w:numId="17">
    <w:abstractNumId w:val="12"/>
  </w:num>
  <w:num w:numId="18">
    <w:abstractNumId w:val="15"/>
  </w:num>
  <w:num w:numId="19">
    <w:abstractNumId w:val="15"/>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MzM1tzC0MDAxtjRX0lEKTi0uzszPAykwrAUAWezJ/iwAAAA="/>
  </w:docVars>
  <w:rsids>
    <w:rsidRoot w:val="0095711B"/>
    <w:rsid w:val="00003313"/>
    <w:rsid w:val="00004855"/>
    <w:rsid w:val="0000640B"/>
    <w:rsid w:val="0000770A"/>
    <w:rsid w:val="000101B3"/>
    <w:rsid w:val="00011653"/>
    <w:rsid w:val="00011A98"/>
    <w:rsid w:val="00017B41"/>
    <w:rsid w:val="000259D8"/>
    <w:rsid w:val="000269F9"/>
    <w:rsid w:val="00030E6E"/>
    <w:rsid w:val="00031138"/>
    <w:rsid w:val="00031924"/>
    <w:rsid w:val="0003569E"/>
    <w:rsid w:val="00036384"/>
    <w:rsid w:val="000420CE"/>
    <w:rsid w:val="00054C70"/>
    <w:rsid w:val="00055EF1"/>
    <w:rsid w:val="00057874"/>
    <w:rsid w:val="00060BAF"/>
    <w:rsid w:val="000610F9"/>
    <w:rsid w:val="00072785"/>
    <w:rsid w:val="00073A2E"/>
    <w:rsid w:val="00075F42"/>
    <w:rsid w:val="00086CFF"/>
    <w:rsid w:val="00091EA5"/>
    <w:rsid w:val="000934B5"/>
    <w:rsid w:val="000B2608"/>
    <w:rsid w:val="000C0A4D"/>
    <w:rsid w:val="000C16F9"/>
    <w:rsid w:val="000C4B72"/>
    <w:rsid w:val="000D667C"/>
    <w:rsid w:val="000D746B"/>
    <w:rsid w:val="000E61DE"/>
    <w:rsid w:val="000F0850"/>
    <w:rsid w:val="000F39D2"/>
    <w:rsid w:val="000F3AB7"/>
    <w:rsid w:val="00102DAE"/>
    <w:rsid w:val="00116AF1"/>
    <w:rsid w:val="001220CE"/>
    <w:rsid w:val="00124040"/>
    <w:rsid w:val="001316E2"/>
    <w:rsid w:val="00141A40"/>
    <w:rsid w:val="00143B16"/>
    <w:rsid w:val="00146C99"/>
    <w:rsid w:val="00150FA9"/>
    <w:rsid w:val="00152D03"/>
    <w:rsid w:val="00152D07"/>
    <w:rsid w:val="0015361E"/>
    <w:rsid w:val="00155F72"/>
    <w:rsid w:val="00160294"/>
    <w:rsid w:val="00161ECE"/>
    <w:rsid w:val="001620BE"/>
    <w:rsid w:val="00163D52"/>
    <w:rsid w:val="001679BB"/>
    <w:rsid w:val="00171092"/>
    <w:rsid w:val="0017216B"/>
    <w:rsid w:val="001735E1"/>
    <w:rsid w:val="00175560"/>
    <w:rsid w:val="00175C1E"/>
    <w:rsid w:val="0018558B"/>
    <w:rsid w:val="001873C4"/>
    <w:rsid w:val="00192A1F"/>
    <w:rsid w:val="00192FDF"/>
    <w:rsid w:val="00193A10"/>
    <w:rsid w:val="00194C74"/>
    <w:rsid w:val="001A0DC6"/>
    <w:rsid w:val="001A4581"/>
    <w:rsid w:val="001B1ACD"/>
    <w:rsid w:val="001C0103"/>
    <w:rsid w:val="001C1097"/>
    <w:rsid w:val="001C1143"/>
    <w:rsid w:val="001C18FD"/>
    <w:rsid w:val="001C4993"/>
    <w:rsid w:val="001C4A61"/>
    <w:rsid w:val="001C53E0"/>
    <w:rsid w:val="001C5430"/>
    <w:rsid w:val="001D38DF"/>
    <w:rsid w:val="001D3ECA"/>
    <w:rsid w:val="001D71E2"/>
    <w:rsid w:val="001D7941"/>
    <w:rsid w:val="001E2E17"/>
    <w:rsid w:val="001E7981"/>
    <w:rsid w:val="001F3F96"/>
    <w:rsid w:val="001F41E2"/>
    <w:rsid w:val="001F7559"/>
    <w:rsid w:val="0020069B"/>
    <w:rsid w:val="00200DBC"/>
    <w:rsid w:val="00206527"/>
    <w:rsid w:val="00210317"/>
    <w:rsid w:val="002150E9"/>
    <w:rsid w:val="00216209"/>
    <w:rsid w:val="002204CE"/>
    <w:rsid w:val="00225B5A"/>
    <w:rsid w:val="00227F82"/>
    <w:rsid w:val="00230244"/>
    <w:rsid w:val="00231773"/>
    <w:rsid w:val="0023182E"/>
    <w:rsid w:val="002323BF"/>
    <w:rsid w:val="0023302F"/>
    <w:rsid w:val="00236249"/>
    <w:rsid w:val="00236D6E"/>
    <w:rsid w:val="00240EFD"/>
    <w:rsid w:val="002422F2"/>
    <w:rsid w:val="00243B31"/>
    <w:rsid w:val="00244A9D"/>
    <w:rsid w:val="00255693"/>
    <w:rsid w:val="0026239C"/>
    <w:rsid w:val="00272016"/>
    <w:rsid w:val="002732D1"/>
    <w:rsid w:val="00273848"/>
    <w:rsid w:val="00274A3E"/>
    <w:rsid w:val="00276188"/>
    <w:rsid w:val="00276AFC"/>
    <w:rsid w:val="00277A24"/>
    <w:rsid w:val="00277BCD"/>
    <w:rsid w:val="002800D0"/>
    <w:rsid w:val="00280647"/>
    <w:rsid w:val="0028127C"/>
    <w:rsid w:val="00282655"/>
    <w:rsid w:val="00283316"/>
    <w:rsid w:val="00285F2F"/>
    <w:rsid w:val="00290D81"/>
    <w:rsid w:val="00292C38"/>
    <w:rsid w:val="00294D35"/>
    <w:rsid w:val="002A1B78"/>
    <w:rsid w:val="002A47AF"/>
    <w:rsid w:val="002A5956"/>
    <w:rsid w:val="002A6E0B"/>
    <w:rsid w:val="002B0A1C"/>
    <w:rsid w:val="002B4563"/>
    <w:rsid w:val="002D2060"/>
    <w:rsid w:val="002D479E"/>
    <w:rsid w:val="002D4B50"/>
    <w:rsid w:val="002D58FD"/>
    <w:rsid w:val="002D6716"/>
    <w:rsid w:val="002E770B"/>
    <w:rsid w:val="002F312B"/>
    <w:rsid w:val="00302426"/>
    <w:rsid w:val="003045CF"/>
    <w:rsid w:val="00310527"/>
    <w:rsid w:val="00311597"/>
    <w:rsid w:val="00312C69"/>
    <w:rsid w:val="00314453"/>
    <w:rsid w:val="00320026"/>
    <w:rsid w:val="00320749"/>
    <w:rsid w:val="00323ADD"/>
    <w:rsid w:val="003328DF"/>
    <w:rsid w:val="00335B4C"/>
    <w:rsid w:val="00340BC1"/>
    <w:rsid w:val="00346E79"/>
    <w:rsid w:val="00347342"/>
    <w:rsid w:val="00355449"/>
    <w:rsid w:val="003565A0"/>
    <w:rsid w:val="0035726B"/>
    <w:rsid w:val="00357842"/>
    <w:rsid w:val="003579EB"/>
    <w:rsid w:val="003622D9"/>
    <w:rsid w:val="00363361"/>
    <w:rsid w:val="003706EE"/>
    <w:rsid w:val="003800B6"/>
    <w:rsid w:val="00381DFB"/>
    <w:rsid w:val="003835F0"/>
    <w:rsid w:val="00385BF8"/>
    <w:rsid w:val="00386066"/>
    <w:rsid w:val="00395A99"/>
    <w:rsid w:val="00396178"/>
    <w:rsid w:val="003A0DC9"/>
    <w:rsid w:val="003A2731"/>
    <w:rsid w:val="003B2262"/>
    <w:rsid w:val="003B31DC"/>
    <w:rsid w:val="003B785E"/>
    <w:rsid w:val="003C1ECC"/>
    <w:rsid w:val="003C6B78"/>
    <w:rsid w:val="003D014A"/>
    <w:rsid w:val="003D2892"/>
    <w:rsid w:val="003D3C39"/>
    <w:rsid w:val="003D5430"/>
    <w:rsid w:val="003D609D"/>
    <w:rsid w:val="003D779D"/>
    <w:rsid w:val="003E1DB8"/>
    <w:rsid w:val="003E290E"/>
    <w:rsid w:val="003E60B1"/>
    <w:rsid w:val="003E7374"/>
    <w:rsid w:val="003E76E7"/>
    <w:rsid w:val="003F461E"/>
    <w:rsid w:val="003F5F31"/>
    <w:rsid w:val="003F72AC"/>
    <w:rsid w:val="0040010C"/>
    <w:rsid w:val="00407A9A"/>
    <w:rsid w:val="00416432"/>
    <w:rsid w:val="00417FB9"/>
    <w:rsid w:val="0042231F"/>
    <w:rsid w:val="00425B6C"/>
    <w:rsid w:val="004311D4"/>
    <w:rsid w:val="00433246"/>
    <w:rsid w:val="00437387"/>
    <w:rsid w:val="0045439A"/>
    <w:rsid w:val="0045458E"/>
    <w:rsid w:val="0045580F"/>
    <w:rsid w:val="00456259"/>
    <w:rsid w:val="00456552"/>
    <w:rsid w:val="00456C62"/>
    <w:rsid w:val="00457919"/>
    <w:rsid w:val="0046320A"/>
    <w:rsid w:val="004638E4"/>
    <w:rsid w:val="00464771"/>
    <w:rsid w:val="00465235"/>
    <w:rsid w:val="00466C7E"/>
    <w:rsid w:val="00470945"/>
    <w:rsid w:val="00474AA1"/>
    <w:rsid w:val="004802CF"/>
    <w:rsid w:val="00480943"/>
    <w:rsid w:val="00480DAF"/>
    <w:rsid w:val="00481893"/>
    <w:rsid w:val="00482240"/>
    <w:rsid w:val="00484292"/>
    <w:rsid w:val="0048458C"/>
    <w:rsid w:val="0048582D"/>
    <w:rsid w:val="00485919"/>
    <w:rsid w:val="00497871"/>
    <w:rsid w:val="004A0872"/>
    <w:rsid w:val="004A350E"/>
    <w:rsid w:val="004A7C4E"/>
    <w:rsid w:val="004B159A"/>
    <w:rsid w:val="004B3B96"/>
    <w:rsid w:val="004B41C0"/>
    <w:rsid w:val="004B530B"/>
    <w:rsid w:val="004B5E47"/>
    <w:rsid w:val="004C3DFD"/>
    <w:rsid w:val="004C4CCA"/>
    <w:rsid w:val="004C55BE"/>
    <w:rsid w:val="004C65A2"/>
    <w:rsid w:val="004D1BC5"/>
    <w:rsid w:val="004D3BAA"/>
    <w:rsid w:val="004D442A"/>
    <w:rsid w:val="004D5823"/>
    <w:rsid w:val="004D7049"/>
    <w:rsid w:val="004E02CB"/>
    <w:rsid w:val="004E22A0"/>
    <w:rsid w:val="004E7337"/>
    <w:rsid w:val="004F0A30"/>
    <w:rsid w:val="004F386F"/>
    <w:rsid w:val="0050104A"/>
    <w:rsid w:val="00501EB1"/>
    <w:rsid w:val="00502731"/>
    <w:rsid w:val="005039E5"/>
    <w:rsid w:val="005077AF"/>
    <w:rsid w:val="00512024"/>
    <w:rsid w:val="005120E6"/>
    <w:rsid w:val="005140D4"/>
    <w:rsid w:val="005207CF"/>
    <w:rsid w:val="00520F58"/>
    <w:rsid w:val="00526113"/>
    <w:rsid w:val="00527A3E"/>
    <w:rsid w:val="00531E51"/>
    <w:rsid w:val="0053253E"/>
    <w:rsid w:val="005364CE"/>
    <w:rsid w:val="005377C6"/>
    <w:rsid w:val="00544613"/>
    <w:rsid w:val="00552D6D"/>
    <w:rsid w:val="005530D3"/>
    <w:rsid w:val="0056178B"/>
    <w:rsid w:val="00562A63"/>
    <w:rsid w:val="00563B1D"/>
    <w:rsid w:val="005663C7"/>
    <w:rsid w:val="00570BD4"/>
    <w:rsid w:val="00571E4A"/>
    <w:rsid w:val="00572D81"/>
    <w:rsid w:val="00572FC9"/>
    <w:rsid w:val="00573D0A"/>
    <w:rsid w:val="00574388"/>
    <w:rsid w:val="00576526"/>
    <w:rsid w:val="005772E4"/>
    <w:rsid w:val="00580D95"/>
    <w:rsid w:val="005810BE"/>
    <w:rsid w:val="0058137A"/>
    <w:rsid w:val="00581699"/>
    <w:rsid w:val="00581741"/>
    <w:rsid w:val="00582603"/>
    <w:rsid w:val="005833C9"/>
    <w:rsid w:val="005866E1"/>
    <w:rsid w:val="00590599"/>
    <w:rsid w:val="00591B8E"/>
    <w:rsid w:val="005970F9"/>
    <w:rsid w:val="005A0817"/>
    <w:rsid w:val="005A1056"/>
    <w:rsid w:val="005A1835"/>
    <w:rsid w:val="005A3D9D"/>
    <w:rsid w:val="005A4D0B"/>
    <w:rsid w:val="005A534E"/>
    <w:rsid w:val="005A5AAE"/>
    <w:rsid w:val="005A72F2"/>
    <w:rsid w:val="005A7B6E"/>
    <w:rsid w:val="005B0ED7"/>
    <w:rsid w:val="005B4A94"/>
    <w:rsid w:val="005B7F3F"/>
    <w:rsid w:val="005C1406"/>
    <w:rsid w:val="005C1AE6"/>
    <w:rsid w:val="005C5000"/>
    <w:rsid w:val="005C59EC"/>
    <w:rsid w:val="005D092B"/>
    <w:rsid w:val="005D330B"/>
    <w:rsid w:val="005D3BF8"/>
    <w:rsid w:val="005D5E42"/>
    <w:rsid w:val="005D6D56"/>
    <w:rsid w:val="005D7BE9"/>
    <w:rsid w:val="005E1DD4"/>
    <w:rsid w:val="005E2F2E"/>
    <w:rsid w:val="005E3241"/>
    <w:rsid w:val="005E718A"/>
    <w:rsid w:val="005F1327"/>
    <w:rsid w:val="00605790"/>
    <w:rsid w:val="00611A70"/>
    <w:rsid w:val="00612406"/>
    <w:rsid w:val="006168CE"/>
    <w:rsid w:val="00617542"/>
    <w:rsid w:val="0061768B"/>
    <w:rsid w:val="0062137A"/>
    <w:rsid w:val="006233BF"/>
    <w:rsid w:val="00623A40"/>
    <w:rsid w:val="0062725A"/>
    <w:rsid w:val="006370DE"/>
    <w:rsid w:val="00641CD5"/>
    <w:rsid w:val="00641ED4"/>
    <w:rsid w:val="006462B2"/>
    <w:rsid w:val="006568F2"/>
    <w:rsid w:val="006619C6"/>
    <w:rsid w:val="00661A53"/>
    <w:rsid w:val="006662F8"/>
    <w:rsid w:val="00672421"/>
    <w:rsid w:val="006746BF"/>
    <w:rsid w:val="00675E7A"/>
    <w:rsid w:val="00676303"/>
    <w:rsid w:val="00677CFE"/>
    <w:rsid w:val="0068447B"/>
    <w:rsid w:val="00687606"/>
    <w:rsid w:val="006903D4"/>
    <w:rsid w:val="00691E08"/>
    <w:rsid w:val="00696271"/>
    <w:rsid w:val="00696635"/>
    <w:rsid w:val="006A1798"/>
    <w:rsid w:val="006B22DF"/>
    <w:rsid w:val="006B5380"/>
    <w:rsid w:val="006B5AC3"/>
    <w:rsid w:val="006B673A"/>
    <w:rsid w:val="006C0490"/>
    <w:rsid w:val="006C148C"/>
    <w:rsid w:val="006C6059"/>
    <w:rsid w:val="006D06BF"/>
    <w:rsid w:val="006D430C"/>
    <w:rsid w:val="006D5328"/>
    <w:rsid w:val="006E02BA"/>
    <w:rsid w:val="006E3190"/>
    <w:rsid w:val="006F334A"/>
    <w:rsid w:val="006F5F09"/>
    <w:rsid w:val="006F6038"/>
    <w:rsid w:val="006F68EB"/>
    <w:rsid w:val="00702A56"/>
    <w:rsid w:val="007066E5"/>
    <w:rsid w:val="0070690F"/>
    <w:rsid w:val="00711A04"/>
    <w:rsid w:val="00714105"/>
    <w:rsid w:val="007206E6"/>
    <w:rsid w:val="00722AE5"/>
    <w:rsid w:val="00725899"/>
    <w:rsid w:val="00740BC7"/>
    <w:rsid w:val="007445B3"/>
    <w:rsid w:val="00746260"/>
    <w:rsid w:val="0075216A"/>
    <w:rsid w:val="0075418F"/>
    <w:rsid w:val="00777904"/>
    <w:rsid w:val="007824E0"/>
    <w:rsid w:val="007837A9"/>
    <w:rsid w:val="007850CF"/>
    <w:rsid w:val="00787816"/>
    <w:rsid w:val="0079002C"/>
    <w:rsid w:val="00791AFD"/>
    <w:rsid w:val="007A0A7A"/>
    <w:rsid w:val="007A11D9"/>
    <w:rsid w:val="007A2114"/>
    <w:rsid w:val="007A21A3"/>
    <w:rsid w:val="007A5C5E"/>
    <w:rsid w:val="007B01CF"/>
    <w:rsid w:val="007B0420"/>
    <w:rsid w:val="007B500B"/>
    <w:rsid w:val="007B6B61"/>
    <w:rsid w:val="007C2E4B"/>
    <w:rsid w:val="007C3374"/>
    <w:rsid w:val="007C7427"/>
    <w:rsid w:val="007D1DBF"/>
    <w:rsid w:val="007D68DE"/>
    <w:rsid w:val="007E38DD"/>
    <w:rsid w:val="00801D9C"/>
    <w:rsid w:val="00804B1B"/>
    <w:rsid w:val="00805074"/>
    <w:rsid w:val="008052A0"/>
    <w:rsid w:val="00805C96"/>
    <w:rsid w:val="00807C07"/>
    <w:rsid w:val="00820EF3"/>
    <w:rsid w:val="00822D0C"/>
    <w:rsid w:val="00823F75"/>
    <w:rsid w:val="00830D49"/>
    <w:rsid w:val="00831640"/>
    <w:rsid w:val="00833C97"/>
    <w:rsid w:val="00837C8F"/>
    <w:rsid w:val="00841608"/>
    <w:rsid w:val="00847603"/>
    <w:rsid w:val="008533D0"/>
    <w:rsid w:val="00854733"/>
    <w:rsid w:val="00855293"/>
    <w:rsid w:val="00855565"/>
    <w:rsid w:val="00861BC9"/>
    <w:rsid w:val="00863AA5"/>
    <w:rsid w:val="00863BE3"/>
    <w:rsid w:val="00865A6F"/>
    <w:rsid w:val="00866B03"/>
    <w:rsid w:val="0087190C"/>
    <w:rsid w:val="008739E3"/>
    <w:rsid w:val="008813B9"/>
    <w:rsid w:val="008902BA"/>
    <w:rsid w:val="00890618"/>
    <w:rsid w:val="00893220"/>
    <w:rsid w:val="00897AD7"/>
    <w:rsid w:val="00897CA6"/>
    <w:rsid w:val="008A38DA"/>
    <w:rsid w:val="008B2A74"/>
    <w:rsid w:val="008B6115"/>
    <w:rsid w:val="008B6BE3"/>
    <w:rsid w:val="008C2062"/>
    <w:rsid w:val="008C7BB7"/>
    <w:rsid w:val="008D3659"/>
    <w:rsid w:val="008D391B"/>
    <w:rsid w:val="008E42C6"/>
    <w:rsid w:val="008F5AD9"/>
    <w:rsid w:val="0090127D"/>
    <w:rsid w:val="00905983"/>
    <w:rsid w:val="00905B43"/>
    <w:rsid w:val="00912C6B"/>
    <w:rsid w:val="00912DB4"/>
    <w:rsid w:val="0091508A"/>
    <w:rsid w:val="00915206"/>
    <w:rsid w:val="00916062"/>
    <w:rsid w:val="00925C27"/>
    <w:rsid w:val="00926C41"/>
    <w:rsid w:val="00930260"/>
    <w:rsid w:val="00933A84"/>
    <w:rsid w:val="0093728D"/>
    <w:rsid w:val="00944230"/>
    <w:rsid w:val="00944D7A"/>
    <w:rsid w:val="00946AC4"/>
    <w:rsid w:val="0095122E"/>
    <w:rsid w:val="00951E34"/>
    <w:rsid w:val="00952446"/>
    <w:rsid w:val="00952E66"/>
    <w:rsid w:val="00953879"/>
    <w:rsid w:val="0095711B"/>
    <w:rsid w:val="009678B0"/>
    <w:rsid w:val="00975B17"/>
    <w:rsid w:val="009803AA"/>
    <w:rsid w:val="00984848"/>
    <w:rsid w:val="009851F2"/>
    <w:rsid w:val="00987C31"/>
    <w:rsid w:val="00994FB2"/>
    <w:rsid w:val="009955CF"/>
    <w:rsid w:val="00995EEB"/>
    <w:rsid w:val="009971C1"/>
    <w:rsid w:val="009B05CC"/>
    <w:rsid w:val="009B69B1"/>
    <w:rsid w:val="009B71E8"/>
    <w:rsid w:val="009C27EE"/>
    <w:rsid w:val="009C3C35"/>
    <w:rsid w:val="009C5C06"/>
    <w:rsid w:val="009D02A6"/>
    <w:rsid w:val="009D0443"/>
    <w:rsid w:val="009E4BA5"/>
    <w:rsid w:val="009F33FF"/>
    <w:rsid w:val="009F3CA2"/>
    <w:rsid w:val="009F6E54"/>
    <w:rsid w:val="00A02E6B"/>
    <w:rsid w:val="00A03080"/>
    <w:rsid w:val="00A03B11"/>
    <w:rsid w:val="00A067E6"/>
    <w:rsid w:val="00A06800"/>
    <w:rsid w:val="00A07B73"/>
    <w:rsid w:val="00A10CD5"/>
    <w:rsid w:val="00A12C27"/>
    <w:rsid w:val="00A139E6"/>
    <w:rsid w:val="00A13EE1"/>
    <w:rsid w:val="00A20011"/>
    <w:rsid w:val="00A20379"/>
    <w:rsid w:val="00A20D68"/>
    <w:rsid w:val="00A2474F"/>
    <w:rsid w:val="00A25EF7"/>
    <w:rsid w:val="00A32EEA"/>
    <w:rsid w:val="00A34B82"/>
    <w:rsid w:val="00A357F7"/>
    <w:rsid w:val="00A37C9C"/>
    <w:rsid w:val="00A427D3"/>
    <w:rsid w:val="00A43A0E"/>
    <w:rsid w:val="00A448C6"/>
    <w:rsid w:val="00A46C9A"/>
    <w:rsid w:val="00A476FB"/>
    <w:rsid w:val="00A523B2"/>
    <w:rsid w:val="00A52445"/>
    <w:rsid w:val="00A56E4D"/>
    <w:rsid w:val="00A57185"/>
    <w:rsid w:val="00A60FCB"/>
    <w:rsid w:val="00A61EC2"/>
    <w:rsid w:val="00A67A64"/>
    <w:rsid w:val="00A73AFB"/>
    <w:rsid w:val="00A76647"/>
    <w:rsid w:val="00A76D60"/>
    <w:rsid w:val="00A874BD"/>
    <w:rsid w:val="00A876E7"/>
    <w:rsid w:val="00A91228"/>
    <w:rsid w:val="00A912EA"/>
    <w:rsid w:val="00A96B5C"/>
    <w:rsid w:val="00A9761C"/>
    <w:rsid w:val="00AA1299"/>
    <w:rsid w:val="00AA144A"/>
    <w:rsid w:val="00AA7ADB"/>
    <w:rsid w:val="00AB66FA"/>
    <w:rsid w:val="00AC0672"/>
    <w:rsid w:val="00AC081B"/>
    <w:rsid w:val="00AC3943"/>
    <w:rsid w:val="00AC404C"/>
    <w:rsid w:val="00AC52D3"/>
    <w:rsid w:val="00AD3653"/>
    <w:rsid w:val="00AE1B2E"/>
    <w:rsid w:val="00AE27C5"/>
    <w:rsid w:val="00AF2F55"/>
    <w:rsid w:val="00AF5C75"/>
    <w:rsid w:val="00B03817"/>
    <w:rsid w:val="00B04A44"/>
    <w:rsid w:val="00B065CD"/>
    <w:rsid w:val="00B06C5D"/>
    <w:rsid w:val="00B13125"/>
    <w:rsid w:val="00B1348D"/>
    <w:rsid w:val="00B16AD6"/>
    <w:rsid w:val="00B20351"/>
    <w:rsid w:val="00B20638"/>
    <w:rsid w:val="00B213A9"/>
    <w:rsid w:val="00B22C5E"/>
    <w:rsid w:val="00B22F3C"/>
    <w:rsid w:val="00B307EC"/>
    <w:rsid w:val="00B347ED"/>
    <w:rsid w:val="00B34D84"/>
    <w:rsid w:val="00B35E4B"/>
    <w:rsid w:val="00B42D53"/>
    <w:rsid w:val="00B46657"/>
    <w:rsid w:val="00B4769B"/>
    <w:rsid w:val="00B50AC9"/>
    <w:rsid w:val="00B55B02"/>
    <w:rsid w:val="00B56CDC"/>
    <w:rsid w:val="00B5740B"/>
    <w:rsid w:val="00B6007A"/>
    <w:rsid w:val="00B61DF8"/>
    <w:rsid w:val="00B65122"/>
    <w:rsid w:val="00B73347"/>
    <w:rsid w:val="00B86216"/>
    <w:rsid w:val="00B864AA"/>
    <w:rsid w:val="00B92666"/>
    <w:rsid w:val="00B93615"/>
    <w:rsid w:val="00B96D43"/>
    <w:rsid w:val="00BA4D4B"/>
    <w:rsid w:val="00BA69D2"/>
    <w:rsid w:val="00BB2778"/>
    <w:rsid w:val="00BB3924"/>
    <w:rsid w:val="00BB612A"/>
    <w:rsid w:val="00BC1C08"/>
    <w:rsid w:val="00BC5B39"/>
    <w:rsid w:val="00BC6038"/>
    <w:rsid w:val="00BD3C51"/>
    <w:rsid w:val="00BE25AD"/>
    <w:rsid w:val="00BE667F"/>
    <w:rsid w:val="00BE788C"/>
    <w:rsid w:val="00C0135A"/>
    <w:rsid w:val="00C06AC1"/>
    <w:rsid w:val="00C10B5F"/>
    <w:rsid w:val="00C10CFC"/>
    <w:rsid w:val="00C14F06"/>
    <w:rsid w:val="00C15433"/>
    <w:rsid w:val="00C15998"/>
    <w:rsid w:val="00C16065"/>
    <w:rsid w:val="00C163F8"/>
    <w:rsid w:val="00C3492D"/>
    <w:rsid w:val="00C423D1"/>
    <w:rsid w:val="00C43978"/>
    <w:rsid w:val="00C43E24"/>
    <w:rsid w:val="00C503E4"/>
    <w:rsid w:val="00C5184A"/>
    <w:rsid w:val="00C5248B"/>
    <w:rsid w:val="00C5730B"/>
    <w:rsid w:val="00C60D5B"/>
    <w:rsid w:val="00C60E1B"/>
    <w:rsid w:val="00C64215"/>
    <w:rsid w:val="00C672F1"/>
    <w:rsid w:val="00C75B47"/>
    <w:rsid w:val="00C77DFF"/>
    <w:rsid w:val="00C81E71"/>
    <w:rsid w:val="00C91290"/>
    <w:rsid w:val="00CA1647"/>
    <w:rsid w:val="00CA581F"/>
    <w:rsid w:val="00CB6E09"/>
    <w:rsid w:val="00CC0FC8"/>
    <w:rsid w:val="00CC1448"/>
    <w:rsid w:val="00CC4121"/>
    <w:rsid w:val="00CD0BCE"/>
    <w:rsid w:val="00CD109E"/>
    <w:rsid w:val="00CD3D9F"/>
    <w:rsid w:val="00CE0643"/>
    <w:rsid w:val="00CE0BB6"/>
    <w:rsid w:val="00CE135C"/>
    <w:rsid w:val="00CE60FB"/>
    <w:rsid w:val="00CE74C9"/>
    <w:rsid w:val="00CF3151"/>
    <w:rsid w:val="00CF6E77"/>
    <w:rsid w:val="00D014D5"/>
    <w:rsid w:val="00D03339"/>
    <w:rsid w:val="00D052C5"/>
    <w:rsid w:val="00D063E5"/>
    <w:rsid w:val="00D07EB4"/>
    <w:rsid w:val="00D1303A"/>
    <w:rsid w:val="00D15ECF"/>
    <w:rsid w:val="00D17149"/>
    <w:rsid w:val="00D2491C"/>
    <w:rsid w:val="00D2543D"/>
    <w:rsid w:val="00D301ED"/>
    <w:rsid w:val="00D311F3"/>
    <w:rsid w:val="00D31607"/>
    <w:rsid w:val="00D344B1"/>
    <w:rsid w:val="00D378E5"/>
    <w:rsid w:val="00D50E95"/>
    <w:rsid w:val="00D518E0"/>
    <w:rsid w:val="00D53FAD"/>
    <w:rsid w:val="00D55EA9"/>
    <w:rsid w:val="00D617F3"/>
    <w:rsid w:val="00D64F38"/>
    <w:rsid w:val="00D707BB"/>
    <w:rsid w:val="00D734BB"/>
    <w:rsid w:val="00D860F9"/>
    <w:rsid w:val="00D93016"/>
    <w:rsid w:val="00D932E2"/>
    <w:rsid w:val="00D95606"/>
    <w:rsid w:val="00D973D3"/>
    <w:rsid w:val="00DA0531"/>
    <w:rsid w:val="00DA096F"/>
    <w:rsid w:val="00DA4B95"/>
    <w:rsid w:val="00DA7513"/>
    <w:rsid w:val="00DB21B8"/>
    <w:rsid w:val="00DB49C5"/>
    <w:rsid w:val="00DC16F5"/>
    <w:rsid w:val="00DC1E68"/>
    <w:rsid w:val="00DC5956"/>
    <w:rsid w:val="00DD22F0"/>
    <w:rsid w:val="00DD34E3"/>
    <w:rsid w:val="00DD4CFC"/>
    <w:rsid w:val="00DE6096"/>
    <w:rsid w:val="00DF475D"/>
    <w:rsid w:val="00E026BC"/>
    <w:rsid w:val="00E04DA1"/>
    <w:rsid w:val="00E04DBD"/>
    <w:rsid w:val="00E1469B"/>
    <w:rsid w:val="00E1492F"/>
    <w:rsid w:val="00E20EBD"/>
    <w:rsid w:val="00E21B0E"/>
    <w:rsid w:val="00E22AF0"/>
    <w:rsid w:val="00E25357"/>
    <w:rsid w:val="00E33333"/>
    <w:rsid w:val="00E37617"/>
    <w:rsid w:val="00E37B52"/>
    <w:rsid w:val="00E40FF9"/>
    <w:rsid w:val="00E445C4"/>
    <w:rsid w:val="00E45D72"/>
    <w:rsid w:val="00E517FD"/>
    <w:rsid w:val="00E52408"/>
    <w:rsid w:val="00E5259A"/>
    <w:rsid w:val="00E533CB"/>
    <w:rsid w:val="00E5519D"/>
    <w:rsid w:val="00E5550F"/>
    <w:rsid w:val="00E5746C"/>
    <w:rsid w:val="00E57653"/>
    <w:rsid w:val="00E64A91"/>
    <w:rsid w:val="00E65098"/>
    <w:rsid w:val="00E6675A"/>
    <w:rsid w:val="00E71DB0"/>
    <w:rsid w:val="00E735B8"/>
    <w:rsid w:val="00E75CB3"/>
    <w:rsid w:val="00E85034"/>
    <w:rsid w:val="00E86FAA"/>
    <w:rsid w:val="00E8764A"/>
    <w:rsid w:val="00E92866"/>
    <w:rsid w:val="00EA2B39"/>
    <w:rsid w:val="00EA3919"/>
    <w:rsid w:val="00EA4163"/>
    <w:rsid w:val="00EA6479"/>
    <w:rsid w:val="00EA7B4C"/>
    <w:rsid w:val="00EB435F"/>
    <w:rsid w:val="00EB6C8B"/>
    <w:rsid w:val="00EC4075"/>
    <w:rsid w:val="00EC5B26"/>
    <w:rsid w:val="00EC7DBE"/>
    <w:rsid w:val="00ED38D8"/>
    <w:rsid w:val="00ED70D1"/>
    <w:rsid w:val="00EE0122"/>
    <w:rsid w:val="00EE104C"/>
    <w:rsid w:val="00EE46EE"/>
    <w:rsid w:val="00EE6CC5"/>
    <w:rsid w:val="00EF41CE"/>
    <w:rsid w:val="00EF4537"/>
    <w:rsid w:val="00F00960"/>
    <w:rsid w:val="00F02DA9"/>
    <w:rsid w:val="00F16677"/>
    <w:rsid w:val="00F171DD"/>
    <w:rsid w:val="00F32287"/>
    <w:rsid w:val="00F365E2"/>
    <w:rsid w:val="00F36890"/>
    <w:rsid w:val="00F373D0"/>
    <w:rsid w:val="00F42DBA"/>
    <w:rsid w:val="00F455F8"/>
    <w:rsid w:val="00F47C0E"/>
    <w:rsid w:val="00F47D2F"/>
    <w:rsid w:val="00F50742"/>
    <w:rsid w:val="00F53632"/>
    <w:rsid w:val="00F54C58"/>
    <w:rsid w:val="00F5529E"/>
    <w:rsid w:val="00F6363D"/>
    <w:rsid w:val="00F643C1"/>
    <w:rsid w:val="00F65784"/>
    <w:rsid w:val="00F7276E"/>
    <w:rsid w:val="00F72899"/>
    <w:rsid w:val="00F72A5E"/>
    <w:rsid w:val="00F73CAD"/>
    <w:rsid w:val="00F7503B"/>
    <w:rsid w:val="00F8798D"/>
    <w:rsid w:val="00F97593"/>
    <w:rsid w:val="00F97E10"/>
    <w:rsid w:val="00FA3484"/>
    <w:rsid w:val="00FB4D64"/>
    <w:rsid w:val="00FB75F7"/>
    <w:rsid w:val="00FC6D8E"/>
    <w:rsid w:val="00FC6FB8"/>
    <w:rsid w:val="00FD09F9"/>
    <w:rsid w:val="00FD112E"/>
    <w:rsid w:val="00FD1AA9"/>
    <w:rsid w:val="00FE0446"/>
    <w:rsid w:val="00FE1499"/>
    <w:rsid w:val="00FE2377"/>
    <w:rsid w:val="00FF4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D07A"/>
  <w15:docId w15:val="{F9D72F12-6AA9-439D-8A09-0732A822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582603"/>
    <w:pPr>
      <w:numPr>
        <w:numId w:val="21"/>
      </w:numPr>
      <w:spacing w:before="200" w:line="240" w:lineRule="auto"/>
      <w:contextualSpacing/>
      <w:jc w:val="center"/>
      <w:outlineLvl w:val="0"/>
    </w:pPr>
    <w:rPr>
      <w:rFonts w:ascii="Arial" w:eastAsia="Times New Roman" w:hAnsi="Arial" w:cs="Arial"/>
      <w:b/>
      <w:bCs/>
      <w:smallCaps/>
      <w:noProof/>
      <w:color w:val="auto"/>
      <w:sz w:val="28"/>
      <w:szCs w:val="28"/>
      <w:lang w:val="es-ES_tradnl"/>
    </w:rPr>
  </w:style>
  <w:style w:type="paragraph" w:styleId="Heading2">
    <w:name w:val="heading 2"/>
    <w:basedOn w:val="Normal"/>
    <w:next w:val="Normal"/>
    <w:link w:val="Heading2Char"/>
    <w:uiPriority w:val="9"/>
    <w:semiHidden/>
    <w:unhideWhenUsed/>
    <w:qFormat/>
    <w:rsid w:val="005826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MAPA"/>
    <w:basedOn w:val="Normal"/>
    <w:link w:val="ListParagraphChar"/>
    <w:uiPriority w:val="34"/>
    <w:qFormat/>
    <w:rsid w:val="0095711B"/>
    <w:pPr>
      <w:ind w:left="720"/>
      <w:contextualSpacing/>
    </w:pPr>
  </w:style>
  <w:style w:type="paragraph" w:styleId="Header">
    <w:name w:val="header"/>
    <w:basedOn w:val="Normal"/>
    <w:link w:val="HeaderChar"/>
    <w:uiPriority w:val="99"/>
    <w:unhideWhenUsed/>
    <w:rsid w:val="0095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pPr>
      <w:spacing w:line="240" w:lineRule="auto"/>
    </w:pPr>
    <w:rPr>
      <w:sz w:val="20"/>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paragraph" w:styleId="EndnoteText">
    <w:name w:val="endnote text"/>
    <w:basedOn w:val="Normal"/>
    <w:link w:val="EndnoteTextChar"/>
    <w:uiPriority w:val="99"/>
    <w:semiHidden/>
    <w:unhideWhenUsed/>
    <w:rsid w:val="00DA7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7513"/>
    <w:rPr>
      <w:sz w:val="20"/>
      <w:szCs w:val="20"/>
    </w:rPr>
  </w:style>
  <w:style w:type="character" w:styleId="EndnoteReference">
    <w:name w:val="endnote reference"/>
    <w:basedOn w:val="DefaultParagraphFont"/>
    <w:uiPriority w:val="99"/>
    <w:semiHidden/>
    <w:unhideWhenUsed/>
    <w:rsid w:val="00DA7513"/>
    <w:rPr>
      <w:vertAlign w:val="superscript"/>
    </w:rPr>
  </w:style>
  <w:style w:type="paragraph" w:styleId="FootnoteText">
    <w:name w:val="footnote text"/>
    <w:basedOn w:val="Normal"/>
    <w:link w:val="FootnoteTextChar"/>
    <w:uiPriority w:val="99"/>
    <w:unhideWhenUsed/>
    <w:rsid w:val="00DA7513"/>
    <w:pPr>
      <w:spacing w:after="0" w:line="240" w:lineRule="auto"/>
    </w:pPr>
    <w:rPr>
      <w:sz w:val="20"/>
      <w:szCs w:val="20"/>
    </w:rPr>
  </w:style>
  <w:style w:type="character" w:customStyle="1" w:styleId="FootnoteTextChar">
    <w:name w:val="Footnote Text Char"/>
    <w:basedOn w:val="DefaultParagraphFont"/>
    <w:link w:val="FootnoteText"/>
    <w:uiPriority w:val="99"/>
    <w:rsid w:val="00DA7513"/>
    <w:rPr>
      <w:sz w:val="20"/>
      <w:szCs w:val="20"/>
    </w:rPr>
  </w:style>
  <w:style w:type="character" w:styleId="FootnoteReference">
    <w:name w:val="footnote reference"/>
    <w:aliases w:val="Fußnotenzeichen DISS,16 Point,Superscript 6 Point,ftref,BVI fnr, BVI fnr,Знак сноски 1,referencia nota al pie,FC,Referência a notas de rodapé,pie pddes,Ref. de nota al pie.,(Ref. de nota al pie)"/>
    <w:basedOn w:val="DefaultParagraphFont"/>
    <w:uiPriority w:val="99"/>
    <w:unhideWhenUsed/>
    <w:rsid w:val="00DA7513"/>
    <w:rPr>
      <w:vertAlign w:val="superscript"/>
    </w:rPr>
  </w:style>
  <w:style w:type="character" w:styleId="Hyperlink">
    <w:name w:val="Hyperlink"/>
    <w:basedOn w:val="DefaultParagraphFont"/>
    <w:uiPriority w:val="99"/>
    <w:unhideWhenUsed/>
    <w:rsid w:val="00055EF1"/>
    <w:rPr>
      <w:color w:val="0000FF" w:themeColor="hyperlink"/>
      <w:u w:val="single"/>
    </w:rPr>
  </w:style>
  <w:style w:type="paragraph" w:customStyle="1" w:styleId="Chapter">
    <w:name w:val="Chapter"/>
    <w:basedOn w:val="Normal"/>
    <w:next w:val="Normal"/>
    <w:rsid w:val="00573D0A"/>
    <w:pPr>
      <w:keepNext/>
      <w:numPr>
        <w:numId w:val="18"/>
      </w:numPr>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BodyTextIndent"/>
    <w:link w:val="ParagraphChar"/>
    <w:qFormat/>
    <w:rsid w:val="00573D0A"/>
    <w:pPr>
      <w:numPr>
        <w:ilvl w:val="1"/>
        <w:numId w:val="18"/>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573D0A"/>
    <w:pPr>
      <w:numPr>
        <w:ilvl w:val="2"/>
        <w:numId w:val="18"/>
      </w:numPr>
      <w:tabs>
        <w:tab w:val="clear" w:pos="2304"/>
        <w:tab w:val="num" w:pos="1152"/>
      </w:tabs>
      <w:spacing w:before="120" w:line="240" w:lineRule="auto"/>
      <w:ind w:left="1152" w:hanging="360"/>
      <w:jc w:val="both"/>
      <w:outlineLvl w:val="2"/>
    </w:pPr>
    <w:rPr>
      <w:rFonts w:ascii="Times New Roman" w:eastAsia="Times New Roman" w:hAnsi="Times New Roman" w:cs="Times New Roman"/>
      <w:sz w:val="24"/>
      <w:lang w:val="es-ES_tradnl"/>
    </w:rPr>
  </w:style>
  <w:style w:type="paragraph" w:customStyle="1" w:styleId="SubSubPar">
    <w:name w:val="SubSubPar"/>
    <w:basedOn w:val="subpar"/>
    <w:rsid w:val="00573D0A"/>
    <w:pPr>
      <w:numPr>
        <w:ilvl w:val="3"/>
      </w:numPr>
      <w:tabs>
        <w:tab w:val="clear" w:pos="2736"/>
        <w:tab w:val="left" w:pos="0"/>
        <w:tab w:val="num" w:pos="1296"/>
      </w:tabs>
      <w:ind w:left="1296" w:hanging="360"/>
    </w:pPr>
  </w:style>
  <w:style w:type="character" w:customStyle="1" w:styleId="ParagraphChar">
    <w:name w:val="Paragraph Char"/>
    <w:link w:val="Paragraph"/>
    <w:locked/>
    <w:rsid w:val="00573D0A"/>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573D0A"/>
    <w:pPr>
      <w:spacing w:after="120"/>
      <w:ind w:left="360"/>
    </w:pPr>
  </w:style>
  <w:style w:type="character" w:customStyle="1" w:styleId="BodyTextIndentChar">
    <w:name w:val="Body Text Indent Char"/>
    <w:basedOn w:val="DefaultParagraphFont"/>
    <w:link w:val="BodyTextIndent"/>
    <w:uiPriority w:val="99"/>
    <w:semiHidden/>
    <w:rsid w:val="00573D0A"/>
  </w:style>
  <w:style w:type="paragraph" w:styleId="BodyTextIndent3">
    <w:name w:val="Body Text Indent 3"/>
    <w:basedOn w:val="Normal"/>
    <w:link w:val="BodyTextIndent3Char"/>
    <w:uiPriority w:val="99"/>
    <w:semiHidden/>
    <w:unhideWhenUsed/>
    <w:rsid w:val="00573D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73D0A"/>
    <w:rPr>
      <w:sz w:val="16"/>
      <w:szCs w:val="16"/>
    </w:rPr>
  </w:style>
  <w:style w:type="character" w:customStyle="1" w:styleId="Heading1Char">
    <w:name w:val="Heading 1 Char"/>
    <w:basedOn w:val="DefaultParagraphFont"/>
    <w:link w:val="Heading1"/>
    <w:uiPriority w:val="9"/>
    <w:rsid w:val="00582603"/>
    <w:rPr>
      <w:rFonts w:ascii="Arial" w:eastAsia="Times New Roman" w:hAnsi="Arial" w:cs="Arial"/>
      <w:b/>
      <w:bCs/>
      <w:smallCaps/>
      <w:noProof/>
      <w:sz w:val="28"/>
      <w:szCs w:val="28"/>
      <w:lang w:val="es-ES_tradnl"/>
    </w:rPr>
  </w:style>
  <w:style w:type="character" w:customStyle="1" w:styleId="ListParagraphChar">
    <w:name w:val="List Paragraph Char"/>
    <w:aliases w:val="titulo 5 Char,MAPA Char"/>
    <w:link w:val="ListParagraph"/>
    <w:uiPriority w:val="34"/>
    <w:rsid w:val="00582603"/>
  </w:style>
  <w:style w:type="character" w:customStyle="1" w:styleId="Heading2Char">
    <w:name w:val="Heading 2 Char"/>
    <w:basedOn w:val="DefaultParagraphFont"/>
    <w:link w:val="Heading2"/>
    <w:uiPriority w:val="9"/>
    <w:semiHidden/>
    <w:rsid w:val="005826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426924858">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1560167570">
      <w:bodyDiv w:val="1"/>
      <w:marLeft w:val="0"/>
      <w:marRight w:val="0"/>
      <w:marTop w:val="0"/>
      <w:marBottom w:val="0"/>
      <w:divBdr>
        <w:top w:val="none" w:sz="0" w:space="0" w:color="auto"/>
        <w:left w:val="none" w:sz="0" w:space="0" w:color="auto"/>
        <w:bottom w:val="none" w:sz="0" w:space="0" w:color="auto"/>
        <w:right w:val="none" w:sz="0" w:space="0" w:color="auto"/>
      </w:divBdr>
      <w:divsChild>
        <w:div w:id="1104231864">
          <w:marLeft w:val="0"/>
          <w:marRight w:val="0"/>
          <w:marTop w:val="0"/>
          <w:marBottom w:val="0"/>
          <w:divBdr>
            <w:top w:val="none" w:sz="0" w:space="0" w:color="auto"/>
            <w:left w:val="none" w:sz="0" w:space="0" w:color="auto"/>
            <w:bottom w:val="none" w:sz="0" w:space="0" w:color="auto"/>
            <w:right w:val="none" w:sz="0" w:space="0" w:color="auto"/>
          </w:divBdr>
          <w:divsChild>
            <w:div w:id="1858615185">
              <w:marLeft w:val="0"/>
              <w:marRight w:val="0"/>
              <w:marTop w:val="0"/>
              <w:marBottom w:val="0"/>
              <w:divBdr>
                <w:top w:val="none" w:sz="0" w:space="0" w:color="auto"/>
                <w:left w:val="none" w:sz="0" w:space="0" w:color="auto"/>
                <w:bottom w:val="none" w:sz="0" w:space="0" w:color="auto"/>
                <w:right w:val="none" w:sz="0" w:space="0" w:color="auto"/>
              </w:divBdr>
              <w:divsChild>
                <w:div w:id="1709796132">
                  <w:marLeft w:val="0"/>
                  <w:marRight w:val="0"/>
                  <w:marTop w:val="0"/>
                  <w:marBottom w:val="0"/>
                  <w:divBdr>
                    <w:top w:val="none" w:sz="0" w:space="0" w:color="auto"/>
                    <w:left w:val="none" w:sz="0" w:space="0" w:color="auto"/>
                    <w:bottom w:val="none" w:sz="0" w:space="0" w:color="auto"/>
                    <w:right w:val="none" w:sz="0" w:space="0" w:color="auto"/>
                  </w:divBdr>
                  <w:divsChild>
                    <w:div w:id="655840778">
                      <w:marLeft w:val="0"/>
                      <w:marRight w:val="0"/>
                      <w:marTop w:val="0"/>
                      <w:marBottom w:val="0"/>
                      <w:divBdr>
                        <w:top w:val="none" w:sz="0" w:space="0" w:color="auto"/>
                        <w:left w:val="none" w:sz="0" w:space="0" w:color="auto"/>
                        <w:bottom w:val="none" w:sz="0" w:space="0" w:color="auto"/>
                        <w:right w:val="none" w:sz="0" w:space="0" w:color="auto"/>
                      </w:divBdr>
                      <w:divsChild>
                        <w:div w:id="173350038">
                          <w:marLeft w:val="0"/>
                          <w:marRight w:val="0"/>
                          <w:marTop w:val="0"/>
                          <w:marBottom w:val="0"/>
                          <w:divBdr>
                            <w:top w:val="none" w:sz="0" w:space="0" w:color="auto"/>
                            <w:left w:val="none" w:sz="0" w:space="0" w:color="auto"/>
                            <w:bottom w:val="none" w:sz="0" w:space="0" w:color="auto"/>
                            <w:right w:val="none" w:sz="0" w:space="0" w:color="auto"/>
                          </w:divBdr>
                          <w:divsChild>
                            <w:div w:id="556092188">
                              <w:marLeft w:val="0"/>
                              <w:marRight w:val="0"/>
                              <w:marTop w:val="0"/>
                              <w:marBottom w:val="0"/>
                              <w:divBdr>
                                <w:top w:val="none" w:sz="0" w:space="0" w:color="auto"/>
                                <w:left w:val="none" w:sz="0" w:space="0" w:color="auto"/>
                                <w:bottom w:val="none" w:sz="0" w:space="0" w:color="auto"/>
                                <w:right w:val="none" w:sz="0" w:space="0" w:color="auto"/>
                              </w:divBdr>
                              <w:divsChild>
                                <w:div w:id="1455520701">
                                  <w:marLeft w:val="0"/>
                                  <w:marRight w:val="0"/>
                                  <w:marTop w:val="0"/>
                                  <w:marBottom w:val="0"/>
                                  <w:divBdr>
                                    <w:top w:val="none" w:sz="0" w:space="0" w:color="auto"/>
                                    <w:left w:val="none" w:sz="0" w:space="0" w:color="auto"/>
                                    <w:bottom w:val="none" w:sz="0" w:space="0" w:color="auto"/>
                                    <w:right w:val="none" w:sz="0" w:space="0" w:color="auto"/>
                                  </w:divBdr>
                                  <w:divsChild>
                                    <w:div w:id="1685747993">
                                      <w:marLeft w:val="0"/>
                                      <w:marRight w:val="0"/>
                                      <w:marTop w:val="0"/>
                                      <w:marBottom w:val="0"/>
                                      <w:divBdr>
                                        <w:top w:val="single" w:sz="6" w:space="0" w:color="F5F5F5"/>
                                        <w:left w:val="single" w:sz="6" w:space="0" w:color="F5F5F5"/>
                                        <w:bottom w:val="single" w:sz="6" w:space="0" w:color="F5F5F5"/>
                                        <w:right w:val="single" w:sz="6" w:space="0" w:color="F5F5F5"/>
                                      </w:divBdr>
                                      <w:divsChild>
                                        <w:div w:id="1503815793">
                                          <w:marLeft w:val="0"/>
                                          <w:marRight w:val="0"/>
                                          <w:marTop w:val="0"/>
                                          <w:marBottom w:val="0"/>
                                          <w:divBdr>
                                            <w:top w:val="none" w:sz="0" w:space="0" w:color="auto"/>
                                            <w:left w:val="none" w:sz="0" w:space="0" w:color="auto"/>
                                            <w:bottom w:val="none" w:sz="0" w:space="0" w:color="auto"/>
                                            <w:right w:val="none" w:sz="0" w:space="0" w:color="auto"/>
                                          </w:divBdr>
                                          <w:divsChild>
                                            <w:div w:id="12250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sz="0" w:space="0" w:color="auto"/>
        <w:left w:val="none" w:sz="0" w:space="0" w:color="auto"/>
        <w:bottom w:val="none" w:sz="0" w:space="0" w:color="auto"/>
        <w:right w:val="none" w:sz="0" w:space="0" w:color="auto"/>
      </w:divBdr>
      <w:divsChild>
        <w:div w:id="50230663">
          <w:marLeft w:val="0"/>
          <w:marRight w:val="0"/>
          <w:marTop w:val="0"/>
          <w:marBottom w:val="0"/>
          <w:divBdr>
            <w:top w:val="none" w:sz="0" w:space="0" w:color="auto"/>
            <w:left w:val="none" w:sz="0" w:space="0" w:color="auto"/>
            <w:bottom w:val="none" w:sz="0" w:space="0" w:color="auto"/>
            <w:right w:val="none" w:sz="0" w:space="0" w:color="auto"/>
          </w:divBdr>
          <w:divsChild>
            <w:div w:id="35860597">
              <w:marLeft w:val="0"/>
              <w:marRight w:val="0"/>
              <w:marTop w:val="0"/>
              <w:marBottom w:val="0"/>
              <w:divBdr>
                <w:top w:val="none" w:sz="0" w:space="0" w:color="auto"/>
                <w:left w:val="none" w:sz="0" w:space="0" w:color="auto"/>
                <w:bottom w:val="none" w:sz="0" w:space="0" w:color="auto"/>
                <w:right w:val="none" w:sz="0" w:space="0" w:color="auto"/>
              </w:divBdr>
              <w:divsChild>
                <w:div w:id="33240882">
                  <w:marLeft w:val="0"/>
                  <w:marRight w:val="0"/>
                  <w:marTop w:val="0"/>
                  <w:marBottom w:val="0"/>
                  <w:divBdr>
                    <w:top w:val="none" w:sz="0" w:space="0" w:color="auto"/>
                    <w:left w:val="none" w:sz="0" w:space="0" w:color="auto"/>
                    <w:bottom w:val="none" w:sz="0" w:space="0" w:color="auto"/>
                    <w:right w:val="none" w:sz="0" w:space="0" w:color="auto"/>
                  </w:divBdr>
                  <w:divsChild>
                    <w:div w:id="1862938260">
                      <w:marLeft w:val="0"/>
                      <w:marRight w:val="0"/>
                      <w:marTop w:val="0"/>
                      <w:marBottom w:val="0"/>
                      <w:divBdr>
                        <w:top w:val="none" w:sz="0" w:space="0" w:color="auto"/>
                        <w:left w:val="none" w:sz="0" w:space="0" w:color="auto"/>
                        <w:bottom w:val="none" w:sz="0" w:space="0" w:color="auto"/>
                        <w:right w:val="none" w:sz="0" w:space="0" w:color="auto"/>
                      </w:divBdr>
                      <w:divsChild>
                        <w:div w:id="223373652">
                          <w:marLeft w:val="0"/>
                          <w:marRight w:val="0"/>
                          <w:marTop w:val="0"/>
                          <w:marBottom w:val="0"/>
                          <w:divBdr>
                            <w:top w:val="none" w:sz="0" w:space="0" w:color="auto"/>
                            <w:left w:val="none" w:sz="0" w:space="0" w:color="auto"/>
                            <w:bottom w:val="none" w:sz="0" w:space="0" w:color="auto"/>
                            <w:right w:val="none" w:sz="0" w:space="0" w:color="auto"/>
                          </w:divBdr>
                          <w:divsChild>
                            <w:div w:id="2139445057">
                              <w:marLeft w:val="0"/>
                              <w:marRight w:val="0"/>
                              <w:marTop w:val="0"/>
                              <w:marBottom w:val="0"/>
                              <w:divBdr>
                                <w:top w:val="none" w:sz="0" w:space="0" w:color="auto"/>
                                <w:left w:val="none" w:sz="0" w:space="0" w:color="auto"/>
                                <w:bottom w:val="none" w:sz="0" w:space="0" w:color="auto"/>
                                <w:right w:val="none" w:sz="0" w:space="0" w:color="auto"/>
                              </w:divBdr>
                              <w:divsChild>
                                <w:div w:id="2048329628">
                                  <w:marLeft w:val="0"/>
                                  <w:marRight w:val="0"/>
                                  <w:marTop w:val="0"/>
                                  <w:marBottom w:val="0"/>
                                  <w:divBdr>
                                    <w:top w:val="none" w:sz="0" w:space="0" w:color="auto"/>
                                    <w:left w:val="none" w:sz="0" w:space="0" w:color="auto"/>
                                    <w:bottom w:val="none" w:sz="0" w:space="0" w:color="auto"/>
                                    <w:right w:val="none" w:sz="0" w:space="0" w:color="auto"/>
                                  </w:divBdr>
                                  <w:divsChild>
                                    <w:div w:id="1491797356">
                                      <w:marLeft w:val="0"/>
                                      <w:marRight w:val="0"/>
                                      <w:marTop w:val="0"/>
                                      <w:marBottom w:val="0"/>
                                      <w:divBdr>
                                        <w:top w:val="single" w:sz="6" w:space="0" w:color="F5F5F5"/>
                                        <w:left w:val="single" w:sz="6" w:space="0" w:color="F5F5F5"/>
                                        <w:bottom w:val="single" w:sz="6" w:space="0" w:color="F5F5F5"/>
                                        <w:right w:val="single" w:sz="6" w:space="0" w:color="F5F5F5"/>
                                      </w:divBdr>
                                      <w:divsChild>
                                        <w:div w:id="642463900">
                                          <w:marLeft w:val="0"/>
                                          <w:marRight w:val="0"/>
                                          <w:marTop w:val="0"/>
                                          <w:marBottom w:val="0"/>
                                          <w:divBdr>
                                            <w:top w:val="none" w:sz="0" w:space="0" w:color="auto"/>
                                            <w:left w:val="none" w:sz="0" w:space="0" w:color="auto"/>
                                            <w:bottom w:val="none" w:sz="0" w:space="0" w:color="auto"/>
                                            <w:right w:val="none" w:sz="0" w:space="0" w:color="auto"/>
                                          </w:divBdr>
                                          <w:divsChild>
                                            <w:div w:id="1108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113574">
      <w:bodyDiv w:val="1"/>
      <w:marLeft w:val="0"/>
      <w:marRight w:val="0"/>
      <w:marTop w:val="0"/>
      <w:marBottom w:val="0"/>
      <w:divBdr>
        <w:top w:val="none" w:sz="0" w:space="0" w:color="auto"/>
        <w:left w:val="none" w:sz="0" w:space="0" w:color="auto"/>
        <w:bottom w:val="none" w:sz="0" w:space="0" w:color="auto"/>
        <w:right w:val="none" w:sz="0" w:space="0" w:color="auto"/>
      </w:divBdr>
    </w:div>
    <w:div w:id="1753231941">
      <w:bodyDiv w:val="1"/>
      <w:marLeft w:val="0"/>
      <w:marRight w:val="0"/>
      <w:marTop w:val="0"/>
      <w:marBottom w:val="0"/>
      <w:divBdr>
        <w:top w:val="none" w:sz="0" w:space="0" w:color="auto"/>
        <w:left w:val="none" w:sz="0" w:space="0" w:color="auto"/>
        <w:bottom w:val="none" w:sz="0" w:space="0" w:color="auto"/>
        <w:right w:val="none" w:sz="0" w:space="0" w:color="auto"/>
      </w:divBdr>
      <w:divsChild>
        <w:div w:id="1339429995">
          <w:marLeft w:val="0"/>
          <w:marRight w:val="0"/>
          <w:marTop w:val="0"/>
          <w:marBottom w:val="0"/>
          <w:divBdr>
            <w:top w:val="none" w:sz="0" w:space="0" w:color="auto"/>
            <w:left w:val="none" w:sz="0" w:space="0" w:color="auto"/>
            <w:bottom w:val="none" w:sz="0" w:space="0" w:color="auto"/>
            <w:right w:val="none" w:sz="0" w:space="0" w:color="auto"/>
          </w:divBdr>
          <w:divsChild>
            <w:div w:id="526069355">
              <w:marLeft w:val="0"/>
              <w:marRight w:val="0"/>
              <w:marTop w:val="0"/>
              <w:marBottom w:val="0"/>
              <w:divBdr>
                <w:top w:val="none" w:sz="0" w:space="0" w:color="auto"/>
                <w:left w:val="none" w:sz="0" w:space="0" w:color="auto"/>
                <w:bottom w:val="none" w:sz="0" w:space="0" w:color="auto"/>
                <w:right w:val="none" w:sz="0" w:space="0" w:color="auto"/>
              </w:divBdr>
              <w:divsChild>
                <w:div w:id="1417284453">
                  <w:marLeft w:val="0"/>
                  <w:marRight w:val="0"/>
                  <w:marTop w:val="0"/>
                  <w:marBottom w:val="0"/>
                  <w:divBdr>
                    <w:top w:val="none" w:sz="0" w:space="0" w:color="auto"/>
                    <w:left w:val="none" w:sz="0" w:space="0" w:color="auto"/>
                    <w:bottom w:val="none" w:sz="0" w:space="0" w:color="auto"/>
                    <w:right w:val="none" w:sz="0" w:space="0" w:color="auto"/>
                  </w:divBdr>
                  <w:divsChild>
                    <w:div w:id="2001880685">
                      <w:marLeft w:val="0"/>
                      <w:marRight w:val="0"/>
                      <w:marTop w:val="0"/>
                      <w:marBottom w:val="0"/>
                      <w:divBdr>
                        <w:top w:val="none" w:sz="0" w:space="0" w:color="auto"/>
                        <w:left w:val="none" w:sz="0" w:space="0" w:color="auto"/>
                        <w:bottom w:val="none" w:sz="0" w:space="0" w:color="auto"/>
                        <w:right w:val="none" w:sz="0" w:space="0" w:color="auto"/>
                      </w:divBdr>
                      <w:divsChild>
                        <w:div w:id="1186485974">
                          <w:marLeft w:val="0"/>
                          <w:marRight w:val="0"/>
                          <w:marTop w:val="0"/>
                          <w:marBottom w:val="0"/>
                          <w:divBdr>
                            <w:top w:val="none" w:sz="0" w:space="0" w:color="auto"/>
                            <w:left w:val="none" w:sz="0" w:space="0" w:color="auto"/>
                            <w:bottom w:val="none" w:sz="0" w:space="0" w:color="auto"/>
                            <w:right w:val="none" w:sz="0" w:space="0" w:color="auto"/>
                          </w:divBdr>
                          <w:divsChild>
                            <w:div w:id="1841002369">
                              <w:marLeft w:val="0"/>
                              <w:marRight w:val="0"/>
                              <w:marTop w:val="0"/>
                              <w:marBottom w:val="0"/>
                              <w:divBdr>
                                <w:top w:val="none" w:sz="0" w:space="0" w:color="auto"/>
                                <w:left w:val="none" w:sz="0" w:space="0" w:color="auto"/>
                                <w:bottom w:val="none" w:sz="0" w:space="0" w:color="auto"/>
                                <w:right w:val="none" w:sz="0" w:space="0" w:color="auto"/>
                              </w:divBdr>
                              <w:divsChild>
                                <w:div w:id="1761171668">
                                  <w:marLeft w:val="0"/>
                                  <w:marRight w:val="0"/>
                                  <w:marTop w:val="0"/>
                                  <w:marBottom w:val="0"/>
                                  <w:divBdr>
                                    <w:top w:val="none" w:sz="0" w:space="0" w:color="auto"/>
                                    <w:left w:val="none" w:sz="0" w:space="0" w:color="auto"/>
                                    <w:bottom w:val="none" w:sz="0" w:space="0" w:color="auto"/>
                                    <w:right w:val="none" w:sz="0" w:space="0" w:color="auto"/>
                                  </w:divBdr>
                                  <w:divsChild>
                                    <w:div w:id="1250237194">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85">
                                          <w:marLeft w:val="0"/>
                                          <w:marRight w:val="0"/>
                                          <w:marTop w:val="0"/>
                                          <w:marBottom w:val="0"/>
                                          <w:divBdr>
                                            <w:top w:val="none" w:sz="0" w:space="0" w:color="auto"/>
                                            <w:left w:val="none" w:sz="0" w:space="0" w:color="auto"/>
                                            <w:bottom w:val="none" w:sz="0" w:space="0" w:color="auto"/>
                                            <w:right w:val="none" w:sz="0" w:space="0" w:color="auto"/>
                                          </w:divBdr>
                                          <w:divsChild>
                                            <w:div w:id="1859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customXml" Target="../customXml/item2.xml"/><Relationship Id="rId21" Type="http://schemas.openxmlformats.org/officeDocument/2006/relationships/customXml" Target="../customXml/item5.xml"/><Relationship Id="rId7" Type="http://schemas.openxmlformats.org/officeDocument/2006/relationships/numbering" Target="numbering.xml"/><Relationship Id="rId12" Type="http://schemas.openxmlformats.org/officeDocument/2006/relationships/endnotes" Target="endnotes.xml"/><Relationship Id="rId16" Type="http://schemas.openxmlformats.org/officeDocument/2006/relationships/theme" Target="theme/theme1.xml"/><Relationship Id="rId20" Type="http://schemas.openxmlformats.org/officeDocument/2006/relationships/customXml" Target="../customXml/item4.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0DF7A4B6B96CBD47963674320E668DCD" ma:contentTypeVersion="2842" ma:contentTypeDescription="The base project type from which other project content types inherit their information." ma:contentTypeScope="" ma:versionID="c748fd700d3b1795907e6b1da6ffdbb1">
  <xsd:schema xmlns:xsd="http://www.w3.org/2001/XMLSchema" xmlns:xs="http://www.w3.org/2001/XMLSchema" xmlns:p="http://schemas.microsoft.com/office/2006/metadata/properties" xmlns:ns2="cdc7663a-08f0-4737-9e8c-148ce897a09c" targetNamespace="http://schemas.microsoft.com/office/2006/metadata/properties" ma:root="true" ma:fieldsID="c37010917976801220b9dc653f9a48f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09F1CEA15F95654FAF1C7F4A883C6563" ma:contentTypeVersion="2842" ma:contentTypeDescription="A content type to manage public (operations) IDB documents" ma:contentTypeScope="" ma:versionID="7f29c2f1783ed34f74f7e3754e9b29d7">
  <xsd:schema xmlns:xsd="http://www.w3.org/2001/XMLSchema" xmlns:xs="http://www.w3.org/2001/XMLSchema" xmlns:p="http://schemas.microsoft.com/office/2006/metadata/properties" xmlns:ns2="cdc7663a-08f0-4737-9e8c-148ce897a09c" targetNamespace="http://schemas.microsoft.com/office/2006/metadata/properties" ma:root="true" ma:fieldsID="88175d51e1797af223cc37070fea67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Guerrero Rivera Marilyn Ivette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URBAN</TermName>
          <TermId xmlns="http://schemas.microsoft.com/office/infopath/2007/PartnerControls">28df1b5d-8f50-49f8-b50a-8bcbae67d2a4</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Related_x0020_SisCor_x0020_Number xmlns="cdc7663a-08f0-4737-9e8c-148ce897a09c" xsi:nil="true"/>
    <TaxCatchAll xmlns="cdc7663a-08f0-4737-9e8c-148ce897a09c">
      <Value>237</Value>
      <Value>351</Value>
      <Value>107</Value>
      <Value>1</Value>
      <Value>44</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RG-T3598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 xsi:nil="true"/>
    <_dlc_DocId xmlns="cdc7663a-08f0-4737-9e8c-148ce897a09c">EZSHARE-2132590199-2</_dlc_DocId>
    <_dlc_DocIdUrl xmlns="cdc7663a-08f0-4737-9e8c-148ce897a09c">
      <Url>https://idbg.sharepoint.com/teams/EZ-RG-TCP/RG-T3598/_layouts/15/DocIdRedir.aspx?ID=EZSHARE-2132590199-2</Url>
      <Description>EZSHARE-2132590199-2</Description>
    </_dlc_DocIdUrl>
    <Disclosure_x0020_Activity xmlns="cdc7663a-08f0-4737-9e8c-148ce897a09c">TC Abstract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FF2931C9-BA52-43EE-8763-736E054C105D}"/>
</file>

<file path=customXml/itemProps2.xml><?xml version="1.0" encoding="utf-8"?>
<ds:datastoreItem xmlns:ds="http://schemas.openxmlformats.org/officeDocument/2006/customXml" ds:itemID="{77F97FFB-0E63-49C9-9DA7-979DC99E1CD8}"/>
</file>

<file path=customXml/itemProps3.xml><?xml version="1.0" encoding="utf-8"?>
<ds:datastoreItem xmlns:ds="http://schemas.openxmlformats.org/officeDocument/2006/customXml" ds:itemID="{D3F0BEAD-1195-45B7-ADEC-6CF52E419D12}"/>
</file>

<file path=customXml/itemProps4.xml><?xml version="1.0" encoding="utf-8"?>
<ds:datastoreItem xmlns:ds="http://schemas.openxmlformats.org/officeDocument/2006/customXml" ds:itemID="{3AD99B4E-8334-4ED8-BBAB-F64894BB7E8E}"/>
</file>

<file path=customXml/itemProps5.xml><?xml version="1.0" encoding="utf-8"?>
<ds:datastoreItem xmlns:ds="http://schemas.openxmlformats.org/officeDocument/2006/customXml" ds:itemID="{59438B56-4A1F-4D73-B787-AB2454239D3A}"/>
</file>

<file path=customXml/itemProps6.xml><?xml version="1.0" encoding="utf-8"?>
<ds:datastoreItem xmlns:ds="http://schemas.openxmlformats.org/officeDocument/2006/customXml" ds:itemID="{B5B40A64-5212-47AE-88E4-12E01A698A68}"/>
</file>

<file path=docProps/app.xml><?xml version="1.0" encoding="utf-8"?>
<Properties xmlns="http://schemas.openxmlformats.org/officeDocument/2006/extended-properties" xmlns:vt="http://schemas.openxmlformats.org/officeDocument/2006/docPropsVTypes">
  <Template>Normal</Template>
  <TotalTime>3</TotalTime>
  <Pages>4</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TC Abstract template (Spanish) UPDATED strategic alignment</vt:lpstr>
    </vt:vector>
  </TitlesOfParts>
  <Company>Inter-American Development Bank</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Strachan</dc:creator>
  <cp:keywords/>
  <dc:description/>
  <cp:lastModifiedBy>Guerrero Rivera, Marilyn Ivette</cp:lastModifiedBy>
  <cp:revision>3</cp:revision>
  <cp:lastPrinted>2012-08-24T17:26:00Z</cp:lastPrinted>
  <dcterms:created xsi:type="dcterms:W3CDTF">2020-01-28T18:53:00Z</dcterms:created>
  <dcterms:modified xsi:type="dcterms:W3CDTF">2020-04-02T15:47:00Z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351;#WATER SUPPLY URBAN|28df1b5d-8f50-49f8-b50a-8bcbae67d2a4</vt:lpwstr>
  </property>
  <property fmtid="{D5CDD505-2E9C-101B-9397-08002B2CF9AE}" pid="7" name="Fund IDB">
    <vt:lpwstr>107;#TBD|d62f6e05-3e80-4abd-9bb4-5f10b4906ff6</vt:lpwstr>
  </property>
  <property fmtid="{D5CDD505-2E9C-101B-9397-08002B2CF9AE}" pid="8" name="Country">
    <vt:lpwstr>44;#Regional|2537a5b7-6d8e-482c-94dc-32c3cc44ff65</vt:lpwstr>
  </property>
  <property fmtid="{D5CDD505-2E9C-101B-9397-08002B2CF9AE}" pid="9" name="Sector IDB">
    <vt:lpwstr>237;#WATER AND SANITATION|ba6b63cd-e402-47cb-9357-08149f7ce046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1debdc81-09d7-421e-8113-053ba695b4d4</vt:lpwstr>
  </property>
  <property fmtid="{D5CDD505-2E9C-101B-9397-08002B2CF9AE}" pid="12" name="Disclosure Activity">
    <vt:lpwstr>TC Abstract</vt:lpwstr>
  </property>
  <property fmtid="{D5CDD505-2E9C-101B-9397-08002B2CF9AE}" pid="13" name="ContentTypeId">
    <vt:lpwstr>0x0101001A458A224826124E8B45B1D613300CFC0009F1CEA15F95654FAF1C7F4A883C6563</vt:lpwstr>
  </property>
</Properties>
</file>