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8A5" w:rsidRDefault="003B6D81" w:rsidP="00DB6F83">
      <w:pPr>
        <w:pStyle w:val="Chapter"/>
        <w:numPr>
          <w:ilvl w:val="0"/>
          <w:numId w:val="0"/>
        </w:numPr>
        <w:spacing w:before="60" w:after="60"/>
        <w:rPr>
          <w:szCs w:val="24"/>
          <w:lang w:val="es-ES_tradnl"/>
        </w:rPr>
      </w:pPr>
      <w:bookmarkStart w:id="0" w:name="_Toc193012681"/>
      <w:bookmarkStart w:id="1" w:name="_Toc193013165"/>
      <w:r w:rsidRPr="00930C73">
        <w:rPr>
          <w:szCs w:val="24"/>
          <w:lang w:val="es-ES_tradnl"/>
        </w:rPr>
        <w:t xml:space="preserve">Matriz </w:t>
      </w:r>
      <w:r w:rsidR="00F053E6">
        <w:rPr>
          <w:szCs w:val="24"/>
          <w:lang w:val="es-ES_tradnl"/>
        </w:rPr>
        <w:t>Comparativa</w:t>
      </w:r>
    </w:p>
    <w:p w:rsidR="00A752C8" w:rsidRPr="00A752C8" w:rsidRDefault="00A752C8" w:rsidP="00A752C8">
      <w:pPr>
        <w:pStyle w:val="Chapter"/>
        <w:numPr>
          <w:ilvl w:val="0"/>
          <w:numId w:val="0"/>
        </w:numPr>
        <w:spacing w:before="60" w:after="60"/>
        <w:rPr>
          <w:szCs w:val="24"/>
          <w:lang w:val="es-ES_tradnl"/>
        </w:rPr>
      </w:pPr>
      <w:r>
        <w:rPr>
          <w:szCs w:val="24"/>
          <w:lang w:val="es-ES_tradnl"/>
        </w:rPr>
        <w:t>Programa de Posicionamiento Estratégico Internacional</w:t>
      </w:r>
    </w:p>
    <w:p w:rsidR="003B6D81" w:rsidRPr="00930C73" w:rsidRDefault="003B6D81" w:rsidP="00837A68">
      <w:pPr>
        <w:pStyle w:val="Header"/>
        <w:tabs>
          <w:tab w:val="clear" w:pos="4320"/>
          <w:tab w:val="clear" w:pos="8640"/>
        </w:tabs>
        <w:jc w:val="center"/>
        <w:rPr>
          <w:b/>
          <w:bCs/>
          <w:sz w:val="22"/>
          <w:szCs w:val="22"/>
          <w:lang w:val="es-ES_tradnl"/>
        </w:rPr>
      </w:pPr>
    </w:p>
    <w:tbl>
      <w:tblPr>
        <w:tblW w:w="13518" w:type="dxa"/>
        <w:tblLayout w:type="fixed"/>
        <w:tblLook w:val="04A0" w:firstRow="1" w:lastRow="0" w:firstColumn="1" w:lastColumn="0" w:noHBand="0" w:noVBand="1"/>
      </w:tblPr>
      <w:tblGrid>
        <w:gridCol w:w="2808"/>
        <w:gridCol w:w="2790"/>
        <w:gridCol w:w="2790"/>
        <w:gridCol w:w="2790"/>
        <w:gridCol w:w="2340"/>
      </w:tblGrid>
      <w:tr w:rsidR="006744B4" w:rsidRPr="00930C73" w:rsidTr="006744B4">
        <w:trPr>
          <w:trHeight w:val="122"/>
          <w:tblHeader/>
        </w:trPr>
        <w:tc>
          <w:tcPr>
            <w:tcW w:w="2808" w:type="dxa"/>
            <w:tcBorders>
              <w:top w:val="single" w:sz="8" w:space="0" w:color="auto"/>
              <w:left w:val="single" w:sz="8" w:space="0" w:color="auto"/>
              <w:bottom w:val="single" w:sz="4" w:space="0" w:color="auto"/>
              <w:right w:val="single" w:sz="8" w:space="0" w:color="auto"/>
            </w:tcBorders>
            <w:shd w:val="clear" w:color="auto" w:fill="BFBFBF" w:themeFill="background1" w:themeFillShade="BF"/>
            <w:vAlign w:val="center"/>
            <w:hideMark/>
          </w:tcPr>
          <w:bookmarkEnd w:id="0"/>
          <w:bookmarkEnd w:id="1"/>
          <w:p w:rsidR="00C212F1" w:rsidRPr="00930C73" w:rsidRDefault="00C212F1" w:rsidP="00F053E6">
            <w:pPr>
              <w:jc w:val="center"/>
              <w:rPr>
                <w:rFonts w:ascii="Times New Roman Bold" w:hAnsi="Times New Roman Bold"/>
                <w:b/>
                <w:bCs/>
                <w:smallCaps/>
                <w:color w:val="000000"/>
                <w:sz w:val="20"/>
                <w:szCs w:val="20"/>
                <w:lang w:val="es-ES_tradnl"/>
              </w:rPr>
            </w:pPr>
            <w:r w:rsidRPr="00930C73">
              <w:rPr>
                <w:rFonts w:ascii="Times New Roman Bold" w:hAnsi="Times New Roman Bold"/>
                <w:b/>
                <w:bCs/>
                <w:smallCaps/>
                <w:color w:val="000000"/>
                <w:sz w:val="20"/>
                <w:szCs w:val="20"/>
                <w:lang w:val="es-ES_tradnl"/>
              </w:rPr>
              <w:t>Compromisos del programa I</w:t>
            </w:r>
          </w:p>
        </w:tc>
        <w:tc>
          <w:tcPr>
            <w:tcW w:w="279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C212F1" w:rsidRPr="00930C73" w:rsidRDefault="00C212F1" w:rsidP="00F053E6">
            <w:pPr>
              <w:jc w:val="center"/>
              <w:rPr>
                <w:rFonts w:ascii="Times New Roman Bold" w:hAnsi="Times New Roman Bold"/>
                <w:b/>
                <w:bCs/>
                <w:smallCaps/>
                <w:color w:val="000000"/>
                <w:sz w:val="20"/>
                <w:szCs w:val="20"/>
                <w:lang w:val="es-ES_tradnl"/>
              </w:rPr>
            </w:pPr>
            <w:r w:rsidRPr="00930C73">
              <w:rPr>
                <w:rFonts w:ascii="Times New Roman Bold" w:hAnsi="Times New Roman Bold"/>
                <w:b/>
                <w:bCs/>
                <w:smallCaps/>
                <w:color w:val="000000"/>
                <w:sz w:val="20"/>
                <w:szCs w:val="20"/>
                <w:lang w:val="es-ES_tradnl"/>
              </w:rPr>
              <w:t>Compromisos</w:t>
            </w:r>
            <w:r>
              <w:rPr>
                <w:rFonts w:ascii="Times New Roman Bold" w:hAnsi="Times New Roman Bold"/>
                <w:b/>
                <w:bCs/>
                <w:smallCaps/>
                <w:color w:val="000000"/>
                <w:sz w:val="20"/>
                <w:szCs w:val="20"/>
                <w:lang w:val="es-ES_tradnl"/>
              </w:rPr>
              <w:t xml:space="preserve"> Indicativos</w:t>
            </w:r>
            <w:r w:rsidRPr="00930C73">
              <w:rPr>
                <w:rFonts w:ascii="Times New Roman Bold" w:hAnsi="Times New Roman Bold"/>
                <w:b/>
                <w:bCs/>
                <w:smallCaps/>
                <w:color w:val="000000"/>
                <w:sz w:val="20"/>
                <w:szCs w:val="20"/>
                <w:lang w:val="es-ES_tradnl"/>
              </w:rPr>
              <w:t xml:space="preserve"> del programa II</w:t>
            </w:r>
          </w:p>
        </w:tc>
        <w:tc>
          <w:tcPr>
            <w:tcW w:w="279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C212F1" w:rsidRPr="00930C73" w:rsidRDefault="00C212F1" w:rsidP="00CF5414">
            <w:pPr>
              <w:ind w:left="176"/>
              <w:jc w:val="center"/>
              <w:rPr>
                <w:rFonts w:ascii="Times New Roman Bold" w:hAnsi="Times New Roman Bold"/>
                <w:b/>
                <w:bCs/>
                <w:smallCaps/>
                <w:color w:val="000000"/>
                <w:sz w:val="20"/>
                <w:szCs w:val="20"/>
                <w:lang w:val="es-ES_tradnl"/>
              </w:rPr>
            </w:pPr>
            <w:r>
              <w:rPr>
                <w:rFonts w:ascii="Times New Roman Bold" w:hAnsi="Times New Roman Bold"/>
                <w:b/>
                <w:bCs/>
                <w:smallCaps/>
                <w:color w:val="000000"/>
                <w:sz w:val="20"/>
                <w:szCs w:val="20"/>
                <w:lang w:val="es-ES_tradnl"/>
              </w:rPr>
              <w:t>Compromisos del programa II</w:t>
            </w:r>
          </w:p>
          <w:p w:rsidR="00C212F1" w:rsidRPr="00930C73" w:rsidRDefault="00C212F1" w:rsidP="00F053E6">
            <w:pPr>
              <w:ind w:left="176"/>
              <w:jc w:val="center"/>
              <w:rPr>
                <w:rFonts w:ascii="Times New Roman Bold" w:hAnsi="Times New Roman Bold"/>
                <w:b/>
                <w:bCs/>
                <w:smallCaps/>
                <w:color w:val="000000"/>
                <w:sz w:val="20"/>
                <w:szCs w:val="20"/>
                <w:lang w:val="es-ES_tradnl"/>
              </w:rPr>
            </w:pPr>
          </w:p>
        </w:tc>
        <w:tc>
          <w:tcPr>
            <w:tcW w:w="2790" w:type="dxa"/>
            <w:tcBorders>
              <w:top w:val="single" w:sz="4" w:space="0" w:color="auto"/>
              <w:left w:val="nil"/>
              <w:bottom w:val="single" w:sz="4" w:space="0" w:color="auto"/>
              <w:right w:val="single" w:sz="4" w:space="0" w:color="auto"/>
            </w:tcBorders>
            <w:shd w:val="clear" w:color="auto" w:fill="BFBFBF" w:themeFill="background1" w:themeFillShade="BF"/>
          </w:tcPr>
          <w:p w:rsidR="00C212F1" w:rsidRDefault="00C212F1" w:rsidP="001D3A2E">
            <w:pPr>
              <w:ind w:left="176"/>
              <w:jc w:val="center"/>
              <w:rPr>
                <w:rFonts w:ascii="Times New Roman Bold" w:hAnsi="Times New Roman Bold"/>
                <w:b/>
                <w:bCs/>
                <w:smallCaps/>
                <w:color w:val="000000"/>
                <w:sz w:val="20"/>
                <w:szCs w:val="20"/>
                <w:lang w:val="es-ES_tradnl"/>
              </w:rPr>
            </w:pPr>
            <w:r>
              <w:rPr>
                <w:rFonts w:ascii="Times New Roman Bold" w:hAnsi="Times New Roman Bold"/>
                <w:b/>
                <w:bCs/>
                <w:smallCaps/>
                <w:color w:val="000000"/>
                <w:sz w:val="20"/>
                <w:szCs w:val="20"/>
                <w:lang w:val="es-ES_tradnl"/>
              </w:rPr>
              <w:t>Compromisos del Programa III</w:t>
            </w:r>
          </w:p>
        </w:tc>
        <w:tc>
          <w:tcPr>
            <w:tcW w:w="2340" w:type="dxa"/>
            <w:tcBorders>
              <w:top w:val="single" w:sz="4" w:space="0" w:color="auto"/>
              <w:left w:val="nil"/>
              <w:bottom w:val="single" w:sz="4" w:space="0" w:color="auto"/>
              <w:right w:val="single" w:sz="4" w:space="0" w:color="auto"/>
            </w:tcBorders>
            <w:shd w:val="clear" w:color="auto" w:fill="BFBFBF" w:themeFill="background1" w:themeFillShade="BF"/>
          </w:tcPr>
          <w:p w:rsidR="00C212F1" w:rsidRDefault="00C212F1" w:rsidP="00CF5414">
            <w:pPr>
              <w:ind w:left="176"/>
              <w:jc w:val="center"/>
              <w:rPr>
                <w:rFonts w:ascii="Times New Roman Bold" w:hAnsi="Times New Roman Bold"/>
                <w:b/>
                <w:bCs/>
                <w:smallCaps/>
                <w:color w:val="000000"/>
                <w:sz w:val="20"/>
                <w:szCs w:val="20"/>
                <w:lang w:val="es-ES_tradnl"/>
              </w:rPr>
            </w:pPr>
            <w:r>
              <w:rPr>
                <w:rFonts w:ascii="Times New Roman Bold" w:hAnsi="Times New Roman Bold"/>
                <w:b/>
                <w:bCs/>
                <w:smallCaps/>
                <w:color w:val="000000"/>
                <w:sz w:val="20"/>
                <w:szCs w:val="20"/>
                <w:lang w:val="es-ES_tradnl"/>
              </w:rPr>
              <w:t>Observaciones</w:t>
            </w:r>
          </w:p>
        </w:tc>
      </w:tr>
      <w:tr w:rsidR="00C212F1" w:rsidRPr="00930C73" w:rsidTr="006744B4">
        <w:trPr>
          <w:trHeight w:val="276"/>
        </w:trPr>
        <w:tc>
          <w:tcPr>
            <w:tcW w:w="13518" w:type="dxa"/>
            <w:gridSpan w:val="5"/>
            <w:tcBorders>
              <w:top w:val="single" w:sz="4" w:space="0" w:color="auto"/>
              <w:left w:val="single" w:sz="8" w:space="0" w:color="auto"/>
              <w:bottom w:val="single" w:sz="4" w:space="0" w:color="auto"/>
              <w:right w:val="single" w:sz="4" w:space="0" w:color="auto"/>
            </w:tcBorders>
            <w:shd w:val="clear" w:color="auto" w:fill="BFBFBF" w:themeFill="background1" w:themeFillShade="BF"/>
          </w:tcPr>
          <w:p w:rsidR="00C212F1" w:rsidRPr="00A752C8" w:rsidRDefault="00C212F1" w:rsidP="00A752C8">
            <w:pPr>
              <w:spacing w:before="20" w:after="20"/>
              <w:jc w:val="center"/>
              <w:rPr>
                <w:b/>
                <w:color w:val="000000"/>
                <w:sz w:val="20"/>
                <w:szCs w:val="20"/>
                <w:lang w:val="es-ES_tradnl"/>
              </w:rPr>
            </w:pPr>
            <w:r w:rsidRPr="00A752C8">
              <w:rPr>
                <w:b/>
                <w:color w:val="000000"/>
                <w:sz w:val="20"/>
                <w:szCs w:val="20"/>
                <w:lang w:val="es-ES_tradnl"/>
              </w:rPr>
              <w:t>Componente I: Marco Macroeconómico</w:t>
            </w:r>
          </w:p>
        </w:tc>
      </w:tr>
      <w:tr w:rsidR="00601377" w:rsidRPr="00930C73" w:rsidTr="00601377">
        <w:trPr>
          <w:trHeight w:val="737"/>
        </w:trPr>
        <w:tc>
          <w:tcPr>
            <w:tcW w:w="2808" w:type="dxa"/>
            <w:tcBorders>
              <w:top w:val="single" w:sz="4" w:space="0" w:color="auto"/>
              <w:left w:val="single" w:sz="8" w:space="0" w:color="auto"/>
              <w:bottom w:val="single" w:sz="4" w:space="0" w:color="auto"/>
              <w:right w:val="single" w:sz="8" w:space="0" w:color="auto"/>
            </w:tcBorders>
            <w:shd w:val="clear" w:color="000000" w:fill="FFFFFF"/>
            <w:hideMark/>
          </w:tcPr>
          <w:p w:rsidR="00C212F1" w:rsidRPr="00930C73" w:rsidRDefault="00C212F1" w:rsidP="00966B66">
            <w:pPr>
              <w:spacing w:before="20" w:after="20"/>
              <w:jc w:val="both"/>
              <w:rPr>
                <w:color w:val="000000"/>
                <w:sz w:val="20"/>
                <w:szCs w:val="20"/>
                <w:lang w:val="es-ES_tradnl"/>
              </w:rPr>
            </w:pPr>
            <w:r w:rsidRPr="00894F70">
              <w:rPr>
                <w:color w:val="000000"/>
                <w:sz w:val="20"/>
                <w:szCs w:val="20"/>
                <w:lang w:val="es-ES_tradnl"/>
              </w:rPr>
              <w:t>Mantener un marco de políticas macroeconómicas congruente con los objetivos del programa.</w:t>
            </w:r>
          </w:p>
        </w:tc>
        <w:tc>
          <w:tcPr>
            <w:tcW w:w="2790" w:type="dxa"/>
            <w:tcBorders>
              <w:top w:val="single" w:sz="4" w:space="0" w:color="auto"/>
              <w:left w:val="nil"/>
              <w:bottom w:val="single" w:sz="4" w:space="0" w:color="auto"/>
              <w:right w:val="single" w:sz="8" w:space="0" w:color="auto"/>
            </w:tcBorders>
            <w:shd w:val="clear" w:color="000000" w:fill="FFFFFF"/>
            <w:hideMark/>
          </w:tcPr>
          <w:p w:rsidR="00C212F1" w:rsidRPr="00930C73" w:rsidRDefault="00C212F1" w:rsidP="00966B66">
            <w:pPr>
              <w:spacing w:before="20" w:after="20"/>
              <w:jc w:val="both"/>
              <w:rPr>
                <w:color w:val="000000"/>
                <w:sz w:val="20"/>
                <w:szCs w:val="20"/>
                <w:lang w:val="es-ES_tradnl"/>
              </w:rPr>
            </w:pPr>
            <w:r w:rsidRPr="00930C73">
              <w:rPr>
                <w:color w:val="000000"/>
                <w:sz w:val="20"/>
                <w:szCs w:val="20"/>
                <w:lang w:val="es-ES_tradnl"/>
              </w:rPr>
              <w:t>Mantener un marco de políticas macroeconómicas congruente con los objetivos del programa.</w:t>
            </w:r>
          </w:p>
        </w:tc>
        <w:tc>
          <w:tcPr>
            <w:tcW w:w="2790" w:type="dxa"/>
            <w:tcBorders>
              <w:top w:val="single" w:sz="4" w:space="0" w:color="auto"/>
              <w:left w:val="nil"/>
              <w:bottom w:val="single" w:sz="4" w:space="0" w:color="auto"/>
              <w:right w:val="single" w:sz="8" w:space="0" w:color="auto"/>
            </w:tcBorders>
            <w:shd w:val="clear" w:color="000000" w:fill="FFFFFF"/>
          </w:tcPr>
          <w:p w:rsidR="00C212F1" w:rsidRPr="00930C73" w:rsidRDefault="00601377" w:rsidP="00601377">
            <w:pPr>
              <w:spacing w:before="20" w:after="20"/>
              <w:jc w:val="both"/>
              <w:rPr>
                <w:color w:val="000000"/>
                <w:sz w:val="20"/>
                <w:szCs w:val="20"/>
                <w:lang w:val="es-ES_tradnl"/>
              </w:rPr>
            </w:pPr>
            <w:r w:rsidRPr="00930C73">
              <w:rPr>
                <w:color w:val="000000"/>
                <w:sz w:val="20"/>
                <w:szCs w:val="20"/>
                <w:lang w:val="es-ES_tradnl"/>
              </w:rPr>
              <w:t>Mantener un marco de políticas macroeconómicas congruente con los objetivos del programa.</w:t>
            </w:r>
          </w:p>
        </w:tc>
        <w:tc>
          <w:tcPr>
            <w:tcW w:w="2790" w:type="dxa"/>
            <w:tcBorders>
              <w:top w:val="single" w:sz="4" w:space="0" w:color="auto"/>
              <w:left w:val="nil"/>
              <w:bottom w:val="single" w:sz="4" w:space="0" w:color="auto"/>
              <w:right w:val="single" w:sz="8" w:space="0" w:color="auto"/>
            </w:tcBorders>
            <w:shd w:val="clear" w:color="000000" w:fill="FFFFFF"/>
          </w:tcPr>
          <w:p w:rsidR="00C212F1" w:rsidRDefault="00601377" w:rsidP="001C2B0A">
            <w:pPr>
              <w:spacing w:before="20" w:after="20"/>
              <w:jc w:val="both"/>
              <w:rPr>
                <w:color w:val="000000"/>
                <w:sz w:val="20"/>
                <w:szCs w:val="20"/>
                <w:lang w:val="es-ES_tradnl"/>
              </w:rPr>
            </w:pPr>
            <w:r w:rsidRPr="00930C73">
              <w:rPr>
                <w:color w:val="000000"/>
                <w:sz w:val="20"/>
                <w:szCs w:val="20"/>
                <w:lang w:val="es-ES_tradnl"/>
              </w:rPr>
              <w:t>Mantener un marco de políticas macroeconómicas congruente con los objetivos del programa.</w:t>
            </w:r>
          </w:p>
        </w:tc>
        <w:tc>
          <w:tcPr>
            <w:tcW w:w="2340" w:type="dxa"/>
            <w:tcBorders>
              <w:top w:val="single" w:sz="4" w:space="0" w:color="auto"/>
              <w:left w:val="nil"/>
              <w:bottom w:val="single" w:sz="4" w:space="0" w:color="auto"/>
              <w:right w:val="single" w:sz="8" w:space="0" w:color="auto"/>
            </w:tcBorders>
            <w:shd w:val="clear" w:color="000000" w:fill="FFFFFF"/>
          </w:tcPr>
          <w:p w:rsidR="00C212F1" w:rsidRDefault="00601377" w:rsidP="001C2B0A">
            <w:pPr>
              <w:spacing w:before="20" w:after="20"/>
              <w:jc w:val="both"/>
              <w:rPr>
                <w:color w:val="000000"/>
                <w:sz w:val="20"/>
                <w:szCs w:val="20"/>
                <w:lang w:val="es-ES_tradnl"/>
              </w:rPr>
            </w:pPr>
            <w:r>
              <w:rPr>
                <w:color w:val="000000"/>
                <w:sz w:val="20"/>
                <w:szCs w:val="20"/>
                <w:lang w:val="es-ES_tradnl"/>
              </w:rPr>
              <w:t>El programa cumple con los compromisos preestablecidos</w:t>
            </w:r>
          </w:p>
        </w:tc>
      </w:tr>
      <w:tr w:rsidR="00C212F1" w:rsidRPr="00930C73" w:rsidTr="006744B4">
        <w:trPr>
          <w:trHeight w:val="276"/>
        </w:trPr>
        <w:tc>
          <w:tcPr>
            <w:tcW w:w="13518" w:type="dxa"/>
            <w:gridSpan w:val="5"/>
            <w:tcBorders>
              <w:top w:val="single" w:sz="4" w:space="0" w:color="auto"/>
              <w:left w:val="single" w:sz="8" w:space="0" w:color="auto"/>
              <w:bottom w:val="single" w:sz="4" w:space="0" w:color="auto"/>
              <w:right w:val="single" w:sz="4" w:space="0" w:color="auto"/>
            </w:tcBorders>
            <w:shd w:val="clear" w:color="auto" w:fill="BFBFBF" w:themeFill="background1" w:themeFillShade="BF"/>
          </w:tcPr>
          <w:p w:rsidR="00C212F1" w:rsidRPr="00A752C8" w:rsidRDefault="00C212F1" w:rsidP="00A752C8">
            <w:pPr>
              <w:spacing w:before="20" w:after="20"/>
              <w:jc w:val="center"/>
              <w:rPr>
                <w:b/>
                <w:color w:val="000000"/>
                <w:sz w:val="20"/>
                <w:szCs w:val="20"/>
                <w:lang w:val="es-ES_tradnl"/>
              </w:rPr>
            </w:pPr>
            <w:r w:rsidRPr="00A752C8">
              <w:rPr>
                <w:b/>
                <w:color w:val="000000"/>
                <w:sz w:val="20"/>
                <w:szCs w:val="20"/>
                <w:lang w:val="es-ES_tradnl"/>
              </w:rPr>
              <w:t xml:space="preserve">Componente </w:t>
            </w:r>
            <w:r>
              <w:rPr>
                <w:b/>
                <w:color w:val="000000"/>
                <w:sz w:val="20"/>
                <w:szCs w:val="20"/>
                <w:lang w:val="es-ES_tradnl"/>
              </w:rPr>
              <w:t>I</w:t>
            </w:r>
            <w:r w:rsidRPr="00A752C8">
              <w:rPr>
                <w:b/>
                <w:color w:val="000000"/>
                <w:sz w:val="20"/>
                <w:szCs w:val="20"/>
                <w:lang w:val="es-ES_tradnl"/>
              </w:rPr>
              <w:t xml:space="preserve">I: </w:t>
            </w:r>
            <w:r>
              <w:rPr>
                <w:b/>
                <w:color w:val="000000"/>
                <w:sz w:val="20"/>
                <w:szCs w:val="20"/>
                <w:lang w:val="es-ES_tradnl"/>
              </w:rPr>
              <w:t>Promoción de Inversiones</w:t>
            </w:r>
          </w:p>
        </w:tc>
      </w:tr>
      <w:tr w:rsidR="00C212F1" w:rsidRPr="00930C73" w:rsidTr="00601377">
        <w:trPr>
          <w:trHeight w:val="952"/>
        </w:trPr>
        <w:tc>
          <w:tcPr>
            <w:tcW w:w="2808" w:type="dxa"/>
            <w:tcBorders>
              <w:top w:val="single" w:sz="8" w:space="0" w:color="auto"/>
              <w:left w:val="single" w:sz="8" w:space="0" w:color="auto"/>
              <w:bottom w:val="single" w:sz="8" w:space="0" w:color="000000"/>
              <w:right w:val="single" w:sz="8" w:space="0" w:color="auto"/>
            </w:tcBorders>
            <w:shd w:val="clear" w:color="auto" w:fill="auto"/>
          </w:tcPr>
          <w:p w:rsidR="00C212F1" w:rsidRPr="00930C73" w:rsidRDefault="00C212F1" w:rsidP="00E52381">
            <w:pPr>
              <w:spacing w:before="20" w:after="20"/>
              <w:jc w:val="both"/>
              <w:rPr>
                <w:color w:val="000000"/>
                <w:sz w:val="20"/>
                <w:szCs w:val="20"/>
                <w:lang w:val="es-ES_tradnl"/>
              </w:rPr>
            </w:pPr>
            <w:r>
              <w:rPr>
                <w:color w:val="000000"/>
                <w:sz w:val="20"/>
                <w:szCs w:val="20"/>
                <w:lang w:val="es-ES_tradnl"/>
              </w:rPr>
              <w:t xml:space="preserve">Emisión del </w:t>
            </w:r>
            <w:r w:rsidRPr="00930C73">
              <w:rPr>
                <w:color w:val="000000"/>
                <w:sz w:val="20"/>
                <w:szCs w:val="20"/>
                <w:lang w:val="es-ES_tradnl"/>
              </w:rPr>
              <w:t xml:space="preserve">Decreto </w:t>
            </w:r>
            <w:r>
              <w:rPr>
                <w:color w:val="000000"/>
                <w:sz w:val="20"/>
                <w:szCs w:val="20"/>
                <w:lang w:val="es-ES_tradnl"/>
              </w:rPr>
              <w:t xml:space="preserve">del Poder Ejecutivo </w:t>
            </w:r>
            <w:r w:rsidRPr="00930C73">
              <w:rPr>
                <w:color w:val="000000"/>
                <w:sz w:val="20"/>
                <w:szCs w:val="20"/>
                <w:lang w:val="es-ES_tradnl"/>
              </w:rPr>
              <w:t>que modifica el régimen de promoción</w:t>
            </w:r>
            <w:r>
              <w:rPr>
                <w:color w:val="000000"/>
                <w:sz w:val="20"/>
                <w:szCs w:val="20"/>
                <w:lang w:val="es-ES_tradnl"/>
              </w:rPr>
              <w:t xml:space="preserve"> de Inversiones,</w:t>
            </w:r>
            <w:r w:rsidRPr="00930C73">
              <w:rPr>
                <w:color w:val="000000"/>
                <w:sz w:val="20"/>
                <w:szCs w:val="20"/>
                <w:lang w:val="es-ES_tradnl"/>
              </w:rPr>
              <w:t xml:space="preserve"> incentivando proyectos de inversión generador</w:t>
            </w:r>
            <w:r>
              <w:rPr>
                <w:color w:val="000000"/>
                <w:sz w:val="20"/>
                <w:szCs w:val="20"/>
                <w:lang w:val="es-ES_tradnl"/>
              </w:rPr>
              <w:t>e</w:t>
            </w:r>
            <w:r w:rsidRPr="00930C73">
              <w:rPr>
                <w:color w:val="000000"/>
                <w:sz w:val="20"/>
                <w:szCs w:val="20"/>
                <w:lang w:val="es-ES_tradnl"/>
              </w:rPr>
              <w:t xml:space="preserve">s de empleos de calidad, de innovación tecnológica y el uso de tecnologías limpias. </w:t>
            </w:r>
          </w:p>
        </w:tc>
        <w:tc>
          <w:tcPr>
            <w:tcW w:w="2790" w:type="dxa"/>
            <w:vMerge w:val="restart"/>
            <w:tcBorders>
              <w:top w:val="single" w:sz="8" w:space="0" w:color="auto"/>
              <w:left w:val="nil"/>
              <w:right w:val="single" w:sz="8" w:space="0" w:color="auto"/>
            </w:tcBorders>
            <w:shd w:val="clear" w:color="auto" w:fill="auto"/>
            <w:hideMark/>
          </w:tcPr>
          <w:p w:rsidR="00C212F1" w:rsidRPr="00930C73" w:rsidRDefault="00C212F1" w:rsidP="00F053E6">
            <w:pPr>
              <w:spacing w:before="20" w:after="20"/>
              <w:jc w:val="both"/>
              <w:rPr>
                <w:color w:val="000000"/>
                <w:sz w:val="20"/>
                <w:szCs w:val="20"/>
                <w:lang w:val="es-ES_tradnl"/>
              </w:rPr>
            </w:pPr>
          </w:p>
        </w:tc>
        <w:tc>
          <w:tcPr>
            <w:tcW w:w="2790" w:type="dxa"/>
            <w:vMerge w:val="restart"/>
            <w:tcBorders>
              <w:top w:val="single" w:sz="8" w:space="0" w:color="auto"/>
              <w:left w:val="nil"/>
              <w:right w:val="single" w:sz="8" w:space="0" w:color="auto"/>
            </w:tcBorders>
            <w:shd w:val="clear" w:color="auto" w:fill="auto"/>
          </w:tcPr>
          <w:p w:rsidR="00C212F1" w:rsidRPr="00930C73" w:rsidRDefault="00C212F1" w:rsidP="00712B59">
            <w:pPr>
              <w:spacing w:before="20" w:after="20"/>
              <w:jc w:val="both"/>
              <w:rPr>
                <w:color w:val="000000"/>
                <w:sz w:val="20"/>
                <w:szCs w:val="20"/>
                <w:lang w:val="es-ES_tradnl"/>
              </w:rPr>
            </w:pPr>
            <w:r>
              <w:rPr>
                <w:color w:val="000000"/>
                <w:sz w:val="20"/>
                <w:szCs w:val="20"/>
                <w:lang w:val="es-ES_tradnl"/>
              </w:rPr>
              <w:t>Emitir e implementar lineamientos metodológicos de la Comisión de Aplicación de la Ley de Inversiones (COMAP) sobre cálculo de indicadores en los sectores Agropecuario, Mercado de Capitales y Turismo, a los efectos de evaluar proyectos en el marco del régimen de promoción de inversiones.</w:t>
            </w:r>
          </w:p>
        </w:tc>
        <w:tc>
          <w:tcPr>
            <w:tcW w:w="2790" w:type="dxa"/>
            <w:tcBorders>
              <w:top w:val="single" w:sz="8" w:space="0" w:color="auto"/>
              <w:left w:val="nil"/>
              <w:right w:val="single" w:sz="8" w:space="0" w:color="auto"/>
            </w:tcBorders>
          </w:tcPr>
          <w:p w:rsidR="00C212F1" w:rsidRDefault="00C212F1" w:rsidP="00712B59">
            <w:pPr>
              <w:spacing w:before="20" w:after="20"/>
              <w:jc w:val="both"/>
              <w:rPr>
                <w:color w:val="000000"/>
                <w:sz w:val="20"/>
                <w:szCs w:val="20"/>
                <w:lang w:val="es-ES_tradnl"/>
              </w:rPr>
            </w:pPr>
          </w:p>
        </w:tc>
        <w:tc>
          <w:tcPr>
            <w:tcW w:w="2340" w:type="dxa"/>
            <w:tcBorders>
              <w:top w:val="single" w:sz="8" w:space="0" w:color="auto"/>
              <w:left w:val="nil"/>
              <w:right w:val="single" w:sz="8" w:space="0" w:color="auto"/>
            </w:tcBorders>
          </w:tcPr>
          <w:p w:rsidR="00C212F1" w:rsidRDefault="00601377" w:rsidP="00C20A78">
            <w:pPr>
              <w:spacing w:before="20" w:after="20"/>
              <w:jc w:val="both"/>
              <w:rPr>
                <w:color w:val="000000"/>
                <w:sz w:val="20"/>
                <w:szCs w:val="20"/>
                <w:lang w:val="es-ES_tradnl"/>
              </w:rPr>
            </w:pPr>
            <w:r>
              <w:rPr>
                <w:color w:val="000000"/>
                <w:sz w:val="20"/>
                <w:szCs w:val="20"/>
                <w:lang w:val="es-ES_tradnl"/>
              </w:rPr>
              <w:t xml:space="preserve">El programa amplia los </w:t>
            </w:r>
            <w:r w:rsidR="006744B4">
              <w:rPr>
                <w:color w:val="000000"/>
                <w:sz w:val="20"/>
                <w:szCs w:val="20"/>
                <w:lang w:val="es-ES_tradnl"/>
              </w:rPr>
              <w:t>compromisos</w:t>
            </w:r>
            <w:r>
              <w:rPr>
                <w:color w:val="000000"/>
                <w:sz w:val="20"/>
                <w:szCs w:val="20"/>
                <w:lang w:val="es-ES_tradnl"/>
              </w:rPr>
              <w:t xml:space="preserve"> prestablecidos de forma</w:t>
            </w:r>
            <w:r w:rsidR="00C20A78">
              <w:rPr>
                <w:color w:val="000000"/>
                <w:sz w:val="20"/>
                <w:szCs w:val="20"/>
                <w:lang w:val="es-ES_tradnl"/>
              </w:rPr>
              <w:t xml:space="preserve"> tal </w:t>
            </w:r>
            <w:r>
              <w:rPr>
                <w:color w:val="000000"/>
                <w:sz w:val="20"/>
                <w:szCs w:val="20"/>
                <w:lang w:val="es-ES_tradnl"/>
              </w:rPr>
              <w:t xml:space="preserve">de asegurar una correcta implementación de los cambios establecidos en el </w:t>
            </w:r>
            <w:r w:rsidR="006744B4">
              <w:rPr>
                <w:color w:val="000000"/>
                <w:sz w:val="20"/>
                <w:szCs w:val="20"/>
                <w:lang w:val="es-ES_tradnl"/>
              </w:rPr>
              <w:t>Régimen</w:t>
            </w:r>
            <w:r>
              <w:rPr>
                <w:color w:val="000000"/>
                <w:sz w:val="20"/>
                <w:szCs w:val="20"/>
                <w:lang w:val="es-ES_tradnl"/>
              </w:rPr>
              <w:t xml:space="preserve"> de </w:t>
            </w:r>
            <w:r w:rsidR="006744B4">
              <w:rPr>
                <w:color w:val="000000"/>
                <w:sz w:val="20"/>
                <w:szCs w:val="20"/>
                <w:lang w:val="es-ES_tradnl"/>
              </w:rPr>
              <w:t>Promoción</w:t>
            </w:r>
            <w:r>
              <w:rPr>
                <w:color w:val="000000"/>
                <w:sz w:val="20"/>
                <w:szCs w:val="20"/>
                <w:lang w:val="es-ES_tradnl"/>
              </w:rPr>
              <w:t xml:space="preserve"> de Inversiones</w:t>
            </w:r>
          </w:p>
        </w:tc>
      </w:tr>
      <w:tr w:rsidR="00601377" w:rsidRPr="00930C73" w:rsidTr="00601377">
        <w:trPr>
          <w:trHeight w:val="520"/>
        </w:trPr>
        <w:tc>
          <w:tcPr>
            <w:tcW w:w="2808" w:type="dxa"/>
            <w:tcBorders>
              <w:top w:val="single" w:sz="8" w:space="0" w:color="000000"/>
              <w:left w:val="single" w:sz="8" w:space="0" w:color="auto"/>
              <w:bottom w:val="single" w:sz="8" w:space="0" w:color="000000"/>
              <w:right w:val="single" w:sz="8" w:space="0" w:color="auto"/>
            </w:tcBorders>
            <w:shd w:val="clear" w:color="auto" w:fill="auto"/>
            <w:vAlign w:val="center"/>
            <w:hideMark/>
          </w:tcPr>
          <w:p w:rsidR="00C212F1" w:rsidRPr="00930C73" w:rsidRDefault="00C212F1" w:rsidP="00966B66">
            <w:pPr>
              <w:spacing w:before="20" w:after="20"/>
              <w:jc w:val="both"/>
              <w:rPr>
                <w:color w:val="000000"/>
                <w:sz w:val="20"/>
                <w:szCs w:val="20"/>
                <w:lang w:val="es-ES_tradnl"/>
              </w:rPr>
            </w:pPr>
            <w:r>
              <w:rPr>
                <w:color w:val="000000"/>
                <w:sz w:val="20"/>
                <w:szCs w:val="20"/>
                <w:lang w:val="es-ES_tradnl"/>
              </w:rPr>
              <w:t xml:space="preserve">Emisión del </w:t>
            </w:r>
            <w:r w:rsidRPr="00930C73">
              <w:rPr>
                <w:color w:val="000000"/>
                <w:sz w:val="20"/>
                <w:szCs w:val="20"/>
                <w:lang w:val="es-ES_tradnl"/>
              </w:rPr>
              <w:t xml:space="preserve">Reglamento general de la Comisión de Aplicación de la Ley de Inversiones (COMAP) especificando criterios de puntuación de proyectos de inversión presentados bajo nuevo régimen. </w:t>
            </w:r>
          </w:p>
        </w:tc>
        <w:tc>
          <w:tcPr>
            <w:tcW w:w="2790" w:type="dxa"/>
            <w:vMerge/>
            <w:tcBorders>
              <w:left w:val="nil"/>
              <w:bottom w:val="single" w:sz="4" w:space="0" w:color="auto"/>
              <w:right w:val="single" w:sz="8" w:space="0" w:color="auto"/>
            </w:tcBorders>
            <w:shd w:val="clear" w:color="auto" w:fill="auto"/>
            <w:vAlign w:val="center"/>
            <w:hideMark/>
          </w:tcPr>
          <w:p w:rsidR="00C212F1" w:rsidRPr="00930C73" w:rsidRDefault="00C212F1" w:rsidP="00966B66">
            <w:pPr>
              <w:spacing w:before="20" w:after="20"/>
              <w:jc w:val="both"/>
              <w:rPr>
                <w:color w:val="000000"/>
                <w:sz w:val="20"/>
                <w:szCs w:val="20"/>
                <w:lang w:val="es-ES_tradnl"/>
              </w:rPr>
            </w:pPr>
          </w:p>
        </w:tc>
        <w:tc>
          <w:tcPr>
            <w:tcW w:w="2790" w:type="dxa"/>
            <w:vMerge/>
            <w:tcBorders>
              <w:left w:val="nil"/>
              <w:bottom w:val="single" w:sz="4" w:space="0" w:color="auto"/>
              <w:right w:val="single" w:sz="8" w:space="0" w:color="auto"/>
            </w:tcBorders>
            <w:shd w:val="clear" w:color="auto" w:fill="auto"/>
          </w:tcPr>
          <w:p w:rsidR="00C212F1" w:rsidRPr="00930C73" w:rsidRDefault="00C212F1" w:rsidP="00F053E6">
            <w:pPr>
              <w:spacing w:before="20" w:after="20"/>
              <w:ind w:left="176"/>
              <w:jc w:val="both"/>
              <w:rPr>
                <w:color w:val="000000"/>
                <w:sz w:val="20"/>
                <w:szCs w:val="20"/>
                <w:lang w:val="es-ES_tradnl"/>
              </w:rPr>
            </w:pPr>
          </w:p>
        </w:tc>
        <w:tc>
          <w:tcPr>
            <w:tcW w:w="2790" w:type="dxa"/>
            <w:tcBorders>
              <w:left w:val="nil"/>
              <w:bottom w:val="single" w:sz="4" w:space="0" w:color="auto"/>
              <w:right w:val="single" w:sz="8" w:space="0" w:color="auto"/>
            </w:tcBorders>
            <w:shd w:val="clear" w:color="auto" w:fill="FFFFFF" w:themeFill="background1"/>
          </w:tcPr>
          <w:p w:rsidR="00C212F1" w:rsidRPr="00930C73" w:rsidRDefault="00C212F1" w:rsidP="00F053E6">
            <w:pPr>
              <w:spacing w:before="20" w:after="20"/>
              <w:ind w:left="176"/>
              <w:jc w:val="both"/>
              <w:rPr>
                <w:color w:val="000000"/>
                <w:sz w:val="20"/>
                <w:szCs w:val="20"/>
                <w:lang w:val="es-ES_tradnl"/>
              </w:rPr>
            </w:pPr>
          </w:p>
        </w:tc>
        <w:tc>
          <w:tcPr>
            <w:tcW w:w="2340" w:type="dxa"/>
            <w:tcBorders>
              <w:left w:val="nil"/>
              <w:bottom w:val="single" w:sz="4" w:space="0" w:color="auto"/>
              <w:right w:val="single" w:sz="8" w:space="0" w:color="auto"/>
            </w:tcBorders>
            <w:shd w:val="clear" w:color="auto" w:fill="FFFFFF" w:themeFill="background1"/>
          </w:tcPr>
          <w:p w:rsidR="00C212F1" w:rsidRPr="00930C73" w:rsidRDefault="00C212F1" w:rsidP="00F053E6">
            <w:pPr>
              <w:spacing w:before="20" w:after="20"/>
              <w:ind w:left="176"/>
              <w:jc w:val="both"/>
              <w:rPr>
                <w:color w:val="000000"/>
                <w:sz w:val="20"/>
                <w:szCs w:val="20"/>
                <w:lang w:val="es-ES_tradnl"/>
              </w:rPr>
            </w:pPr>
          </w:p>
        </w:tc>
      </w:tr>
      <w:tr w:rsidR="00C212F1" w:rsidRPr="00930C73" w:rsidTr="00601377">
        <w:trPr>
          <w:trHeight w:val="736"/>
        </w:trPr>
        <w:tc>
          <w:tcPr>
            <w:tcW w:w="2808" w:type="dxa"/>
            <w:tcBorders>
              <w:top w:val="single" w:sz="8" w:space="0" w:color="000000"/>
              <w:left w:val="single" w:sz="8" w:space="0" w:color="auto"/>
              <w:bottom w:val="single" w:sz="8" w:space="0" w:color="000000"/>
              <w:right w:val="single" w:sz="8" w:space="0" w:color="auto"/>
            </w:tcBorders>
            <w:shd w:val="clear" w:color="auto" w:fill="auto"/>
            <w:hideMark/>
          </w:tcPr>
          <w:p w:rsidR="00C212F1" w:rsidRPr="00930C73" w:rsidRDefault="00C212F1" w:rsidP="0017728E">
            <w:pPr>
              <w:spacing w:before="20" w:after="20"/>
              <w:jc w:val="both"/>
              <w:rPr>
                <w:color w:val="000000"/>
                <w:sz w:val="20"/>
                <w:szCs w:val="20"/>
                <w:lang w:val="es-ES_tradnl"/>
              </w:rPr>
            </w:pPr>
            <w:r w:rsidRPr="00930C73">
              <w:rPr>
                <w:color w:val="000000"/>
                <w:sz w:val="20"/>
                <w:szCs w:val="20"/>
                <w:lang w:val="es-ES_tradnl"/>
              </w:rPr>
              <w:t xml:space="preserve">Publicación en </w:t>
            </w:r>
            <w:r>
              <w:rPr>
                <w:color w:val="000000"/>
                <w:sz w:val="20"/>
                <w:szCs w:val="20"/>
                <w:lang w:val="es-ES_tradnl"/>
              </w:rPr>
              <w:t xml:space="preserve">el </w:t>
            </w:r>
            <w:r w:rsidRPr="00930C73">
              <w:rPr>
                <w:color w:val="000000"/>
                <w:sz w:val="20"/>
                <w:szCs w:val="20"/>
                <w:lang w:val="es-ES_tradnl"/>
              </w:rPr>
              <w:t xml:space="preserve">Diario Oficial de </w:t>
            </w:r>
            <w:r>
              <w:rPr>
                <w:color w:val="000000"/>
                <w:sz w:val="20"/>
                <w:szCs w:val="20"/>
                <w:lang w:val="es-ES_tradnl"/>
              </w:rPr>
              <w:t xml:space="preserve">la </w:t>
            </w:r>
            <w:r w:rsidRPr="00930C73">
              <w:rPr>
                <w:color w:val="000000"/>
                <w:sz w:val="20"/>
                <w:szCs w:val="20"/>
                <w:lang w:val="es-ES_tradnl"/>
              </w:rPr>
              <w:t xml:space="preserve">ley </w:t>
            </w:r>
            <w:r>
              <w:rPr>
                <w:color w:val="000000"/>
                <w:sz w:val="20"/>
                <w:szCs w:val="20"/>
                <w:lang w:val="es-ES_tradnl"/>
              </w:rPr>
              <w:t xml:space="preserve">que </w:t>
            </w:r>
            <w:r w:rsidRPr="00930C73">
              <w:rPr>
                <w:color w:val="000000"/>
                <w:sz w:val="20"/>
                <w:szCs w:val="20"/>
                <w:lang w:val="es-ES_tradnl"/>
              </w:rPr>
              <w:t>ratifica</w:t>
            </w:r>
            <w:r>
              <w:rPr>
                <w:color w:val="000000"/>
                <w:sz w:val="20"/>
                <w:szCs w:val="20"/>
                <w:lang w:val="es-ES_tradnl"/>
              </w:rPr>
              <w:t xml:space="preserve"> </w:t>
            </w:r>
            <w:r w:rsidRPr="00930C73">
              <w:rPr>
                <w:color w:val="000000"/>
                <w:sz w:val="20"/>
                <w:szCs w:val="20"/>
                <w:lang w:val="es-ES_tradnl"/>
              </w:rPr>
              <w:t>e</w:t>
            </w:r>
            <w:r>
              <w:rPr>
                <w:color w:val="000000"/>
                <w:sz w:val="20"/>
                <w:szCs w:val="20"/>
                <w:lang w:val="es-ES_tradnl"/>
              </w:rPr>
              <w:t>l</w:t>
            </w:r>
            <w:r w:rsidRPr="00930C73">
              <w:rPr>
                <w:color w:val="000000"/>
                <w:sz w:val="20"/>
                <w:szCs w:val="20"/>
                <w:lang w:val="es-ES_tradnl"/>
              </w:rPr>
              <w:t xml:space="preserve"> </w:t>
            </w:r>
            <w:r>
              <w:rPr>
                <w:color w:val="000000"/>
                <w:sz w:val="20"/>
                <w:szCs w:val="20"/>
                <w:lang w:val="es-ES_tradnl"/>
              </w:rPr>
              <w:t>APPI</w:t>
            </w:r>
            <w:r w:rsidRPr="00930C73">
              <w:rPr>
                <w:color w:val="000000"/>
                <w:sz w:val="20"/>
                <w:szCs w:val="20"/>
                <w:lang w:val="es-ES_tradnl"/>
              </w:rPr>
              <w:t xml:space="preserve"> con </w:t>
            </w:r>
            <w:r>
              <w:rPr>
                <w:color w:val="000000"/>
                <w:sz w:val="20"/>
                <w:szCs w:val="20"/>
                <w:lang w:val="es-ES_tradnl"/>
              </w:rPr>
              <w:t xml:space="preserve">la </w:t>
            </w:r>
            <w:r w:rsidRPr="00930C73">
              <w:rPr>
                <w:color w:val="000000"/>
                <w:sz w:val="20"/>
                <w:szCs w:val="20"/>
                <w:lang w:val="es-ES_tradnl"/>
              </w:rPr>
              <w:t>República de India.</w:t>
            </w:r>
          </w:p>
        </w:tc>
        <w:tc>
          <w:tcPr>
            <w:tcW w:w="2790" w:type="dxa"/>
            <w:vMerge w:val="restart"/>
            <w:tcBorders>
              <w:top w:val="single" w:sz="4" w:space="0" w:color="auto"/>
              <w:left w:val="nil"/>
              <w:bottom w:val="single" w:sz="4" w:space="0" w:color="auto"/>
              <w:right w:val="single" w:sz="8" w:space="0" w:color="auto"/>
            </w:tcBorders>
            <w:shd w:val="clear" w:color="auto" w:fill="auto"/>
            <w:hideMark/>
          </w:tcPr>
          <w:p w:rsidR="00C212F1" w:rsidRPr="005542F7" w:rsidRDefault="00C212F1" w:rsidP="00EC3511">
            <w:pPr>
              <w:spacing w:before="20" w:after="20"/>
              <w:jc w:val="both"/>
              <w:rPr>
                <w:sz w:val="20"/>
                <w:szCs w:val="20"/>
                <w:lang w:val="es-ES_tradnl"/>
              </w:rPr>
            </w:pPr>
            <w:r w:rsidRPr="005542F7">
              <w:rPr>
                <w:sz w:val="20"/>
                <w:szCs w:val="20"/>
                <w:lang w:val="es-ES_tradnl"/>
              </w:rPr>
              <w:t xml:space="preserve">Puesta en vigencia de los acuerdos con la República de India y la República de Chile </w:t>
            </w:r>
          </w:p>
          <w:p w:rsidR="00C212F1" w:rsidRPr="00930C73" w:rsidRDefault="00C212F1" w:rsidP="00B779C4">
            <w:pPr>
              <w:spacing w:before="20" w:after="20"/>
              <w:jc w:val="both"/>
              <w:rPr>
                <w:color w:val="000000"/>
                <w:sz w:val="20"/>
                <w:szCs w:val="20"/>
                <w:lang w:val="es-ES_tradnl"/>
              </w:rPr>
            </w:pPr>
          </w:p>
        </w:tc>
        <w:tc>
          <w:tcPr>
            <w:tcW w:w="2790" w:type="dxa"/>
            <w:vMerge w:val="restart"/>
            <w:tcBorders>
              <w:top w:val="single" w:sz="4" w:space="0" w:color="auto"/>
              <w:left w:val="nil"/>
              <w:bottom w:val="single" w:sz="4" w:space="0" w:color="auto"/>
              <w:right w:val="single" w:sz="4" w:space="0" w:color="auto"/>
            </w:tcBorders>
          </w:tcPr>
          <w:p w:rsidR="00C212F1" w:rsidRDefault="00C212F1" w:rsidP="00077CCE">
            <w:pPr>
              <w:spacing w:before="20" w:after="20"/>
              <w:ind w:left="34"/>
              <w:jc w:val="both"/>
              <w:rPr>
                <w:color w:val="000000"/>
                <w:sz w:val="20"/>
                <w:szCs w:val="20"/>
                <w:lang w:val="es-ES_tradnl"/>
              </w:rPr>
            </w:pPr>
          </w:p>
        </w:tc>
        <w:tc>
          <w:tcPr>
            <w:tcW w:w="279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C212F1" w:rsidRPr="00930C73" w:rsidRDefault="00C212F1" w:rsidP="00077CCE">
            <w:pPr>
              <w:spacing w:before="20" w:after="20"/>
              <w:ind w:left="34"/>
              <w:jc w:val="both"/>
              <w:rPr>
                <w:color w:val="000000"/>
                <w:sz w:val="20"/>
                <w:szCs w:val="20"/>
                <w:lang w:val="es-ES_tradnl"/>
              </w:rPr>
            </w:pPr>
          </w:p>
        </w:tc>
        <w:tc>
          <w:tcPr>
            <w:tcW w:w="234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C212F1" w:rsidRDefault="00601377" w:rsidP="00C20A78">
            <w:pPr>
              <w:spacing w:before="20" w:after="20"/>
              <w:ind w:left="34"/>
              <w:jc w:val="both"/>
              <w:rPr>
                <w:color w:val="000000"/>
                <w:sz w:val="20"/>
                <w:szCs w:val="20"/>
                <w:lang w:val="es-ES_tradnl"/>
              </w:rPr>
            </w:pPr>
            <w:r>
              <w:rPr>
                <w:color w:val="000000"/>
                <w:sz w:val="20"/>
                <w:szCs w:val="20"/>
                <w:lang w:val="es-ES_tradnl"/>
              </w:rPr>
              <w:t>Ambos acuerdos fueron puestos en vigencia. La publicación en el Diario Oficial implica la efectiva promulgación de ambos acuerdos por lo que no fue necesario incluir nuevos compromisos en l</w:t>
            </w:r>
            <w:r w:rsidR="00C20A78">
              <w:rPr>
                <w:color w:val="000000"/>
                <w:sz w:val="20"/>
                <w:szCs w:val="20"/>
                <w:lang w:val="es-ES_tradnl"/>
              </w:rPr>
              <w:t>a</w:t>
            </w:r>
            <w:r>
              <w:rPr>
                <w:color w:val="000000"/>
                <w:sz w:val="20"/>
                <w:szCs w:val="20"/>
                <w:lang w:val="es-ES_tradnl"/>
              </w:rPr>
              <w:t>s</w:t>
            </w:r>
            <w:r w:rsidR="00C20A78">
              <w:rPr>
                <w:color w:val="000000"/>
                <w:sz w:val="20"/>
                <w:szCs w:val="20"/>
                <w:lang w:val="es-ES_tradnl"/>
              </w:rPr>
              <w:t xml:space="preserve"> operaciones</w:t>
            </w:r>
            <w:r>
              <w:rPr>
                <w:color w:val="000000"/>
                <w:sz w:val="20"/>
                <w:szCs w:val="20"/>
                <w:lang w:val="es-ES_tradnl"/>
              </w:rPr>
              <w:t xml:space="preserve"> </w:t>
            </w:r>
            <w:r>
              <w:rPr>
                <w:color w:val="000000"/>
                <w:sz w:val="20"/>
                <w:szCs w:val="20"/>
                <w:lang w:val="es-ES_tradnl"/>
              </w:rPr>
              <w:lastRenderedPageBreak/>
              <w:t>subsiguientes.</w:t>
            </w:r>
          </w:p>
        </w:tc>
      </w:tr>
      <w:tr w:rsidR="00601377" w:rsidRPr="00930C73" w:rsidTr="00601377">
        <w:trPr>
          <w:trHeight w:val="709"/>
        </w:trPr>
        <w:tc>
          <w:tcPr>
            <w:tcW w:w="2808" w:type="dxa"/>
            <w:tcBorders>
              <w:top w:val="single" w:sz="8" w:space="0" w:color="000000"/>
              <w:left w:val="single" w:sz="8" w:space="0" w:color="auto"/>
              <w:bottom w:val="single" w:sz="8" w:space="0" w:color="000000"/>
              <w:right w:val="single" w:sz="8" w:space="0" w:color="auto"/>
            </w:tcBorders>
            <w:shd w:val="clear" w:color="auto" w:fill="auto"/>
            <w:vAlign w:val="center"/>
            <w:hideMark/>
          </w:tcPr>
          <w:p w:rsidR="00C212F1" w:rsidRPr="00930C73" w:rsidRDefault="00C212F1" w:rsidP="0017728E">
            <w:pPr>
              <w:spacing w:before="20" w:after="20"/>
              <w:jc w:val="both"/>
              <w:rPr>
                <w:color w:val="000000"/>
                <w:sz w:val="20"/>
                <w:szCs w:val="20"/>
                <w:lang w:val="es-ES_tradnl"/>
              </w:rPr>
            </w:pPr>
            <w:r w:rsidRPr="00511AE8">
              <w:rPr>
                <w:color w:val="000000"/>
                <w:sz w:val="20"/>
                <w:szCs w:val="20"/>
                <w:lang w:val="es-ES_tradnl"/>
              </w:rPr>
              <w:t xml:space="preserve">Publicación en el Diario Oficial de la </w:t>
            </w:r>
            <w:r>
              <w:rPr>
                <w:color w:val="000000"/>
                <w:sz w:val="20"/>
                <w:szCs w:val="20"/>
                <w:lang w:val="es-ES_tradnl"/>
              </w:rPr>
              <w:t>L</w:t>
            </w:r>
            <w:r w:rsidRPr="00511AE8">
              <w:rPr>
                <w:color w:val="000000"/>
                <w:sz w:val="20"/>
                <w:szCs w:val="20"/>
                <w:lang w:val="es-ES_tradnl"/>
              </w:rPr>
              <w:t xml:space="preserve">ey que ratifica </w:t>
            </w:r>
            <w:r>
              <w:rPr>
                <w:color w:val="000000"/>
                <w:sz w:val="20"/>
                <w:szCs w:val="20"/>
                <w:lang w:val="es-ES_tradnl"/>
              </w:rPr>
              <w:t>el APPI</w:t>
            </w:r>
            <w:r w:rsidRPr="00930C73">
              <w:rPr>
                <w:color w:val="000000"/>
                <w:sz w:val="20"/>
                <w:szCs w:val="20"/>
                <w:lang w:val="es-ES_tradnl"/>
              </w:rPr>
              <w:t xml:space="preserve"> con </w:t>
            </w:r>
            <w:r>
              <w:rPr>
                <w:color w:val="000000"/>
                <w:sz w:val="20"/>
                <w:szCs w:val="20"/>
                <w:lang w:val="es-ES_tradnl"/>
              </w:rPr>
              <w:t xml:space="preserve">la </w:t>
            </w:r>
            <w:r w:rsidRPr="00930C73">
              <w:rPr>
                <w:color w:val="000000"/>
                <w:sz w:val="20"/>
                <w:szCs w:val="20"/>
                <w:lang w:val="es-ES_tradnl"/>
              </w:rPr>
              <w:t>República de Chile.</w:t>
            </w:r>
          </w:p>
        </w:tc>
        <w:tc>
          <w:tcPr>
            <w:tcW w:w="2790" w:type="dxa"/>
            <w:vMerge/>
            <w:tcBorders>
              <w:left w:val="nil"/>
              <w:bottom w:val="single" w:sz="4" w:space="0" w:color="auto"/>
              <w:right w:val="single" w:sz="8" w:space="0" w:color="auto"/>
            </w:tcBorders>
            <w:vAlign w:val="center"/>
            <w:hideMark/>
          </w:tcPr>
          <w:p w:rsidR="00C212F1" w:rsidRPr="00930C73" w:rsidRDefault="00C212F1" w:rsidP="00966B66">
            <w:pPr>
              <w:spacing w:before="20" w:after="20"/>
              <w:jc w:val="both"/>
              <w:rPr>
                <w:color w:val="000000"/>
                <w:sz w:val="20"/>
                <w:szCs w:val="20"/>
                <w:lang w:val="es-ES_tradnl"/>
              </w:rPr>
            </w:pPr>
          </w:p>
        </w:tc>
        <w:tc>
          <w:tcPr>
            <w:tcW w:w="2790" w:type="dxa"/>
            <w:vMerge/>
            <w:tcBorders>
              <w:left w:val="nil"/>
              <w:bottom w:val="single" w:sz="4" w:space="0" w:color="auto"/>
              <w:right w:val="single" w:sz="4" w:space="0" w:color="auto"/>
            </w:tcBorders>
            <w:shd w:val="clear" w:color="auto" w:fill="FFC000"/>
          </w:tcPr>
          <w:p w:rsidR="00C212F1" w:rsidRPr="00930C73" w:rsidRDefault="00C212F1" w:rsidP="00F053E6">
            <w:pPr>
              <w:spacing w:before="20" w:after="20"/>
              <w:ind w:left="176"/>
              <w:jc w:val="both"/>
              <w:rPr>
                <w:color w:val="000000"/>
                <w:sz w:val="20"/>
                <w:szCs w:val="20"/>
                <w:lang w:val="es-ES_tradnl"/>
              </w:rPr>
            </w:pPr>
          </w:p>
        </w:tc>
        <w:tc>
          <w:tcPr>
            <w:tcW w:w="2790"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C212F1" w:rsidRPr="00930C73" w:rsidRDefault="00C212F1" w:rsidP="00F053E6">
            <w:pPr>
              <w:spacing w:before="20" w:after="20"/>
              <w:ind w:left="176"/>
              <w:jc w:val="both"/>
              <w:rPr>
                <w:color w:val="000000"/>
                <w:sz w:val="20"/>
                <w:szCs w:val="20"/>
                <w:lang w:val="es-ES_tradnl"/>
              </w:rPr>
            </w:pPr>
          </w:p>
        </w:tc>
        <w:tc>
          <w:tcPr>
            <w:tcW w:w="2340"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C212F1" w:rsidRPr="00930C73" w:rsidRDefault="00C212F1" w:rsidP="00F053E6">
            <w:pPr>
              <w:spacing w:before="20" w:after="20"/>
              <w:ind w:left="176"/>
              <w:jc w:val="both"/>
              <w:rPr>
                <w:color w:val="000000"/>
                <w:sz w:val="20"/>
                <w:szCs w:val="20"/>
                <w:lang w:val="es-ES_tradnl"/>
              </w:rPr>
            </w:pPr>
          </w:p>
        </w:tc>
      </w:tr>
      <w:tr w:rsidR="00601377" w:rsidRPr="00930C73" w:rsidTr="00601377">
        <w:trPr>
          <w:trHeight w:val="223"/>
        </w:trPr>
        <w:tc>
          <w:tcPr>
            <w:tcW w:w="2808" w:type="dxa"/>
            <w:tcBorders>
              <w:top w:val="single" w:sz="8" w:space="0" w:color="000000"/>
              <w:left w:val="single" w:sz="4" w:space="0" w:color="auto"/>
              <w:bottom w:val="single" w:sz="8" w:space="0" w:color="000000"/>
              <w:right w:val="single" w:sz="8" w:space="0" w:color="auto"/>
            </w:tcBorders>
            <w:shd w:val="clear" w:color="auto" w:fill="auto"/>
            <w:hideMark/>
          </w:tcPr>
          <w:p w:rsidR="00C212F1" w:rsidRDefault="00C212F1" w:rsidP="00383E6F">
            <w:pPr>
              <w:spacing w:before="20" w:after="20"/>
              <w:jc w:val="both"/>
              <w:rPr>
                <w:color w:val="000000"/>
                <w:sz w:val="20"/>
                <w:szCs w:val="20"/>
                <w:lang w:val="es-ES_tradnl"/>
              </w:rPr>
            </w:pPr>
            <w:r>
              <w:rPr>
                <w:color w:val="000000"/>
                <w:sz w:val="20"/>
                <w:szCs w:val="20"/>
                <w:lang w:val="es-ES_tradnl"/>
              </w:rPr>
              <w:lastRenderedPageBreak/>
              <w:t xml:space="preserve">Envío del </w:t>
            </w:r>
            <w:r w:rsidRPr="00930C73">
              <w:rPr>
                <w:color w:val="000000"/>
                <w:sz w:val="20"/>
                <w:szCs w:val="20"/>
                <w:lang w:val="es-ES_tradnl"/>
              </w:rPr>
              <w:t>Proyecto de Ley al Parlamento para ratifica</w:t>
            </w:r>
            <w:r>
              <w:rPr>
                <w:color w:val="000000"/>
                <w:sz w:val="20"/>
                <w:szCs w:val="20"/>
                <w:lang w:val="es-ES_tradnl"/>
              </w:rPr>
              <w:t>r</w:t>
            </w:r>
            <w:r w:rsidRPr="00930C73">
              <w:rPr>
                <w:color w:val="000000"/>
                <w:sz w:val="20"/>
                <w:szCs w:val="20"/>
                <w:lang w:val="es-ES_tradnl"/>
              </w:rPr>
              <w:t xml:space="preserve"> el Acuerdo de Doble Tributación con la República Argentina.</w:t>
            </w:r>
          </w:p>
          <w:p w:rsidR="00C212F1" w:rsidRPr="00930C73" w:rsidRDefault="00C212F1" w:rsidP="00383E6F">
            <w:pPr>
              <w:spacing w:before="20" w:after="20"/>
              <w:jc w:val="both"/>
              <w:rPr>
                <w:color w:val="000000"/>
                <w:sz w:val="20"/>
                <w:szCs w:val="20"/>
                <w:lang w:val="es-ES_tradnl"/>
              </w:rPr>
            </w:pPr>
          </w:p>
        </w:tc>
        <w:tc>
          <w:tcPr>
            <w:tcW w:w="2790" w:type="dxa"/>
            <w:vMerge w:val="restart"/>
            <w:tcBorders>
              <w:top w:val="single" w:sz="4" w:space="0" w:color="auto"/>
              <w:left w:val="nil"/>
              <w:bottom w:val="single" w:sz="4" w:space="0" w:color="auto"/>
              <w:right w:val="single" w:sz="4" w:space="0" w:color="auto"/>
            </w:tcBorders>
            <w:shd w:val="clear" w:color="auto" w:fill="auto"/>
            <w:hideMark/>
          </w:tcPr>
          <w:p w:rsidR="00C212F1" w:rsidRPr="00930C73" w:rsidRDefault="00C212F1" w:rsidP="004D0E95">
            <w:pPr>
              <w:spacing w:before="20" w:after="20"/>
              <w:jc w:val="both"/>
              <w:rPr>
                <w:color w:val="000000"/>
                <w:sz w:val="20"/>
                <w:szCs w:val="20"/>
                <w:lang w:val="es-ES_tradnl"/>
              </w:rPr>
            </w:pPr>
            <w:r w:rsidRPr="00930C73">
              <w:rPr>
                <w:color w:val="000000"/>
                <w:sz w:val="20"/>
                <w:szCs w:val="20"/>
                <w:lang w:val="es-ES_tradnl"/>
              </w:rPr>
              <w:t>Puesta en vigencia de l</w:t>
            </w:r>
            <w:r>
              <w:rPr>
                <w:color w:val="000000"/>
                <w:sz w:val="20"/>
                <w:szCs w:val="20"/>
                <w:lang w:val="es-ES_tradnl"/>
              </w:rPr>
              <w:t>os</w:t>
            </w:r>
            <w:r w:rsidRPr="00930C73">
              <w:rPr>
                <w:color w:val="000000"/>
                <w:sz w:val="20"/>
                <w:szCs w:val="20"/>
                <w:lang w:val="es-ES_tradnl"/>
              </w:rPr>
              <w:t xml:space="preserve"> </w:t>
            </w:r>
            <w:r>
              <w:rPr>
                <w:color w:val="000000"/>
                <w:sz w:val="20"/>
                <w:szCs w:val="20"/>
                <w:lang w:val="es-ES_tradnl"/>
              </w:rPr>
              <w:t>acuerdos con Argentina, Finlandia, Corea del Sur, Malta, Portugal, Ecuador e India.</w:t>
            </w:r>
          </w:p>
        </w:tc>
        <w:tc>
          <w:tcPr>
            <w:tcW w:w="2790" w:type="dxa"/>
            <w:tcBorders>
              <w:top w:val="single" w:sz="4" w:space="0" w:color="auto"/>
              <w:left w:val="nil"/>
              <w:bottom w:val="single" w:sz="4" w:space="0" w:color="auto"/>
              <w:right w:val="single" w:sz="4" w:space="0" w:color="auto"/>
            </w:tcBorders>
          </w:tcPr>
          <w:p w:rsidR="00C212F1" w:rsidRPr="00930C73" w:rsidRDefault="00C212F1" w:rsidP="005421EE">
            <w:pPr>
              <w:spacing w:before="20" w:after="20"/>
              <w:jc w:val="both"/>
              <w:rPr>
                <w:color w:val="000000"/>
                <w:sz w:val="20"/>
                <w:szCs w:val="20"/>
                <w:lang w:val="es-ES_tradnl"/>
              </w:rPr>
            </w:pPr>
            <w:r>
              <w:rPr>
                <w:color w:val="000000"/>
                <w:sz w:val="20"/>
                <w:szCs w:val="20"/>
                <w:lang w:val="es-ES_tradnl"/>
              </w:rPr>
              <w:t>Promulgar la ley de ratificación del Acuerdo de Doble Tributación con la República Argentina.</w:t>
            </w:r>
          </w:p>
        </w:tc>
        <w:tc>
          <w:tcPr>
            <w:tcW w:w="2790" w:type="dxa"/>
            <w:tcBorders>
              <w:top w:val="single" w:sz="4" w:space="0" w:color="auto"/>
              <w:left w:val="nil"/>
              <w:bottom w:val="single" w:sz="4" w:space="0" w:color="auto"/>
              <w:right w:val="single" w:sz="4" w:space="0" w:color="auto"/>
            </w:tcBorders>
          </w:tcPr>
          <w:p w:rsidR="00C212F1" w:rsidRDefault="00C212F1" w:rsidP="005542F7">
            <w:pPr>
              <w:spacing w:before="20" w:after="20"/>
              <w:ind w:left="34"/>
              <w:jc w:val="both"/>
              <w:rPr>
                <w:color w:val="000000"/>
                <w:sz w:val="20"/>
                <w:szCs w:val="20"/>
                <w:lang w:val="es-ES_tradnl"/>
              </w:rPr>
            </w:pPr>
          </w:p>
        </w:tc>
        <w:tc>
          <w:tcPr>
            <w:tcW w:w="2340" w:type="dxa"/>
            <w:tcBorders>
              <w:top w:val="single" w:sz="4" w:space="0" w:color="auto"/>
              <w:left w:val="nil"/>
              <w:bottom w:val="single" w:sz="4" w:space="0" w:color="auto"/>
              <w:right w:val="single" w:sz="4" w:space="0" w:color="auto"/>
            </w:tcBorders>
          </w:tcPr>
          <w:p w:rsidR="00C212F1" w:rsidRDefault="00601377" w:rsidP="005542F7">
            <w:pPr>
              <w:spacing w:before="20" w:after="20"/>
              <w:ind w:left="34"/>
              <w:jc w:val="both"/>
              <w:rPr>
                <w:color w:val="000000"/>
                <w:sz w:val="20"/>
                <w:szCs w:val="20"/>
                <w:lang w:val="es-ES_tradnl"/>
              </w:rPr>
            </w:pPr>
            <w:r>
              <w:rPr>
                <w:color w:val="000000"/>
                <w:sz w:val="20"/>
                <w:szCs w:val="20"/>
                <w:lang w:val="es-ES_tradnl"/>
              </w:rPr>
              <w:t>El programa cumple con los compromisos preestablecidos</w:t>
            </w:r>
          </w:p>
        </w:tc>
      </w:tr>
      <w:tr w:rsidR="00601377" w:rsidRPr="00930C73" w:rsidTr="00601377">
        <w:tc>
          <w:tcPr>
            <w:tcW w:w="2808" w:type="dxa"/>
            <w:tcBorders>
              <w:top w:val="single" w:sz="8" w:space="0" w:color="000000"/>
              <w:left w:val="single" w:sz="4" w:space="0" w:color="auto"/>
              <w:bottom w:val="single" w:sz="8" w:space="0" w:color="000000"/>
              <w:right w:val="single" w:sz="8" w:space="0" w:color="auto"/>
            </w:tcBorders>
            <w:shd w:val="clear" w:color="auto" w:fill="auto"/>
            <w:vAlign w:val="center"/>
            <w:hideMark/>
          </w:tcPr>
          <w:p w:rsidR="00601377" w:rsidRPr="00930C73" w:rsidRDefault="00601377" w:rsidP="00D03D81">
            <w:pPr>
              <w:spacing w:before="20" w:after="20"/>
              <w:jc w:val="both"/>
              <w:rPr>
                <w:color w:val="000000"/>
                <w:sz w:val="20"/>
                <w:szCs w:val="20"/>
                <w:lang w:val="es-ES_tradnl"/>
              </w:rPr>
            </w:pPr>
            <w:r w:rsidRPr="00383E6F">
              <w:rPr>
                <w:color w:val="000000"/>
                <w:sz w:val="20"/>
                <w:szCs w:val="20"/>
                <w:lang w:val="es-ES_tradnl"/>
              </w:rPr>
              <w:t>Envío del Proyecto de Ley al Parlam</w:t>
            </w:r>
            <w:r>
              <w:rPr>
                <w:color w:val="000000"/>
                <w:sz w:val="20"/>
                <w:szCs w:val="20"/>
                <w:lang w:val="es-ES_tradnl"/>
              </w:rPr>
              <w:t xml:space="preserve">ento para ratificar el Acuerdo </w:t>
            </w:r>
            <w:r w:rsidRPr="00930C73">
              <w:rPr>
                <w:color w:val="000000"/>
                <w:sz w:val="20"/>
                <w:szCs w:val="20"/>
                <w:lang w:val="es-ES_tradnl"/>
              </w:rPr>
              <w:t>de Doble Tributación con Finlandia.</w:t>
            </w:r>
          </w:p>
        </w:tc>
        <w:tc>
          <w:tcPr>
            <w:tcW w:w="2790" w:type="dxa"/>
            <w:vMerge/>
            <w:tcBorders>
              <w:left w:val="nil"/>
              <w:bottom w:val="single" w:sz="4" w:space="0" w:color="auto"/>
              <w:right w:val="single" w:sz="4" w:space="0" w:color="auto"/>
            </w:tcBorders>
            <w:vAlign w:val="center"/>
            <w:hideMark/>
          </w:tcPr>
          <w:p w:rsidR="00601377" w:rsidRPr="00930C73" w:rsidRDefault="00601377" w:rsidP="00966B66">
            <w:pPr>
              <w:spacing w:before="20" w:after="20"/>
              <w:jc w:val="both"/>
              <w:rPr>
                <w:color w:val="000000"/>
                <w:sz w:val="20"/>
                <w:szCs w:val="20"/>
                <w:lang w:val="es-ES_tradnl"/>
              </w:rPr>
            </w:pPr>
          </w:p>
        </w:tc>
        <w:tc>
          <w:tcPr>
            <w:tcW w:w="2790" w:type="dxa"/>
            <w:tcBorders>
              <w:top w:val="single" w:sz="4" w:space="0" w:color="auto"/>
              <w:left w:val="nil"/>
              <w:bottom w:val="single" w:sz="4" w:space="0" w:color="auto"/>
              <w:right w:val="single" w:sz="4" w:space="0" w:color="auto"/>
            </w:tcBorders>
          </w:tcPr>
          <w:p w:rsidR="00601377" w:rsidRPr="00930C73" w:rsidRDefault="00601377" w:rsidP="005421EE">
            <w:pPr>
              <w:spacing w:before="20" w:after="20"/>
              <w:jc w:val="both"/>
              <w:rPr>
                <w:color w:val="000000"/>
                <w:sz w:val="20"/>
                <w:szCs w:val="20"/>
                <w:lang w:val="es-ES_tradnl"/>
              </w:rPr>
            </w:pPr>
            <w:r>
              <w:rPr>
                <w:color w:val="000000"/>
                <w:sz w:val="20"/>
                <w:szCs w:val="20"/>
                <w:lang w:val="es-ES_tradnl"/>
              </w:rPr>
              <w:t>Promulgar la ley de ratificación del Acuerdo de Doble Tributación con Finlandia.</w:t>
            </w:r>
          </w:p>
        </w:tc>
        <w:tc>
          <w:tcPr>
            <w:tcW w:w="2790" w:type="dxa"/>
            <w:tcBorders>
              <w:top w:val="single" w:sz="4" w:space="0" w:color="auto"/>
              <w:left w:val="nil"/>
              <w:right w:val="single" w:sz="4" w:space="0" w:color="auto"/>
            </w:tcBorders>
          </w:tcPr>
          <w:p w:rsidR="00601377" w:rsidRPr="00930C73" w:rsidRDefault="00601377" w:rsidP="00F053E6">
            <w:pPr>
              <w:spacing w:before="20" w:after="20"/>
              <w:ind w:left="176"/>
              <w:jc w:val="both"/>
              <w:rPr>
                <w:color w:val="000000"/>
                <w:sz w:val="20"/>
                <w:szCs w:val="20"/>
                <w:lang w:val="es-ES_tradnl"/>
              </w:rPr>
            </w:pPr>
          </w:p>
        </w:tc>
        <w:tc>
          <w:tcPr>
            <w:tcW w:w="2340" w:type="dxa"/>
            <w:tcBorders>
              <w:top w:val="single" w:sz="4" w:space="0" w:color="auto"/>
              <w:left w:val="nil"/>
              <w:right w:val="single" w:sz="4" w:space="0" w:color="auto"/>
            </w:tcBorders>
          </w:tcPr>
          <w:p w:rsidR="00601377" w:rsidRDefault="00601377">
            <w:r w:rsidRPr="00255CCE">
              <w:rPr>
                <w:color w:val="000000"/>
                <w:sz w:val="20"/>
                <w:szCs w:val="20"/>
                <w:lang w:val="es-ES_tradnl"/>
              </w:rPr>
              <w:t>El programa cumple con los compromisos preestablecidos</w:t>
            </w:r>
          </w:p>
        </w:tc>
      </w:tr>
      <w:tr w:rsidR="00601377" w:rsidRPr="00930C73" w:rsidTr="00601377">
        <w:tc>
          <w:tcPr>
            <w:tcW w:w="2808" w:type="dxa"/>
            <w:tcBorders>
              <w:top w:val="single" w:sz="8" w:space="0" w:color="000000"/>
              <w:left w:val="single" w:sz="4" w:space="0" w:color="auto"/>
              <w:bottom w:val="single" w:sz="8" w:space="0" w:color="000000"/>
              <w:right w:val="single" w:sz="4" w:space="0" w:color="auto"/>
            </w:tcBorders>
            <w:shd w:val="clear" w:color="auto" w:fill="auto"/>
            <w:vAlign w:val="center"/>
            <w:hideMark/>
          </w:tcPr>
          <w:p w:rsidR="00601377" w:rsidRPr="00930C73" w:rsidRDefault="00601377" w:rsidP="00465DF6">
            <w:pPr>
              <w:spacing w:before="20" w:after="20"/>
              <w:jc w:val="both"/>
              <w:rPr>
                <w:color w:val="000000"/>
                <w:sz w:val="20"/>
                <w:szCs w:val="20"/>
                <w:lang w:val="es-ES_tradnl"/>
              </w:rPr>
            </w:pPr>
            <w:r>
              <w:rPr>
                <w:color w:val="000000"/>
                <w:sz w:val="20"/>
                <w:szCs w:val="20"/>
                <w:lang w:val="es-ES_tradnl"/>
              </w:rPr>
              <w:t xml:space="preserve">Envío del </w:t>
            </w:r>
            <w:r w:rsidRPr="00930C73">
              <w:rPr>
                <w:color w:val="000000"/>
                <w:sz w:val="20"/>
                <w:szCs w:val="20"/>
                <w:lang w:val="es-ES_tradnl"/>
              </w:rPr>
              <w:t>Proyecto de Ley al Parlamento para ratifica</w:t>
            </w:r>
            <w:r>
              <w:rPr>
                <w:color w:val="000000"/>
                <w:sz w:val="20"/>
                <w:szCs w:val="20"/>
                <w:lang w:val="es-ES_tradnl"/>
              </w:rPr>
              <w:t>r</w:t>
            </w:r>
            <w:r w:rsidRPr="00930C73">
              <w:rPr>
                <w:color w:val="000000"/>
                <w:sz w:val="20"/>
                <w:szCs w:val="20"/>
                <w:lang w:val="es-ES_tradnl"/>
              </w:rPr>
              <w:t xml:space="preserve"> el Acuerdo de Doble Tributación con Corea del Sur.</w:t>
            </w:r>
          </w:p>
        </w:tc>
        <w:tc>
          <w:tcPr>
            <w:tcW w:w="2790" w:type="dxa"/>
            <w:vMerge/>
            <w:tcBorders>
              <w:left w:val="single" w:sz="4" w:space="0" w:color="auto"/>
              <w:bottom w:val="single" w:sz="4" w:space="0" w:color="auto"/>
              <w:right w:val="single" w:sz="4" w:space="0" w:color="auto"/>
            </w:tcBorders>
            <w:vAlign w:val="center"/>
            <w:hideMark/>
          </w:tcPr>
          <w:p w:rsidR="00601377" w:rsidRPr="00930C73" w:rsidRDefault="00601377" w:rsidP="00966B66">
            <w:pPr>
              <w:spacing w:before="20" w:after="20"/>
              <w:jc w:val="both"/>
              <w:rPr>
                <w:color w:val="000000"/>
                <w:sz w:val="20"/>
                <w:szCs w:val="20"/>
                <w:lang w:val="es-ES_tradnl"/>
              </w:rPr>
            </w:pPr>
          </w:p>
        </w:tc>
        <w:tc>
          <w:tcPr>
            <w:tcW w:w="2790" w:type="dxa"/>
            <w:tcBorders>
              <w:top w:val="single" w:sz="4" w:space="0" w:color="auto"/>
              <w:left w:val="single" w:sz="4" w:space="0" w:color="auto"/>
              <w:bottom w:val="single" w:sz="4" w:space="0" w:color="auto"/>
              <w:right w:val="single" w:sz="4" w:space="0" w:color="auto"/>
            </w:tcBorders>
          </w:tcPr>
          <w:p w:rsidR="00601377" w:rsidRPr="00930C73" w:rsidRDefault="00601377" w:rsidP="005421EE">
            <w:pPr>
              <w:spacing w:before="20" w:after="20"/>
              <w:jc w:val="both"/>
              <w:rPr>
                <w:color w:val="000000"/>
                <w:sz w:val="20"/>
                <w:szCs w:val="20"/>
                <w:lang w:val="es-ES_tradnl"/>
              </w:rPr>
            </w:pPr>
            <w:r>
              <w:rPr>
                <w:color w:val="000000"/>
                <w:sz w:val="20"/>
                <w:szCs w:val="20"/>
                <w:lang w:val="es-ES_tradnl"/>
              </w:rPr>
              <w:t>Promulgar la ley de ratificación del Acuerdo de Doble Tributación con Corea del Sur.</w:t>
            </w:r>
          </w:p>
        </w:tc>
        <w:tc>
          <w:tcPr>
            <w:tcW w:w="2790" w:type="dxa"/>
            <w:tcBorders>
              <w:left w:val="single" w:sz="4" w:space="0" w:color="auto"/>
              <w:right w:val="single" w:sz="4" w:space="0" w:color="auto"/>
            </w:tcBorders>
          </w:tcPr>
          <w:p w:rsidR="00601377" w:rsidRPr="00930C73" w:rsidRDefault="00601377" w:rsidP="00F053E6">
            <w:pPr>
              <w:spacing w:before="20" w:after="20"/>
              <w:ind w:left="176"/>
              <w:jc w:val="both"/>
              <w:rPr>
                <w:color w:val="000000"/>
                <w:sz w:val="20"/>
                <w:szCs w:val="20"/>
                <w:lang w:val="es-ES_tradnl"/>
              </w:rPr>
            </w:pPr>
          </w:p>
        </w:tc>
        <w:tc>
          <w:tcPr>
            <w:tcW w:w="2340" w:type="dxa"/>
            <w:tcBorders>
              <w:left w:val="single" w:sz="4" w:space="0" w:color="auto"/>
              <w:right w:val="single" w:sz="4" w:space="0" w:color="auto"/>
            </w:tcBorders>
          </w:tcPr>
          <w:p w:rsidR="00601377" w:rsidRDefault="00601377">
            <w:r w:rsidRPr="00255CCE">
              <w:rPr>
                <w:color w:val="000000"/>
                <w:sz w:val="20"/>
                <w:szCs w:val="20"/>
                <w:lang w:val="es-ES_tradnl"/>
              </w:rPr>
              <w:t>El programa cumple con los compromisos preestablecidos</w:t>
            </w:r>
          </w:p>
        </w:tc>
      </w:tr>
      <w:tr w:rsidR="00601377" w:rsidRPr="00930C73" w:rsidTr="00601377">
        <w:trPr>
          <w:trHeight w:val="205"/>
        </w:trPr>
        <w:tc>
          <w:tcPr>
            <w:tcW w:w="2808" w:type="dxa"/>
            <w:tcBorders>
              <w:top w:val="single" w:sz="8" w:space="0" w:color="000000"/>
              <w:left w:val="single" w:sz="8" w:space="0" w:color="auto"/>
              <w:bottom w:val="single" w:sz="8" w:space="0" w:color="000000"/>
              <w:right w:val="single" w:sz="8" w:space="0" w:color="auto"/>
            </w:tcBorders>
            <w:shd w:val="clear" w:color="auto" w:fill="auto"/>
            <w:vAlign w:val="center"/>
            <w:hideMark/>
          </w:tcPr>
          <w:p w:rsidR="00601377" w:rsidRPr="00930C73" w:rsidRDefault="00601377" w:rsidP="00966B66">
            <w:pPr>
              <w:spacing w:before="20" w:after="20"/>
              <w:jc w:val="both"/>
              <w:rPr>
                <w:color w:val="000000"/>
                <w:sz w:val="20"/>
                <w:szCs w:val="20"/>
                <w:lang w:val="es-ES_tradnl"/>
              </w:rPr>
            </w:pPr>
            <w:r w:rsidRPr="00465DF6">
              <w:rPr>
                <w:color w:val="000000"/>
                <w:sz w:val="20"/>
                <w:szCs w:val="20"/>
                <w:lang w:val="es-ES_tradnl"/>
              </w:rPr>
              <w:t>Envío del Proyecto de Ley al Parlamento para ratificar el Acuerdo</w:t>
            </w:r>
            <w:r w:rsidRPr="00930C73">
              <w:rPr>
                <w:color w:val="000000"/>
                <w:sz w:val="20"/>
                <w:szCs w:val="20"/>
                <w:lang w:val="es-ES_tradnl"/>
              </w:rPr>
              <w:t xml:space="preserve"> de Doble Tributación con la República de Malta.</w:t>
            </w:r>
          </w:p>
        </w:tc>
        <w:tc>
          <w:tcPr>
            <w:tcW w:w="2790" w:type="dxa"/>
            <w:vMerge/>
            <w:tcBorders>
              <w:top w:val="single" w:sz="4" w:space="0" w:color="auto"/>
              <w:left w:val="nil"/>
              <w:bottom w:val="single" w:sz="4" w:space="0" w:color="auto"/>
              <w:right w:val="single" w:sz="4" w:space="0" w:color="auto"/>
            </w:tcBorders>
            <w:vAlign w:val="center"/>
            <w:hideMark/>
          </w:tcPr>
          <w:p w:rsidR="00601377" w:rsidRPr="00930C73" w:rsidRDefault="00601377" w:rsidP="00966B66">
            <w:pPr>
              <w:spacing w:before="20" w:after="20"/>
              <w:jc w:val="both"/>
              <w:rPr>
                <w:color w:val="000000"/>
                <w:sz w:val="20"/>
                <w:szCs w:val="20"/>
                <w:lang w:val="es-ES_tradnl"/>
              </w:rPr>
            </w:pPr>
          </w:p>
        </w:tc>
        <w:tc>
          <w:tcPr>
            <w:tcW w:w="2790" w:type="dxa"/>
            <w:tcBorders>
              <w:top w:val="single" w:sz="4" w:space="0" w:color="auto"/>
              <w:left w:val="single" w:sz="4" w:space="0" w:color="auto"/>
              <w:bottom w:val="single" w:sz="4" w:space="0" w:color="auto"/>
              <w:right w:val="single" w:sz="4" w:space="0" w:color="auto"/>
            </w:tcBorders>
          </w:tcPr>
          <w:p w:rsidR="00601377" w:rsidRPr="00930C73" w:rsidRDefault="00601377" w:rsidP="005421EE">
            <w:pPr>
              <w:spacing w:before="20" w:after="20"/>
              <w:jc w:val="both"/>
              <w:rPr>
                <w:color w:val="000000"/>
                <w:sz w:val="20"/>
                <w:szCs w:val="20"/>
                <w:lang w:val="es-ES_tradnl"/>
              </w:rPr>
            </w:pPr>
            <w:r>
              <w:rPr>
                <w:color w:val="000000"/>
                <w:sz w:val="20"/>
                <w:szCs w:val="20"/>
                <w:lang w:val="es-ES_tradnl"/>
              </w:rPr>
              <w:t>Promulgar la ley de ratificación del Acuerdo de Doble Tributación con la República de Malta.</w:t>
            </w:r>
          </w:p>
        </w:tc>
        <w:tc>
          <w:tcPr>
            <w:tcW w:w="2790" w:type="dxa"/>
            <w:tcBorders>
              <w:left w:val="nil"/>
              <w:right w:val="single" w:sz="4" w:space="0" w:color="auto"/>
            </w:tcBorders>
          </w:tcPr>
          <w:p w:rsidR="00601377" w:rsidRPr="00930C73" w:rsidRDefault="00601377" w:rsidP="00F053E6">
            <w:pPr>
              <w:spacing w:before="20" w:after="20"/>
              <w:ind w:left="176"/>
              <w:jc w:val="both"/>
              <w:rPr>
                <w:color w:val="000000"/>
                <w:sz w:val="20"/>
                <w:szCs w:val="20"/>
                <w:lang w:val="es-ES_tradnl"/>
              </w:rPr>
            </w:pPr>
          </w:p>
        </w:tc>
        <w:tc>
          <w:tcPr>
            <w:tcW w:w="2340" w:type="dxa"/>
            <w:tcBorders>
              <w:left w:val="nil"/>
              <w:right w:val="single" w:sz="4" w:space="0" w:color="auto"/>
            </w:tcBorders>
          </w:tcPr>
          <w:p w:rsidR="00601377" w:rsidRDefault="00601377">
            <w:r w:rsidRPr="00255CCE">
              <w:rPr>
                <w:color w:val="000000"/>
                <w:sz w:val="20"/>
                <w:szCs w:val="20"/>
                <w:lang w:val="es-ES_tradnl"/>
              </w:rPr>
              <w:t>El programa cumple con los compromisos preestablecidos</w:t>
            </w:r>
          </w:p>
        </w:tc>
      </w:tr>
      <w:tr w:rsidR="00601377" w:rsidRPr="00930C73" w:rsidTr="00601377">
        <w:trPr>
          <w:trHeight w:val="673"/>
        </w:trPr>
        <w:tc>
          <w:tcPr>
            <w:tcW w:w="2808" w:type="dxa"/>
            <w:tcBorders>
              <w:top w:val="single" w:sz="8" w:space="0" w:color="000000"/>
              <w:left w:val="single" w:sz="8" w:space="0" w:color="auto"/>
              <w:bottom w:val="single" w:sz="8" w:space="0" w:color="000000"/>
              <w:right w:val="single" w:sz="8" w:space="0" w:color="auto"/>
            </w:tcBorders>
            <w:shd w:val="clear" w:color="auto" w:fill="auto"/>
            <w:vAlign w:val="center"/>
            <w:hideMark/>
          </w:tcPr>
          <w:p w:rsidR="00601377" w:rsidRPr="00930C73" w:rsidRDefault="00601377" w:rsidP="00465DF6">
            <w:pPr>
              <w:spacing w:before="20" w:after="20"/>
              <w:jc w:val="both"/>
              <w:rPr>
                <w:color w:val="000000"/>
                <w:sz w:val="20"/>
                <w:szCs w:val="20"/>
                <w:lang w:val="es-ES_tradnl"/>
              </w:rPr>
            </w:pPr>
            <w:r w:rsidRPr="00930C73">
              <w:rPr>
                <w:color w:val="000000"/>
                <w:sz w:val="20"/>
                <w:szCs w:val="20"/>
                <w:lang w:val="es-ES_tradnl"/>
              </w:rPr>
              <w:t>P</w:t>
            </w:r>
            <w:r>
              <w:rPr>
                <w:color w:val="000000"/>
                <w:sz w:val="20"/>
                <w:szCs w:val="20"/>
                <w:lang w:val="es-ES_tradnl"/>
              </w:rPr>
              <w:t>ublic</w:t>
            </w:r>
            <w:r w:rsidRPr="00930C73">
              <w:rPr>
                <w:color w:val="000000"/>
                <w:sz w:val="20"/>
                <w:szCs w:val="20"/>
                <w:lang w:val="es-ES_tradnl"/>
              </w:rPr>
              <w:t xml:space="preserve">ación </w:t>
            </w:r>
            <w:r>
              <w:rPr>
                <w:color w:val="000000"/>
                <w:sz w:val="20"/>
                <w:szCs w:val="20"/>
                <w:lang w:val="es-ES_tradnl"/>
              </w:rPr>
              <w:t>en el Diario Oficial de la L</w:t>
            </w:r>
            <w:r w:rsidRPr="00930C73">
              <w:rPr>
                <w:color w:val="000000"/>
                <w:sz w:val="20"/>
                <w:szCs w:val="20"/>
                <w:lang w:val="es-ES_tradnl"/>
              </w:rPr>
              <w:t xml:space="preserve">ey </w:t>
            </w:r>
            <w:r>
              <w:rPr>
                <w:color w:val="000000"/>
                <w:sz w:val="20"/>
                <w:szCs w:val="20"/>
                <w:lang w:val="es-ES_tradnl"/>
              </w:rPr>
              <w:t xml:space="preserve">que </w:t>
            </w:r>
            <w:r w:rsidRPr="00930C73">
              <w:rPr>
                <w:color w:val="000000"/>
                <w:sz w:val="20"/>
                <w:szCs w:val="20"/>
                <w:lang w:val="es-ES_tradnl"/>
              </w:rPr>
              <w:t>ratifica e</w:t>
            </w:r>
            <w:r>
              <w:rPr>
                <w:color w:val="000000"/>
                <w:sz w:val="20"/>
                <w:szCs w:val="20"/>
                <w:lang w:val="es-ES_tradnl"/>
              </w:rPr>
              <w:t>l</w:t>
            </w:r>
            <w:r w:rsidRPr="00930C73">
              <w:rPr>
                <w:color w:val="000000"/>
                <w:sz w:val="20"/>
                <w:szCs w:val="20"/>
                <w:lang w:val="es-ES_tradnl"/>
              </w:rPr>
              <w:t xml:space="preserve"> Acuerdo de Doble Tributación con Portugal. </w:t>
            </w:r>
          </w:p>
        </w:tc>
        <w:tc>
          <w:tcPr>
            <w:tcW w:w="2790" w:type="dxa"/>
            <w:vMerge/>
            <w:tcBorders>
              <w:left w:val="nil"/>
              <w:bottom w:val="single" w:sz="4" w:space="0" w:color="auto"/>
              <w:right w:val="single" w:sz="4" w:space="0" w:color="auto"/>
            </w:tcBorders>
            <w:vAlign w:val="center"/>
            <w:hideMark/>
          </w:tcPr>
          <w:p w:rsidR="00601377" w:rsidRPr="00930C73" w:rsidRDefault="00601377" w:rsidP="00966B66">
            <w:pPr>
              <w:spacing w:before="20" w:after="20"/>
              <w:jc w:val="both"/>
              <w:rPr>
                <w:color w:val="000000"/>
                <w:sz w:val="20"/>
                <w:szCs w:val="20"/>
                <w:lang w:val="es-ES_tradnl"/>
              </w:rPr>
            </w:pPr>
          </w:p>
        </w:tc>
        <w:tc>
          <w:tcPr>
            <w:tcW w:w="2790" w:type="dxa"/>
            <w:tcBorders>
              <w:top w:val="single" w:sz="4" w:space="0" w:color="auto"/>
              <w:left w:val="single" w:sz="4" w:space="0" w:color="auto"/>
              <w:bottom w:val="single" w:sz="4" w:space="0" w:color="auto"/>
              <w:right w:val="single" w:sz="4" w:space="0" w:color="auto"/>
            </w:tcBorders>
          </w:tcPr>
          <w:p w:rsidR="00601377" w:rsidRPr="00930C73" w:rsidRDefault="00601377" w:rsidP="005421EE">
            <w:pPr>
              <w:spacing w:before="20" w:after="20"/>
              <w:jc w:val="both"/>
              <w:rPr>
                <w:color w:val="000000"/>
                <w:sz w:val="20"/>
                <w:szCs w:val="20"/>
                <w:lang w:val="es-ES_tradnl"/>
              </w:rPr>
            </w:pPr>
            <w:r>
              <w:rPr>
                <w:color w:val="000000"/>
                <w:sz w:val="20"/>
                <w:szCs w:val="20"/>
                <w:lang w:val="es-ES_tradnl"/>
              </w:rPr>
              <w:t>Promulgar la ley de ratificación del Acuerdo de Doble Tributación con Portugal.</w:t>
            </w:r>
          </w:p>
        </w:tc>
        <w:tc>
          <w:tcPr>
            <w:tcW w:w="2790" w:type="dxa"/>
            <w:tcBorders>
              <w:left w:val="nil"/>
              <w:right w:val="single" w:sz="4" w:space="0" w:color="auto"/>
            </w:tcBorders>
          </w:tcPr>
          <w:p w:rsidR="00601377" w:rsidRPr="00930C73" w:rsidRDefault="00601377" w:rsidP="00F053E6">
            <w:pPr>
              <w:spacing w:before="20" w:after="20"/>
              <w:ind w:left="176"/>
              <w:jc w:val="both"/>
              <w:rPr>
                <w:color w:val="000000"/>
                <w:sz w:val="20"/>
                <w:szCs w:val="20"/>
                <w:lang w:val="es-ES_tradnl"/>
              </w:rPr>
            </w:pPr>
          </w:p>
        </w:tc>
        <w:tc>
          <w:tcPr>
            <w:tcW w:w="2340" w:type="dxa"/>
            <w:tcBorders>
              <w:left w:val="nil"/>
              <w:right w:val="single" w:sz="4" w:space="0" w:color="auto"/>
            </w:tcBorders>
          </w:tcPr>
          <w:p w:rsidR="00601377" w:rsidRDefault="00601377">
            <w:r w:rsidRPr="00255CCE">
              <w:rPr>
                <w:color w:val="000000"/>
                <w:sz w:val="20"/>
                <w:szCs w:val="20"/>
                <w:lang w:val="es-ES_tradnl"/>
              </w:rPr>
              <w:t>El programa cumple con los compromisos preestablecidos</w:t>
            </w:r>
          </w:p>
        </w:tc>
      </w:tr>
      <w:tr w:rsidR="00601377" w:rsidRPr="00930C73" w:rsidTr="00601377">
        <w:trPr>
          <w:trHeight w:val="637"/>
        </w:trPr>
        <w:tc>
          <w:tcPr>
            <w:tcW w:w="2808" w:type="dxa"/>
            <w:tcBorders>
              <w:top w:val="single" w:sz="8" w:space="0" w:color="000000"/>
              <w:left w:val="single" w:sz="8" w:space="0" w:color="auto"/>
              <w:bottom w:val="single" w:sz="8" w:space="0" w:color="000000"/>
              <w:right w:val="single" w:sz="8" w:space="0" w:color="auto"/>
            </w:tcBorders>
            <w:shd w:val="clear" w:color="auto" w:fill="auto"/>
            <w:vAlign w:val="center"/>
            <w:hideMark/>
          </w:tcPr>
          <w:p w:rsidR="00601377" w:rsidRPr="00930C73" w:rsidRDefault="00601377" w:rsidP="00966B66">
            <w:pPr>
              <w:spacing w:before="20" w:after="20"/>
              <w:jc w:val="both"/>
              <w:rPr>
                <w:color w:val="000000"/>
                <w:sz w:val="20"/>
                <w:szCs w:val="20"/>
                <w:lang w:val="es-ES_tradnl"/>
              </w:rPr>
            </w:pPr>
            <w:r w:rsidRPr="00D868D2">
              <w:rPr>
                <w:color w:val="000000"/>
                <w:sz w:val="20"/>
                <w:szCs w:val="20"/>
                <w:lang w:val="es-ES_tradnl"/>
              </w:rPr>
              <w:t xml:space="preserve">Publicación en </w:t>
            </w:r>
            <w:r>
              <w:rPr>
                <w:color w:val="000000"/>
                <w:sz w:val="20"/>
                <w:szCs w:val="20"/>
                <w:lang w:val="es-ES_tradnl"/>
              </w:rPr>
              <w:t xml:space="preserve">el </w:t>
            </w:r>
            <w:r w:rsidRPr="00D868D2">
              <w:rPr>
                <w:color w:val="000000"/>
                <w:sz w:val="20"/>
                <w:szCs w:val="20"/>
                <w:lang w:val="es-ES_tradnl"/>
              </w:rPr>
              <w:t xml:space="preserve">Diario Oficial de </w:t>
            </w:r>
            <w:r>
              <w:rPr>
                <w:color w:val="000000"/>
                <w:sz w:val="20"/>
                <w:szCs w:val="20"/>
                <w:lang w:val="es-ES_tradnl"/>
              </w:rPr>
              <w:t xml:space="preserve">la </w:t>
            </w:r>
            <w:r w:rsidRPr="00D868D2">
              <w:rPr>
                <w:color w:val="000000"/>
                <w:sz w:val="20"/>
                <w:szCs w:val="20"/>
                <w:lang w:val="es-ES_tradnl"/>
              </w:rPr>
              <w:t xml:space="preserve">Ley que ratifica el </w:t>
            </w:r>
            <w:r w:rsidRPr="00930C73">
              <w:rPr>
                <w:color w:val="000000"/>
                <w:sz w:val="20"/>
                <w:szCs w:val="20"/>
                <w:lang w:val="es-ES_tradnl"/>
              </w:rPr>
              <w:t>Acuerdo de Doble Tributación con Ecuador.</w:t>
            </w:r>
          </w:p>
        </w:tc>
        <w:tc>
          <w:tcPr>
            <w:tcW w:w="2790" w:type="dxa"/>
            <w:vMerge/>
            <w:tcBorders>
              <w:left w:val="nil"/>
              <w:bottom w:val="single" w:sz="4" w:space="0" w:color="auto"/>
              <w:right w:val="single" w:sz="4" w:space="0" w:color="auto"/>
            </w:tcBorders>
            <w:vAlign w:val="center"/>
            <w:hideMark/>
          </w:tcPr>
          <w:p w:rsidR="00601377" w:rsidRPr="00930C73" w:rsidRDefault="00601377" w:rsidP="00966B66">
            <w:pPr>
              <w:spacing w:before="20" w:after="20"/>
              <w:jc w:val="both"/>
              <w:rPr>
                <w:color w:val="000000"/>
                <w:sz w:val="20"/>
                <w:szCs w:val="20"/>
                <w:lang w:val="es-ES_tradnl"/>
              </w:rPr>
            </w:pPr>
          </w:p>
        </w:tc>
        <w:tc>
          <w:tcPr>
            <w:tcW w:w="2790" w:type="dxa"/>
            <w:tcBorders>
              <w:top w:val="single" w:sz="4" w:space="0" w:color="auto"/>
              <w:left w:val="single" w:sz="4" w:space="0" w:color="auto"/>
              <w:bottom w:val="single" w:sz="4" w:space="0" w:color="auto"/>
              <w:right w:val="single" w:sz="4" w:space="0" w:color="auto"/>
            </w:tcBorders>
          </w:tcPr>
          <w:p w:rsidR="00601377" w:rsidRPr="00930C73" w:rsidRDefault="00601377" w:rsidP="005421EE">
            <w:pPr>
              <w:spacing w:before="20" w:after="20"/>
              <w:jc w:val="both"/>
              <w:rPr>
                <w:color w:val="000000"/>
                <w:sz w:val="20"/>
                <w:szCs w:val="20"/>
                <w:lang w:val="es-ES_tradnl"/>
              </w:rPr>
            </w:pPr>
            <w:r>
              <w:rPr>
                <w:color w:val="000000"/>
                <w:sz w:val="20"/>
                <w:szCs w:val="20"/>
                <w:lang w:val="es-ES_tradnl"/>
              </w:rPr>
              <w:t>Promulgar la ley de ratificación del Acuerdo de Doble Tributación con Ecuador.</w:t>
            </w:r>
          </w:p>
        </w:tc>
        <w:tc>
          <w:tcPr>
            <w:tcW w:w="2790" w:type="dxa"/>
            <w:tcBorders>
              <w:left w:val="nil"/>
              <w:right w:val="single" w:sz="4" w:space="0" w:color="auto"/>
            </w:tcBorders>
          </w:tcPr>
          <w:p w:rsidR="00601377" w:rsidRPr="00930C73" w:rsidRDefault="00601377" w:rsidP="00F053E6">
            <w:pPr>
              <w:spacing w:before="20" w:after="20"/>
              <w:ind w:left="176"/>
              <w:jc w:val="both"/>
              <w:rPr>
                <w:color w:val="000000"/>
                <w:sz w:val="20"/>
                <w:szCs w:val="20"/>
                <w:lang w:val="es-ES_tradnl"/>
              </w:rPr>
            </w:pPr>
          </w:p>
        </w:tc>
        <w:tc>
          <w:tcPr>
            <w:tcW w:w="2340" w:type="dxa"/>
            <w:tcBorders>
              <w:left w:val="nil"/>
              <w:right w:val="single" w:sz="4" w:space="0" w:color="auto"/>
            </w:tcBorders>
          </w:tcPr>
          <w:p w:rsidR="00601377" w:rsidRDefault="00601377">
            <w:r w:rsidRPr="00255CCE">
              <w:rPr>
                <w:color w:val="000000"/>
                <w:sz w:val="20"/>
                <w:szCs w:val="20"/>
                <w:lang w:val="es-ES_tradnl"/>
              </w:rPr>
              <w:t>El programa cumple con los compromisos preestablecidos</w:t>
            </w:r>
          </w:p>
        </w:tc>
      </w:tr>
      <w:tr w:rsidR="00601377" w:rsidRPr="00930C73" w:rsidTr="00601377">
        <w:trPr>
          <w:trHeight w:val="772"/>
        </w:trPr>
        <w:tc>
          <w:tcPr>
            <w:tcW w:w="2808" w:type="dxa"/>
            <w:tcBorders>
              <w:top w:val="single" w:sz="8" w:space="0" w:color="000000"/>
              <w:left w:val="single" w:sz="8" w:space="0" w:color="auto"/>
              <w:bottom w:val="single" w:sz="8" w:space="0" w:color="000000"/>
              <w:right w:val="single" w:sz="8" w:space="0" w:color="auto"/>
            </w:tcBorders>
            <w:shd w:val="clear" w:color="auto" w:fill="auto"/>
            <w:vAlign w:val="center"/>
            <w:hideMark/>
          </w:tcPr>
          <w:p w:rsidR="00601377" w:rsidRPr="00930C73" w:rsidRDefault="00601377" w:rsidP="00966B66">
            <w:pPr>
              <w:spacing w:before="20" w:after="20"/>
              <w:jc w:val="both"/>
              <w:rPr>
                <w:color w:val="000000"/>
                <w:sz w:val="20"/>
                <w:szCs w:val="20"/>
                <w:lang w:val="es-ES_tradnl"/>
              </w:rPr>
            </w:pPr>
            <w:r w:rsidRPr="00D868D2">
              <w:rPr>
                <w:color w:val="000000"/>
                <w:sz w:val="20"/>
                <w:szCs w:val="20"/>
                <w:lang w:val="es-ES_tradnl"/>
              </w:rPr>
              <w:t xml:space="preserve">Publicación en </w:t>
            </w:r>
            <w:r>
              <w:rPr>
                <w:color w:val="000000"/>
                <w:sz w:val="20"/>
                <w:szCs w:val="20"/>
                <w:lang w:val="es-ES_tradnl"/>
              </w:rPr>
              <w:t xml:space="preserve">el </w:t>
            </w:r>
            <w:r w:rsidRPr="00D868D2">
              <w:rPr>
                <w:color w:val="000000"/>
                <w:sz w:val="20"/>
                <w:szCs w:val="20"/>
                <w:lang w:val="es-ES_tradnl"/>
              </w:rPr>
              <w:t xml:space="preserve">Diario Oficial de </w:t>
            </w:r>
            <w:r>
              <w:rPr>
                <w:color w:val="000000"/>
                <w:sz w:val="20"/>
                <w:szCs w:val="20"/>
                <w:lang w:val="es-ES_tradnl"/>
              </w:rPr>
              <w:t xml:space="preserve">la </w:t>
            </w:r>
            <w:r w:rsidRPr="00D868D2">
              <w:rPr>
                <w:color w:val="000000"/>
                <w:sz w:val="20"/>
                <w:szCs w:val="20"/>
                <w:lang w:val="es-ES_tradnl"/>
              </w:rPr>
              <w:t xml:space="preserve">Ley que ratifica el </w:t>
            </w:r>
            <w:r w:rsidRPr="00930C73">
              <w:rPr>
                <w:color w:val="000000"/>
                <w:sz w:val="20"/>
                <w:szCs w:val="20"/>
                <w:lang w:val="es-ES_tradnl"/>
              </w:rPr>
              <w:t>Acuerdo de Doble Tributación con la República de India.</w:t>
            </w:r>
            <w:r>
              <w:rPr>
                <w:color w:val="000000"/>
                <w:sz w:val="20"/>
                <w:szCs w:val="20"/>
                <w:lang w:val="es-ES_tradnl"/>
              </w:rPr>
              <w:t xml:space="preserve"> </w:t>
            </w:r>
          </w:p>
        </w:tc>
        <w:tc>
          <w:tcPr>
            <w:tcW w:w="2790" w:type="dxa"/>
            <w:vMerge/>
            <w:tcBorders>
              <w:left w:val="nil"/>
              <w:bottom w:val="single" w:sz="4" w:space="0" w:color="auto"/>
              <w:right w:val="single" w:sz="4" w:space="0" w:color="auto"/>
            </w:tcBorders>
            <w:vAlign w:val="center"/>
            <w:hideMark/>
          </w:tcPr>
          <w:p w:rsidR="00601377" w:rsidRPr="00930C73" w:rsidRDefault="00601377" w:rsidP="00966B66">
            <w:pPr>
              <w:spacing w:before="20" w:after="20"/>
              <w:jc w:val="both"/>
              <w:rPr>
                <w:color w:val="000000"/>
                <w:sz w:val="20"/>
                <w:szCs w:val="20"/>
                <w:lang w:val="es-ES_tradnl"/>
              </w:rPr>
            </w:pPr>
          </w:p>
        </w:tc>
        <w:tc>
          <w:tcPr>
            <w:tcW w:w="2790" w:type="dxa"/>
            <w:tcBorders>
              <w:top w:val="single" w:sz="4" w:space="0" w:color="auto"/>
              <w:left w:val="single" w:sz="4" w:space="0" w:color="auto"/>
              <w:bottom w:val="single" w:sz="4" w:space="0" w:color="auto"/>
              <w:right w:val="single" w:sz="4" w:space="0" w:color="auto"/>
            </w:tcBorders>
          </w:tcPr>
          <w:p w:rsidR="00601377" w:rsidRPr="00930C73" w:rsidRDefault="00601377" w:rsidP="005421EE">
            <w:pPr>
              <w:spacing w:before="20" w:after="20"/>
              <w:jc w:val="both"/>
              <w:rPr>
                <w:color w:val="000000"/>
                <w:sz w:val="20"/>
                <w:szCs w:val="20"/>
                <w:lang w:val="es-ES_tradnl"/>
              </w:rPr>
            </w:pPr>
            <w:r>
              <w:rPr>
                <w:color w:val="000000"/>
                <w:sz w:val="20"/>
                <w:szCs w:val="20"/>
                <w:lang w:val="es-ES_tradnl"/>
              </w:rPr>
              <w:t>Promulgar la ley de ratificación del Acuerdo de Doble Tributación con la República de la India.</w:t>
            </w:r>
          </w:p>
        </w:tc>
        <w:tc>
          <w:tcPr>
            <w:tcW w:w="2790" w:type="dxa"/>
            <w:tcBorders>
              <w:left w:val="nil"/>
              <w:bottom w:val="single" w:sz="4" w:space="0" w:color="auto"/>
              <w:right w:val="single" w:sz="4" w:space="0" w:color="auto"/>
            </w:tcBorders>
          </w:tcPr>
          <w:p w:rsidR="00601377" w:rsidRPr="00930C73" w:rsidRDefault="00601377" w:rsidP="00F053E6">
            <w:pPr>
              <w:spacing w:before="20" w:after="20"/>
              <w:ind w:left="176"/>
              <w:jc w:val="both"/>
              <w:rPr>
                <w:color w:val="000000"/>
                <w:sz w:val="20"/>
                <w:szCs w:val="20"/>
                <w:lang w:val="es-ES_tradnl"/>
              </w:rPr>
            </w:pPr>
          </w:p>
        </w:tc>
        <w:tc>
          <w:tcPr>
            <w:tcW w:w="2340" w:type="dxa"/>
            <w:tcBorders>
              <w:left w:val="nil"/>
              <w:bottom w:val="single" w:sz="4" w:space="0" w:color="auto"/>
              <w:right w:val="single" w:sz="4" w:space="0" w:color="auto"/>
            </w:tcBorders>
          </w:tcPr>
          <w:p w:rsidR="00601377" w:rsidRDefault="00601377">
            <w:r w:rsidRPr="00255CCE">
              <w:rPr>
                <w:color w:val="000000"/>
                <w:sz w:val="20"/>
                <w:szCs w:val="20"/>
                <w:lang w:val="es-ES_tradnl"/>
              </w:rPr>
              <w:t>El programa cumple con los compromisos preestablecidos</w:t>
            </w:r>
          </w:p>
        </w:tc>
      </w:tr>
      <w:tr w:rsidR="00601377" w:rsidRPr="00930C73" w:rsidTr="00601377">
        <w:trPr>
          <w:trHeight w:val="925"/>
        </w:trPr>
        <w:tc>
          <w:tcPr>
            <w:tcW w:w="2808" w:type="dxa"/>
            <w:tcBorders>
              <w:top w:val="single" w:sz="8" w:space="0" w:color="000000"/>
              <w:left w:val="single" w:sz="8" w:space="0" w:color="auto"/>
              <w:bottom w:val="single" w:sz="8" w:space="0" w:color="000000"/>
              <w:right w:val="single" w:sz="4" w:space="0" w:color="auto"/>
            </w:tcBorders>
            <w:shd w:val="clear" w:color="auto" w:fill="auto"/>
            <w:hideMark/>
          </w:tcPr>
          <w:p w:rsidR="00C212F1" w:rsidRPr="00930C73" w:rsidRDefault="00C212F1" w:rsidP="000F0D66">
            <w:pPr>
              <w:spacing w:before="20" w:after="20"/>
              <w:jc w:val="both"/>
              <w:rPr>
                <w:color w:val="000000"/>
                <w:sz w:val="20"/>
                <w:szCs w:val="20"/>
                <w:lang w:val="es-ES_tradnl"/>
              </w:rPr>
            </w:pPr>
            <w:r>
              <w:rPr>
                <w:color w:val="000000"/>
                <w:sz w:val="20"/>
                <w:szCs w:val="20"/>
                <w:lang w:val="es-ES_tradnl"/>
              </w:rPr>
              <w:lastRenderedPageBreak/>
              <w:t xml:space="preserve">Envío del </w:t>
            </w:r>
            <w:r w:rsidRPr="00930C73">
              <w:rPr>
                <w:color w:val="000000"/>
                <w:sz w:val="20"/>
                <w:szCs w:val="20"/>
                <w:lang w:val="es-ES_tradnl"/>
              </w:rPr>
              <w:t>Proyecto de Ley al Parlamento para ratifica</w:t>
            </w:r>
            <w:r>
              <w:rPr>
                <w:color w:val="000000"/>
                <w:sz w:val="20"/>
                <w:szCs w:val="20"/>
                <w:lang w:val="es-ES_tradnl"/>
              </w:rPr>
              <w:t>r</w:t>
            </w:r>
            <w:r w:rsidRPr="00930C73">
              <w:rPr>
                <w:color w:val="000000"/>
                <w:sz w:val="20"/>
                <w:szCs w:val="20"/>
                <w:lang w:val="es-ES_tradnl"/>
              </w:rPr>
              <w:t xml:space="preserve"> </w:t>
            </w:r>
            <w:r>
              <w:rPr>
                <w:color w:val="000000"/>
                <w:sz w:val="20"/>
                <w:szCs w:val="20"/>
                <w:lang w:val="es-ES_tradnl"/>
              </w:rPr>
              <w:t>e</w:t>
            </w:r>
            <w:r w:rsidRPr="00930C73">
              <w:rPr>
                <w:color w:val="000000"/>
                <w:sz w:val="20"/>
                <w:szCs w:val="20"/>
                <w:lang w:val="es-ES_tradnl"/>
              </w:rPr>
              <w:t>l Acuerdo de Intercambio de Información Tributaria con la República Federativa de Brasil.</w:t>
            </w:r>
          </w:p>
        </w:tc>
        <w:tc>
          <w:tcPr>
            <w:tcW w:w="27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12F1" w:rsidRPr="00930C73" w:rsidRDefault="00C212F1" w:rsidP="00F726A4">
            <w:pPr>
              <w:spacing w:before="20" w:after="20"/>
              <w:jc w:val="both"/>
              <w:rPr>
                <w:color w:val="000000"/>
                <w:sz w:val="20"/>
                <w:szCs w:val="20"/>
                <w:lang w:val="es-ES_tradnl"/>
              </w:rPr>
            </w:pPr>
            <w:r w:rsidRPr="00930C73">
              <w:rPr>
                <w:color w:val="000000"/>
                <w:sz w:val="20"/>
                <w:szCs w:val="20"/>
                <w:lang w:val="es-ES_tradnl"/>
              </w:rPr>
              <w:t xml:space="preserve">Puesta en vigencia de los acuerdos </w:t>
            </w:r>
            <w:r>
              <w:rPr>
                <w:color w:val="000000"/>
                <w:sz w:val="20"/>
                <w:szCs w:val="20"/>
                <w:lang w:val="es-ES_tradnl"/>
              </w:rPr>
              <w:t xml:space="preserve">con Brasil, Dinamarca, Noruega, Islas Feroe, </w:t>
            </w:r>
            <w:r w:rsidRPr="007C1006">
              <w:rPr>
                <w:color w:val="000000"/>
                <w:sz w:val="20"/>
                <w:szCs w:val="20"/>
                <w:lang w:val="es-ES_tradnl"/>
              </w:rPr>
              <w:t>Groenlandia</w:t>
            </w:r>
            <w:r>
              <w:rPr>
                <w:color w:val="000000"/>
                <w:sz w:val="20"/>
                <w:szCs w:val="20"/>
                <w:lang w:val="es-ES_tradnl"/>
              </w:rPr>
              <w:t>, Suecia e Islandia</w:t>
            </w:r>
            <w:r w:rsidRPr="00930C73">
              <w:rPr>
                <w:color w:val="000000"/>
                <w:sz w:val="20"/>
                <w:szCs w:val="20"/>
                <w:lang w:val="es-ES_tradnl"/>
              </w:rPr>
              <w:t>.</w:t>
            </w: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tcPr>
          <w:p w:rsidR="00C212F1" w:rsidRPr="00930C73" w:rsidRDefault="00C212F1" w:rsidP="00077CCE">
            <w:pPr>
              <w:spacing w:before="20" w:after="20"/>
              <w:ind w:left="34"/>
              <w:jc w:val="both"/>
              <w:rPr>
                <w:color w:val="000000"/>
                <w:sz w:val="20"/>
                <w:szCs w:val="20"/>
                <w:lang w:val="es-ES_tradnl"/>
              </w:rPr>
            </w:pP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tcPr>
          <w:p w:rsidR="00C212F1" w:rsidRDefault="00C212F1" w:rsidP="00077CCE">
            <w:pPr>
              <w:spacing w:before="20" w:after="20"/>
              <w:ind w:left="34"/>
              <w:jc w:val="both"/>
              <w:rPr>
                <w:color w:val="000000"/>
                <w:sz w:val="20"/>
                <w:szCs w:val="20"/>
                <w:lang w:val="es-ES_tradnl"/>
              </w:rPr>
            </w:pPr>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tcPr>
          <w:p w:rsidR="00C212F1" w:rsidRDefault="006744B4" w:rsidP="00601377">
            <w:pPr>
              <w:spacing w:before="20" w:after="20"/>
              <w:ind w:left="34"/>
              <w:jc w:val="both"/>
              <w:rPr>
                <w:color w:val="000000"/>
                <w:sz w:val="20"/>
                <w:szCs w:val="20"/>
                <w:lang w:val="es-ES_tradnl"/>
              </w:rPr>
            </w:pPr>
            <w:r>
              <w:rPr>
                <w:color w:val="000000"/>
                <w:sz w:val="20"/>
                <w:szCs w:val="20"/>
                <w:lang w:val="es-ES_tradnl"/>
              </w:rPr>
              <w:t>En el caso del acuerdo de intercambio de información tributaria con Brasil, el mismo cuenta con media sanción en el Congreso de la Nación y no ha avanzado en su tramitación a la espera de que se dé el mismo avance en la tramitación legislativa en Brasil.</w:t>
            </w:r>
          </w:p>
        </w:tc>
      </w:tr>
      <w:tr w:rsidR="00601377" w:rsidRPr="00930C73" w:rsidTr="00601377">
        <w:trPr>
          <w:trHeight w:val="682"/>
        </w:trPr>
        <w:tc>
          <w:tcPr>
            <w:tcW w:w="2808" w:type="dxa"/>
            <w:tcBorders>
              <w:top w:val="single" w:sz="8" w:space="0" w:color="000000"/>
              <w:left w:val="single" w:sz="8" w:space="0" w:color="auto"/>
              <w:bottom w:val="single" w:sz="8" w:space="0" w:color="000000"/>
              <w:right w:val="single" w:sz="4" w:space="0" w:color="auto"/>
            </w:tcBorders>
            <w:shd w:val="clear" w:color="auto" w:fill="auto"/>
            <w:vAlign w:val="center"/>
            <w:hideMark/>
          </w:tcPr>
          <w:p w:rsidR="00601377" w:rsidRPr="00930C73" w:rsidRDefault="00601377" w:rsidP="00966B66">
            <w:pPr>
              <w:spacing w:before="20" w:after="20"/>
              <w:jc w:val="both"/>
              <w:rPr>
                <w:color w:val="000000"/>
                <w:sz w:val="20"/>
                <w:szCs w:val="20"/>
                <w:lang w:val="es-ES_tradnl"/>
              </w:rPr>
            </w:pPr>
            <w:r w:rsidRPr="00CF3F47">
              <w:rPr>
                <w:color w:val="000000"/>
                <w:sz w:val="20"/>
                <w:szCs w:val="20"/>
                <w:lang w:val="es-ES_tradnl"/>
              </w:rPr>
              <w:t xml:space="preserve">Envío del Proyecto de Ley al Parlamento para ratificar el </w:t>
            </w:r>
            <w:r w:rsidRPr="00930C73">
              <w:rPr>
                <w:color w:val="000000"/>
                <w:sz w:val="20"/>
                <w:szCs w:val="20"/>
                <w:lang w:val="es-ES_tradnl"/>
              </w:rPr>
              <w:t>Acuerdo de Intercambio de Información Tributaria con el Reino de Dinamarca.</w:t>
            </w:r>
          </w:p>
        </w:tc>
        <w:tc>
          <w:tcPr>
            <w:tcW w:w="2790" w:type="dxa"/>
            <w:vMerge/>
            <w:tcBorders>
              <w:left w:val="single" w:sz="4" w:space="0" w:color="auto"/>
              <w:bottom w:val="single" w:sz="4" w:space="0" w:color="auto"/>
              <w:right w:val="single" w:sz="4" w:space="0" w:color="auto"/>
            </w:tcBorders>
            <w:vAlign w:val="center"/>
            <w:hideMark/>
          </w:tcPr>
          <w:p w:rsidR="00601377" w:rsidRPr="00930C73" w:rsidRDefault="00601377" w:rsidP="00966B66">
            <w:pPr>
              <w:spacing w:before="20" w:after="20"/>
              <w:jc w:val="both"/>
              <w:rPr>
                <w:color w:val="000000"/>
                <w:sz w:val="20"/>
                <w:szCs w:val="20"/>
                <w:lang w:val="es-ES_tradnl"/>
              </w:rPr>
            </w:pP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tcPr>
          <w:p w:rsidR="00601377" w:rsidRPr="00930C73" w:rsidRDefault="00601377" w:rsidP="005421EE">
            <w:pPr>
              <w:spacing w:before="20" w:after="20"/>
              <w:jc w:val="both"/>
              <w:rPr>
                <w:color w:val="000000"/>
                <w:sz w:val="20"/>
                <w:szCs w:val="20"/>
                <w:lang w:val="es-ES_tradnl"/>
              </w:rPr>
            </w:pPr>
            <w:r>
              <w:rPr>
                <w:color w:val="000000"/>
                <w:sz w:val="20"/>
                <w:szCs w:val="20"/>
                <w:lang w:val="es-ES_tradnl"/>
              </w:rPr>
              <w:t>Promulgar la Ley de ratificación del Acuerdo de Intercambio de Información Tributaria con el Reino de Dinamarca.</w:t>
            </w: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tcPr>
          <w:p w:rsidR="00601377" w:rsidRPr="00930C73" w:rsidRDefault="00601377" w:rsidP="00F053E6">
            <w:pPr>
              <w:spacing w:before="20" w:after="20"/>
              <w:ind w:left="176"/>
              <w:jc w:val="both"/>
              <w:rPr>
                <w:color w:val="000000"/>
                <w:sz w:val="20"/>
                <w:szCs w:val="20"/>
                <w:lang w:val="es-ES_tradnl"/>
              </w:rPr>
            </w:pPr>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tcPr>
          <w:p w:rsidR="00601377" w:rsidRDefault="00601377">
            <w:r w:rsidRPr="00700D16">
              <w:rPr>
                <w:color w:val="000000"/>
                <w:sz w:val="20"/>
                <w:szCs w:val="20"/>
                <w:lang w:val="es-ES_tradnl"/>
              </w:rPr>
              <w:t>El programa cumple con los compromisos preestablecidos</w:t>
            </w:r>
          </w:p>
        </w:tc>
      </w:tr>
      <w:tr w:rsidR="00601377" w:rsidRPr="00930C73" w:rsidTr="00601377">
        <w:tc>
          <w:tcPr>
            <w:tcW w:w="2808" w:type="dxa"/>
            <w:tcBorders>
              <w:top w:val="single" w:sz="8" w:space="0" w:color="000000"/>
              <w:left w:val="single" w:sz="8" w:space="0" w:color="auto"/>
              <w:bottom w:val="single" w:sz="8" w:space="0" w:color="000000"/>
              <w:right w:val="single" w:sz="4" w:space="0" w:color="auto"/>
            </w:tcBorders>
            <w:shd w:val="clear" w:color="auto" w:fill="auto"/>
            <w:vAlign w:val="center"/>
            <w:hideMark/>
          </w:tcPr>
          <w:p w:rsidR="00601377" w:rsidRPr="00930C73" w:rsidRDefault="00601377" w:rsidP="00966B66">
            <w:pPr>
              <w:spacing w:before="20" w:after="20"/>
              <w:jc w:val="both"/>
              <w:rPr>
                <w:color w:val="000000"/>
                <w:sz w:val="20"/>
                <w:szCs w:val="20"/>
                <w:lang w:val="es-ES_tradnl"/>
              </w:rPr>
            </w:pPr>
            <w:r w:rsidRPr="00CF3F47">
              <w:rPr>
                <w:color w:val="000000"/>
                <w:sz w:val="20"/>
                <w:szCs w:val="20"/>
                <w:lang w:val="es-ES_tradnl"/>
              </w:rPr>
              <w:t xml:space="preserve">Envío del Proyecto de Ley al Parlamento para ratificar el </w:t>
            </w:r>
            <w:r w:rsidRPr="00930C73">
              <w:rPr>
                <w:color w:val="000000"/>
                <w:sz w:val="20"/>
                <w:szCs w:val="20"/>
                <w:lang w:val="es-ES_tradnl"/>
              </w:rPr>
              <w:t>Acuerdo de Intercambio de Información Tributaria con el Reino de Noruega.</w:t>
            </w:r>
          </w:p>
        </w:tc>
        <w:tc>
          <w:tcPr>
            <w:tcW w:w="2790" w:type="dxa"/>
            <w:vMerge/>
            <w:tcBorders>
              <w:left w:val="single" w:sz="4" w:space="0" w:color="auto"/>
              <w:bottom w:val="single" w:sz="4" w:space="0" w:color="auto"/>
              <w:right w:val="single" w:sz="4" w:space="0" w:color="auto"/>
            </w:tcBorders>
            <w:vAlign w:val="center"/>
            <w:hideMark/>
          </w:tcPr>
          <w:p w:rsidR="00601377" w:rsidRPr="00930C73" w:rsidRDefault="00601377" w:rsidP="00966B66">
            <w:pPr>
              <w:spacing w:before="20" w:after="20"/>
              <w:jc w:val="both"/>
              <w:rPr>
                <w:color w:val="000000"/>
                <w:sz w:val="20"/>
                <w:szCs w:val="20"/>
                <w:lang w:val="es-ES_tradnl"/>
              </w:rPr>
            </w:pP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tcPr>
          <w:p w:rsidR="00601377" w:rsidRPr="00930C73" w:rsidRDefault="00601377" w:rsidP="005421EE">
            <w:pPr>
              <w:spacing w:before="20" w:after="20"/>
              <w:jc w:val="both"/>
              <w:rPr>
                <w:color w:val="000000"/>
                <w:sz w:val="20"/>
                <w:szCs w:val="20"/>
                <w:lang w:val="es-ES_tradnl"/>
              </w:rPr>
            </w:pPr>
            <w:r>
              <w:rPr>
                <w:color w:val="000000"/>
                <w:sz w:val="20"/>
                <w:szCs w:val="20"/>
                <w:lang w:val="es-ES_tradnl"/>
              </w:rPr>
              <w:t>Promulgar la Ley de ratificación del Acuerdo de Intercambio de Información Tributaria con el Reino de Noruega.</w:t>
            </w: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tcPr>
          <w:p w:rsidR="00601377" w:rsidRPr="00930C73" w:rsidRDefault="00601377" w:rsidP="00F053E6">
            <w:pPr>
              <w:spacing w:before="20" w:after="20"/>
              <w:ind w:left="176"/>
              <w:jc w:val="both"/>
              <w:rPr>
                <w:color w:val="000000"/>
                <w:sz w:val="20"/>
                <w:szCs w:val="20"/>
                <w:lang w:val="es-ES_tradnl"/>
              </w:rPr>
            </w:pPr>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tcPr>
          <w:p w:rsidR="00601377" w:rsidRDefault="00601377">
            <w:r w:rsidRPr="00700D16">
              <w:rPr>
                <w:color w:val="000000"/>
                <w:sz w:val="20"/>
                <w:szCs w:val="20"/>
                <w:lang w:val="es-ES_tradnl"/>
              </w:rPr>
              <w:t>El programa cumple con los compromisos preestablecidos</w:t>
            </w:r>
          </w:p>
        </w:tc>
      </w:tr>
      <w:tr w:rsidR="00601377" w:rsidRPr="00930C73" w:rsidTr="00601377">
        <w:trPr>
          <w:trHeight w:val="934"/>
        </w:trPr>
        <w:tc>
          <w:tcPr>
            <w:tcW w:w="2808" w:type="dxa"/>
            <w:tcBorders>
              <w:top w:val="single" w:sz="8" w:space="0" w:color="000000"/>
              <w:left w:val="single" w:sz="8" w:space="0" w:color="auto"/>
              <w:bottom w:val="single" w:sz="8" w:space="0" w:color="000000"/>
              <w:right w:val="single" w:sz="4" w:space="0" w:color="auto"/>
            </w:tcBorders>
            <w:shd w:val="clear" w:color="auto" w:fill="auto"/>
            <w:vAlign w:val="center"/>
            <w:hideMark/>
          </w:tcPr>
          <w:p w:rsidR="00601377" w:rsidRPr="00930C73" w:rsidRDefault="00601377" w:rsidP="00966B66">
            <w:pPr>
              <w:spacing w:before="20" w:after="20"/>
              <w:jc w:val="both"/>
              <w:rPr>
                <w:color w:val="000000"/>
                <w:sz w:val="20"/>
                <w:szCs w:val="20"/>
                <w:lang w:val="es-ES_tradnl"/>
              </w:rPr>
            </w:pPr>
            <w:r w:rsidRPr="008A5767">
              <w:rPr>
                <w:color w:val="000000"/>
                <w:sz w:val="20"/>
                <w:szCs w:val="20"/>
                <w:lang w:val="es-ES_tradnl"/>
              </w:rPr>
              <w:t xml:space="preserve">Envío del Proyecto de Ley al Parlamento para ratificar el Acuerdo </w:t>
            </w:r>
            <w:r w:rsidRPr="00930C73">
              <w:rPr>
                <w:color w:val="000000"/>
                <w:sz w:val="20"/>
                <w:szCs w:val="20"/>
                <w:lang w:val="es-ES_tradnl"/>
              </w:rPr>
              <w:t>de Intercambio de Información Tributaria con Islas Feroe.</w:t>
            </w:r>
          </w:p>
        </w:tc>
        <w:tc>
          <w:tcPr>
            <w:tcW w:w="2790" w:type="dxa"/>
            <w:vMerge/>
            <w:tcBorders>
              <w:left w:val="single" w:sz="4" w:space="0" w:color="auto"/>
              <w:bottom w:val="single" w:sz="4" w:space="0" w:color="auto"/>
              <w:right w:val="single" w:sz="4" w:space="0" w:color="auto"/>
            </w:tcBorders>
            <w:vAlign w:val="center"/>
            <w:hideMark/>
          </w:tcPr>
          <w:p w:rsidR="00601377" w:rsidRPr="00930C73" w:rsidRDefault="00601377" w:rsidP="00966B66">
            <w:pPr>
              <w:spacing w:before="20" w:after="20"/>
              <w:jc w:val="both"/>
              <w:rPr>
                <w:color w:val="000000"/>
                <w:sz w:val="20"/>
                <w:szCs w:val="20"/>
                <w:lang w:val="es-ES_tradnl"/>
              </w:rPr>
            </w:pP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tcPr>
          <w:p w:rsidR="00601377" w:rsidRPr="00930C73" w:rsidRDefault="00601377" w:rsidP="005421EE">
            <w:pPr>
              <w:spacing w:before="20" w:after="20"/>
              <w:jc w:val="both"/>
              <w:rPr>
                <w:color w:val="000000"/>
                <w:sz w:val="20"/>
                <w:szCs w:val="20"/>
                <w:lang w:val="es-ES_tradnl"/>
              </w:rPr>
            </w:pPr>
            <w:r>
              <w:rPr>
                <w:color w:val="000000"/>
                <w:sz w:val="20"/>
                <w:szCs w:val="20"/>
                <w:lang w:val="es-ES_tradnl"/>
              </w:rPr>
              <w:t>Promulgar la Ley de ratificación del Acuerdo de Intercambio de Información Tributaria con las Islas Feroe.</w:t>
            </w: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tcPr>
          <w:p w:rsidR="00601377" w:rsidRPr="00930C73" w:rsidRDefault="00601377" w:rsidP="00F053E6">
            <w:pPr>
              <w:spacing w:before="20" w:after="20"/>
              <w:ind w:left="176"/>
              <w:jc w:val="both"/>
              <w:rPr>
                <w:color w:val="000000"/>
                <w:sz w:val="20"/>
                <w:szCs w:val="20"/>
                <w:lang w:val="es-ES_tradnl"/>
              </w:rPr>
            </w:pPr>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tcPr>
          <w:p w:rsidR="00601377" w:rsidRDefault="00601377">
            <w:r w:rsidRPr="00700D16">
              <w:rPr>
                <w:color w:val="000000"/>
                <w:sz w:val="20"/>
                <w:szCs w:val="20"/>
                <w:lang w:val="es-ES_tradnl"/>
              </w:rPr>
              <w:t>El programa cumple con los compromisos preestablecidos</w:t>
            </w:r>
          </w:p>
        </w:tc>
      </w:tr>
      <w:tr w:rsidR="00601377" w:rsidRPr="00930C73" w:rsidTr="00601377">
        <w:trPr>
          <w:trHeight w:val="952"/>
        </w:trPr>
        <w:tc>
          <w:tcPr>
            <w:tcW w:w="2808" w:type="dxa"/>
            <w:tcBorders>
              <w:top w:val="single" w:sz="8" w:space="0" w:color="000000"/>
              <w:left w:val="single" w:sz="8" w:space="0" w:color="auto"/>
              <w:bottom w:val="single" w:sz="8" w:space="0" w:color="000000"/>
              <w:right w:val="single" w:sz="4" w:space="0" w:color="auto"/>
            </w:tcBorders>
            <w:shd w:val="clear" w:color="auto" w:fill="auto"/>
            <w:vAlign w:val="center"/>
            <w:hideMark/>
          </w:tcPr>
          <w:p w:rsidR="00601377" w:rsidRPr="00930C73" w:rsidRDefault="00601377" w:rsidP="00966B66">
            <w:pPr>
              <w:spacing w:before="20" w:after="20"/>
              <w:jc w:val="both"/>
              <w:rPr>
                <w:color w:val="000000"/>
                <w:sz w:val="20"/>
                <w:szCs w:val="20"/>
                <w:lang w:val="es-ES_tradnl"/>
              </w:rPr>
            </w:pPr>
            <w:r w:rsidRPr="007B1246">
              <w:rPr>
                <w:color w:val="000000"/>
                <w:sz w:val="20"/>
                <w:szCs w:val="20"/>
                <w:lang w:val="es-ES_tradnl"/>
              </w:rPr>
              <w:t>Envío del Proyecto de Ley al Parlamento para ratificar el Acuerdo</w:t>
            </w:r>
            <w:r w:rsidRPr="00930C73">
              <w:rPr>
                <w:color w:val="000000"/>
                <w:sz w:val="20"/>
                <w:szCs w:val="20"/>
                <w:lang w:val="es-ES_tradnl"/>
              </w:rPr>
              <w:t xml:space="preserve"> de Intercambio de Información Tributaria con Groenlandia.</w:t>
            </w:r>
          </w:p>
        </w:tc>
        <w:tc>
          <w:tcPr>
            <w:tcW w:w="2790" w:type="dxa"/>
            <w:vMerge/>
            <w:tcBorders>
              <w:left w:val="single" w:sz="4" w:space="0" w:color="auto"/>
              <w:bottom w:val="single" w:sz="4" w:space="0" w:color="auto"/>
              <w:right w:val="single" w:sz="4" w:space="0" w:color="auto"/>
            </w:tcBorders>
            <w:vAlign w:val="center"/>
            <w:hideMark/>
          </w:tcPr>
          <w:p w:rsidR="00601377" w:rsidRPr="00930C73" w:rsidRDefault="00601377" w:rsidP="00966B66">
            <w:pPr>
              <w:spacing w:before="20" w:after="20"/>
              <w:jc w:val="both"/>
              <w:rPr>
                <w:color w:val="000000"/>
                <w:sz w:val="20"/>
                <w:szCs w:val="20"/>
                <w:lang w:val="es-ES_tradnl"/>
              </w:rPr>
            </w:pP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tcPr>
          <w:p w:rsidR="00601377" w:rsidRPr="00930C73" w:rsidRDefault="00601377" w:rsidP="005421EE">
            <w:pPr>
              <w:spacing w:before="20" w:after="20"/>
              <w:jc w:val="both"/>
              <w:rPr>
                <w:color w:val="000000"/>
                <w:sz w:val="20"/>
                <w:szCs w:val="20"/>
                <w:lang w:val="es-ES_tradnl"/>
              </w:rPr>
            </w:pPr>
            <w:r>
              <w:rPr>
                <w:color w:val="000000"/>
                <w:sz w:val="20"/>
                <w:szCs w:val="20"/>
                <w:lang w:val="es-ES_tradnl"/>
              </w:rPr>
              <w:t>Promulgar la Ley de ratificación del Acuerdo de Intercambio de Información Tributaria con Groenlandia.</w:t>
            </w: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tcPr>
          <w:p w:rsidR="00601377" w:rsidRPr="00930C73" w:rsidRDefault="00601377" w:rsidP="00F053E6">
            <w:pPr>
              <w:spacing w:before="20" w:after="20"/>
              <w:ind w:left="176"/>
              <w:jc w:val="both"/>
              <w:rPr>
                <w:color w:val="000000"/>
                <w:sz w:val="20"/>
                <w:szCs w:val="20"/>
                <w:lang w:val="es-ES_tradnl"/>
              </w:rPr>
            </w:pPr>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tcPr>
          <w:p w:rsidR="00601377" w:rsidRDefault="00601377">
            <w:r w:rsidRPr="00700D16">
              <w:rPr>
                <w:color w:val="000000"/>
                <w:sz w:val="20"/>
                <w:szCs w:val="20"/>
                <w:lang w:val="es-ES_tradnl"/>
              </w:rPr>
              <w:t>El programa cumple con los compromisos preestablecidos</w:t>
            </w:r>
          </w:p>
        </w:tc>
      </w:tr>
      <w:tr w:rsidR="00601377" w:rsidRPr="00930C73" w:rsidTr="00601377">
        <w:trPr>
          <w:trHeight w:val="952"/>
        </w:trPr>
        <w:tc>
          <w:tcPr>
            <w:tcW w:w="2808" w:type="dxa"/>
            <w:tcBorders>
              <w:top w:val="single" w:sz="8" w:space="0" w:color="000000"/>
              <w:left w:val="single" w:sz="8" w:space="0" w:color="auto"/>
              <w:bottom w:val="single" w:sz="8" w:space="0" w:color="000000"/>
              <w:right w:val="single" w:sz="4" w:space="0" w:color="auto"/>
            </w:tcBorders>
            <w:shd w:val="clear" w:color="auto" w:fill="auto"/>
            <w:vAlign w:val="center"/>
          </w:tcPr>
          <w:p w:rsidR="00601377" w:rsidRPr="00930C73" w:rsidRDefault="00601377" w:rsidP="0017728E">
            <w:pPr>
              <w:spacing w:before="20" w:after="20"/>
              <w:jc w:val="both"/>
              <w:rPr>
                <w:color w:val="000000"/>
                <w:sz w:val="20"/>
                <w:szCs w:val="20"/>
                <w:lang w:val="es-ES_tradnl"/>
              </w:rPr>
            </w:pPr>
            <w:r w:rsidRPr="00930C73">
              <w:rPr>
                <w:color w:val="000000"/>
                <w:sz w:val="20"/>
                <w:szCs w:val="20"/>
                <w:lang w:val="es-ES_tradnl"/>
              </w:rPr>
              <w:lastRenderedPageBreak/>
              <w:t>P</w:t>
            </w:r>
            <w:r>
              <w:rPr>
                <w:color w:val="000000"/>
                <w:sz w:val="20"/>
                <w:szCs w:val="20"/>
                <w:lang w:val="es-ES_tradnl"/>
              </w:rPr>
              <w:t>ublicación en el Diario Oficial de la L</w:t>
            </w:r>
            <w:r w:rsidRPr="00930C73">
              <w:rPr>
                <w:color w:val="000000"/>
                <w:sz w:val="20"/>
                <w:szCs w:val="20"/>
                <w:lang w:val="es-ES_tradnl"/>
              </w:rPr>
              <w:t>ey ratificatoria de Acuerdo de Intercambio de Información Tributaria con Suecia.</w:t>
            </w:r>
          </w:p>
        </w:tc>
        <w:tc>
          <w:tcPr>
            <w:tcW w:w="2790" w:type="dxa"/>
            <w:vMerge/>
            <w:tcBorders>
              <w:left w:val="single" w:sz="4" w:space="0" w:color="auto"/>
              <w:bottom w:val="single" w:sz="4" w:space="0" w:color="auto"/>
              <w:right w:val="single" w:sz="4" w:space="0" w:color="auto"/>
            </w:tcBorders>
            <w:vAlign w:val="center"/>
          </w:tcPr>
          <w:p w:rsidR="00601377" w:rsidRPr="00930C73" w:rsidRDefault="00601377" w:rsidP="00966B66">
            <w:pPr>
              <w:spacing w:before="20" w:after="20"/>
              <w:jc w:val="both"/>
              <w:rPr>
                <w:color w:val="000000"/>
                <w:sz w:val="20"/>
                <w:szCs w:val="20"/>
                <w:lang w:val="es-ES_tradnl"/>
              </w:rPr>
            </w:pP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tcPr>
          <w:p w:rsidR="00601377" w:rsidRPr="00930C73" w:rsidRDefault="00601377" w:rsidP="005421EE">
            <w:pPr>
              <w:spacing w:before="20" w:after="20"/>
              <w:jc w:val="both"/>
              <w:rPr>
                <w:color w:val="000000"/>
                <w:sz w:val="20"/>
                <w:szCs w:val="20"/>
                <w:lang w:val="es-ES_tradnl"/>
              </w:rPr>
            </w:pPr>
            <w:r>
              <w:rPr>
                <w:color w:val="000000"/>
                <w:sz w:val="20"/>
                <w:szCs w:val="20"/>
                <w:lang w:val="es-ES_tradnl"/>
              </w:rPr>
              <w:t>Promulgar la Ley de ratificación del Acuerdo de Intercambio de Información Tributaria con Suecia.</w:t>
            </w: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tcPr>
          <w:p w:rsidR="00601377" w:rsidRPr="00930C73" w:rsidRDefault="00601377" w:rsidP="00F053E6">
            <w:pPr>
              <w:spacing w:before="20" w:after="20"/>
              <w:ind w:left="176"/>
              <w:jc w:val="both"/>
              <w:rPr>
                <w:color w:val="000000"/>
                <w:sz w:val="20"/>
                <w:szCs w:val="20"/>
                <w:lang w:val="es-ES_tradnl"/>
              </w:rPr>
            </w:pPr>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tcPr>
          <w:p w:rsidR="00601377" w:rsidRDefault="00601377">
            <w:r w:rsidRPr="00700D16">
              <w:rPr>
                <w:color w:val="000000"/>
                <w:sz w:val="20"/>
                <w:szCs w:val="20"/>
                <w:lang w:val="es-ES_tradnl"/>
              </w:rPr>
              <w:t>El programa cumple con los compromisos preestablecidos</w:t>
            </w:r>
          </w:p>
        </w:tc>
      </w:tr>
      <w:tr w:rsidR="00601377" w:rsidRPr="00930C73" w:rsidTr="00F70E43">
        <w:trPr>
          <w:trHeight w:val="610"/>
        </w:trPr>
        <w:tc>
          <w:tcPr>
            <w:tcW w:w="2808" w:type="dxa"/>
            <w:tcBorders>
              <w:top w:val="single" w:sz="8" w:space="0" w:color="000000"/>
              <w:left w:val="single" w:sz="8" w:space="0" w:color="auto"/>
              <w:bottom w:val="single" w:sz="4" w:space="0" w:color="auto"/>
              <w:right w:val="single" w:sz="4" w:space="0" w:color="auto"/>
            </w:tcBorders>
            <w:shd w:val="clear" w:color="auto" w:fill="auto"/>
            <w:vAlign w:val="center"/>
            <w:hideMark/>
          </w:tcPr>
          <w:p w:rsidR="00601377" w:rsidRPr="00930C73" w:rsidRDefault="00601377" w:rsidP="003E73EB">
            <w:pPr>
              <w:spacing w:before="20" w:after="20"/>
              <w:jc w:val="both"/>
              <w:rPr>
                <w:color w:val="000000"/>
                <w:sz w:val="20"/>
                <w:szCs w:val="20"/>
                <w:lang w:val="es-ES_tradnl"/>
              </w:rPr>
            </w:pPr>
            <w:r w:rsidRPr="00930C73">
              <w:rPr>
                <w:color w:val="000000"/>
                <w:sz w:val="20"/>
                <w:szCs w:val="20"/>
                <w:lang w:val="es-ES_tradnl"/>
              </w:rPr>
              <w:t>P</w:t>
            </w:r>
            <w:r>
              <w:rPr>
                <w:color w:val="000000"/>
                <w:sz w:val="20"/>
                <w:szCs w:val="20"/>
                <w:lang w:val="es-ES_tradnl"/>
              </w:rPr>
              <w:t>ublic</w:t>
            </w:r>
            <w:r w:rsidRPr="00930C73">
              <w:rPr>
                <w:color w:val="000000"/>
                <w:sz w:val="20"/>
                <w:szCs w:val="20"/>
                <w:lang w:val="es-ES_tradnl"/>
              </w:rPr>
              <w:t>ación</w:t>
            </w:r>
            <w:r>
              <w:rPr>
                <w:color w:val="000000"/>
                <w:sz w:val="20"/>
                <w:szCs w:val="20"/>
                <w:lang w:val="es-ES_tradnl"/>
              </w:rPr>
              <w:t xml:space="preserve"> en el Diario Oficial</w:t>
            </w:r>
            <w:r w:rsidRPr="00930C73">
              <w:rPr>
                <w:color w:val="000000"/>
                <w:sz w:val="20"/>
                <w:szCs w:val="20"/>
                <w:lang w:val="es-ES_tradnl"/>
              </w:rPr>
              <w:t xml:space="preserve"> de </w:t>
            </w:r>
            <w:r>
              <w:rPr>
                <w:color w:val="000000"/>
                <w:sz w:val="20"/>
                <w:szCs w:val="20"/>
                <w:lang w:val="es-ES_tradnl"/>
              </w:rPr>
              <w:t>la Ley que ratifica</w:t>
            </w:r>
            <w:r w:rsidRPr="00930C73">
              <w:rPr>
                <w:color w:val="000000"/>
                <w:sz w:val="20"/>
                <w:szCs w:val="20"/>
                <w:lang w:val="es-ES_tradnl"/>
              </w:rPr>
              <w:t xml:space="preserve"> e</w:t>
            </w:r>
            <w:r>
              <w:rPr>
                <w:color w:val="000000"/>
                <w:sz w:val="20"/>
                <w:szCs w:val="20"/>
                <w:lang w:val="es-ES_tradnl"/>
              </w:rPr>
              <w:t>l</w:t>
            </w:r>
            <w:r w:rsidRPr="00930C73">
              <w:rPr>
                <w:color w:val="000000"/>
                <w:sz w:val="20"/>
                <w:szCs w:val="20"/>
                <w:lang w:val="es-ES_tradnl"/>
              </w:rPr>
              <w:t xml:space="preserve"> Acuerdo de Intercambio de Información Tributaria con Islandia. </w:t>
            </w:r>
          </w:p>
        </w:tc>
        <w:tc>
          <w:tcPr>
            <w:tcW w:w="2790" w:type="dxa"/>
            <w:vMerge/>
            <w:tcBorders>
              <w:left w:val="single" w:sz="4" w:space="0" w:color="auto"/>
              <w:bottom w:val="single" w:sz="4" w:space="0" w:color="auto"/>
              <w:right w:val="single" w:sz="4" w:space="0" w:color="auto"/>
            </w:tcBorders>
            <w:vAlign w:val="center"/>
          </w:tcPr>
          <w:p w:rsidR="00601377" w:rsidRPr="00930C73" w:rsidRDefault="00601377" w:rsidP="00966B66">
            <w:pPr>
              <w:spacing w:before="20" w:after="20"/>
              <w:jc w:val="both"/>
              <w:rPr>
                <w:color w:val="000000"/>
                <w:sz w:val="20"/>
                <w:szCs w:val="20"/>
                <w:lang w:val="es-ES_tradnl"/>
              </w:rPr>
            </w:pP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tcPr>
          <w:p w:rsidR="00601377" w:rsidRPr="00930C73" w:rsidRDefault="00601377" w:rsidP="005421EE">
            <w:pPr>
              <w:spacing w:before="20" w:after="20"/>
              <w:jc w:val="both"/>
              <w:rPr>
                <w:color w:val="000000"/>
                <w:sz w:val="20"/>
                <w:szCs w:val="20"/>
                <w:lang w:val="es-ES_tradnl"/>
              </w:rPr>
            </w:pPr>
            <w:r>
              <w:rPr>
                <w:color w:val="000000"/>
                <w:sz w:val="20"/>
                <w:szCs w:val="20"/>
                <w:lang w:val="es-ES_tradnl"/>
              </w:rPr>
              <w:t>Promulgar la Ley de ratificación del Acuerdo de Intercambio de Información Tributaria con Islandia.</w:t>
            </w: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tcPr>
          <w:p w:rsidR="00601377" w:rsidRPr="00930C73" w:rsidRDefault="00601377" w:rsidP="00F053E6">
            <w:pPr>
              <w:spacing w:before="20" w:after="20"/>
              <w:ind w:left="176"/>
              <w:jc w:val="both"/>
              <w:rPr>
                <w:color w:val="000000"/>
                <w:sz w:val="20"/>
                <w:szCs w:val="20"/>
                <w:lang w:val="es-ES_tradnl"/>
              </w:rPr>
            </w:pPr>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tcPr>
          <w:p w:rsidR="00601377" w:rsidRDefault="00601377">
            <w:r w:rsidRPr="00700D16">
              <w:rPr>
                <w:color w:val="000000"/>
                <w:sz w:val="20"/>
                <w:szCs w:val="20"/>
                <w:lang w:val="es-ES_tradnl"/>
              </w:rPr>
              <w:t>El programa cumple con los compromisos preestablecidos</w:t>
            </w:r>
          </w:p>
        </w:tc>
      </w:tr>
      <w:tr w:rsidR="00C20A78" w:rsidRPr="00930C73" w:rsidTr="00F70E43">
        <w:trPr>
          <w:trHeight w:val="880"/>
        </w:trPr>
        <w:tc>
          <w:tcPr>
            <w:tcW w:w="2808" w:type="dxa"/>
            <w:tcBorders>
              <w:top w:val="single" w:sz="4" w:space="0" w:color="auto"/>
              <w:left w:val="single" w:sz="4" w:space="0" w:color="auto"/>
              <w:bottom w:val="single" w:sz="4" w:space="0" w:color="auto"/>
              <w:right w:val="single" w:sz="4" w:space="0" w:color="auto"/>
            </w:tcBorders>
            <w:shd w:val="clear" w:color="auto" w:fill="auto"/>
            <w:hideMark/>
          </w:tcPr>
          <w:p w:rsidR="00C20A78" w:rsidRPr="00930C73" w:rsidRDefault="00C20A78" w:rsidP="00E115D9">
            <w:pPr>
              <w:spacing w:before="20" w:after="20"/>
              <w:jc w:val="both"/>
              <w:rPr>
                <w:color w:val="000000"/>
                <w:sz w:val="20"/>
                <w:szCs w:val="20"/>
                <w:lang w:val="es-ES_tradnl"/>
              </w:rPr>
            </w:pPr>
            <w:r w:rsidRPr="00555B32">
              <w:rPr>
                <w:color w:val="000000"/>
                <w:sz w:val="20"/>
                <w:szCs w:val="20"/>
                <w:lang w:val="es-ES_tradnl"/>
              </w:rPr>
              <w:t>Publicación</w:t>
            </w:r>
            <w:r>
              <w:rPr>
                <w:color w:val="000000"/>
                <w:sz w:val="20"/>
                <w:szCs w:val="20"/>
                <w:lang w:val="es-ES_tradnl"/>
              </w:rPr>
              <w:t xml:space="preserve"> </w:t>
            </w:r>
            <w:r w:rsidRPr="00555B32">
              <w:rPr>
                <w:color w:val="000000"/>
                <w:sz w:val="20"/>
                <w:szCs w:val="20"/>
                <w:lang w:val="es-ES_tradnl"/>
              </w:rPr>
              <w:t xml:space="preserve">en </w:t>
            </w:r>
            <w:r>
              <w:rPr>
                <w:color w:val="000000"/>
                <w:sz w:val="20"/>
                <w:szCs w:val="20"/>
                <w:lang w:val="es-ES_tradnl"/>
              </w:rPr>
              <w:t xml:space="preserve">el </w:t>
            </w:r>
            <w:r w:rsidRPr="00555B32">
              <w:rPr>
                <w:color w:val="000000"/>
                <w:sz w:val="20"/>
                <w:szCs w:val="20"/>
                <w:lang w:val="es-ES_tradnl"/>
              </w:rPr>
              <w:t xml:space="preserve">Diario Oficial de la Ley que </w:t>
            </w:r>
            <w:r w:rsidRPr="00930C73">
              <w:rPr>
                <w:color w:val="000000"/>
                <w:sz w:val="20"/>
                <w:szCs w:val="20"/>
                <w:lang w:val="es-ES_tradnl"/>
              </w:rPr>
              <w:t xml:space="preserve">regula la identificación de titulares de acciones al portador y ordena su inscripción en Registro llevado por el </w:t>
            </w:r>
            <w:r>
              <w:rPr>
                <w:color w:val="000000"/>
                <w:sz w:val="20"/>
                <w:szCs w:val="20"/>
                <w:lang w:val="es-ES_tradnl"/>
              </w:rPr>
              <w:t>Banco Central de la República Oriental del Uruguay</w:t>
            </w:r>
            <w:r w:rsidRPr="00930C73">
              <w:rPr>
                <w:color w:val="000000"/>
                <w:sz w:val="20"/>
                <w:szCs w:val="20"/>
                <w:lang w:val="es-ES_tradnl"/>
              </w:rPr>
              <w:t>.</w:t>
            </w:r>
          </w:p>
        </w:tc>
        <w:tc>
          <w:tcPr>
            <w:tcW w:w="2790" w:type="dxa"/>
            <w:vMerge w:val="restart"/>
            <w:tcBorders>
              <w:top w:val="single" w:sz="4" w:space="0" w:color="auto"/>
              <w:left w:val="single" w:sz="4" w:space="0" w:color="auto"/>
              <w:right w:val="single" w:sz="8" w:space="0" w:color="auto"/>
            </w:tcBorders>
            <w:shd w:val="clear" w:color="auto" w:fill="auto"/>
            <w:hideMark/>
          </w:tcPr>
          <w:p w:rsidR="00C20A78" w:rsidRPr="00930C73" w:rsidRDefault="00C20A78" w:rsidP="00966B66">
            <w:pPr>
              <w:spacing w:before="20" w:after="20"/>
              <w:jc w:val="both"/>
              <w:rPr>
                <w:color w:val="000000"/>
                <w:sz w:val="20"/>
                <w:szCs w:val="20"/>
                <w:lang w:val="es-ES_tradnl"/>
              </w:rPr>
            </w:pPr>
          </w:p>
        </w:tc>
        <w:tc>
          <w:tcPr>
            <w:tcW w:w="2790" w:type="dxa"/>
            <w:vMerge w:val="restart"/>
            <w:tcBorders>
              <w:top w:val="single" w:sz="4" w:space="0" w:color="auto"/>
              <w:left w:val="single" w:sz="8" w:space="0" w:color="auto"/>
              <w:right w:val="single" w:sz="8" w:space="0" w:color="auto"/>
            </w:tcBorders>
          </w:tcPr>
          <w:p w:rsidR="00C20A78" w:rsidRPr="00930C73" w:rsidRDefault="00C20A78" w:rsidP="00C64D76">
            <w:pPr>
              <w:spacing w:before="20" w:after="20"/>
              <w:ind w:left="34"/>
              <w:jc w:val="both"/>
              <w:rPr>
                <w:color w:val="000000"/>
                <w:sz w:val="20"/>
                <w:szCs w:val="20"/>
                <w:lang w:val="es-ES_tradnl"/>
              </w:rPr>
            </w:pPr>
            <w:r>
              <w:rPr>
                <w:color w:val="000000"/>
                <w:sz w:val="20"/>
                <w:szCs w:val="20"/>
                <w:lang w:val="es-ES_tradnl"/>
              </w:rPr>
              <w:t>Aprobar un decreto del Poder Ejecutivo que fija una fecha perentoria para la identificación de los accionistas de sociedades anónimas con acciones al portador.</w:t>
            </w:r>
          </w:p>
        </w:tc>
        <w:tc>
          <w:tcPr>
            <w:tcW w:w="2790" w:type="dxa"/>
            <w:vMerge w:val="restart"/>
            <w:tcBorders>
              <w:top w:val="single" w:sz="4" w:space="0" w:color="auto"/>
              <w:left w:val="single" w:sz="8" w:space="0" w:color="auto"/>
              <w:right w:val="single" w:sz="8" w:space="0" w:color="auto"/>
            </w:tcBorders>
          </w:tcPr>
          <w:p w:rsidR="00C20A78" w:rsidRDefault="00C20A78" w:rsidP="00C64D76">
            <w:pPr>
              <w:spacing w:before="20" w:after="20"/>
              <w:ind w:left="34"/>
              <w:jc w:val="both"/>
              <w:rPr>
                <w:color w:val="000000"/>
                <w:sz w:val="20"/>
                <w:szCs w:val="20"/>
                <w:lang w:val="es-ES_tradnl"/>
              </w:rPr>
            </w:pPr>
          </w:p>
        </w:tc>
        <w:tc>
          <w:tcPr>
            <w:tcW w:w="2340" w:type="dxa"/>
            <w:vMerge w:val="restart"/>
            <w:tcBorders>
              <w:top w:val="single" w:sz="4" w:space="0" w:color="auto"/>
              <w:left w:val="single" w:sz="8" w:space="0" w:color="auto"/>
              <w:right w:val="single" w:sz="8" w:space="0" w:color="auto"/>
            </w:tcBorders>
          </w:tcPr>
          <w:p w:rsidR="00C20A78" w:rsidRDefault="00C20A78" w:rsidP="00F70E43">
            <w:pPr>
              <w:spacing w:before="20" w:after="20"/>
              <w:ind w:left="34"/>
              <w:jc w:val="both"/>
              <w:rPr>
                <w:color w:val="000000"/>
                <w:sz w:val="20"/>
                <w:szCs w:val="20"/>
                <w:lang w:val="es-ES_tradnl"/>
              </w:rPr>
            </w:pPr>
            <w:r>
              <w:rPr>
                <w:color w:val="000000"/>
                <w:sz w:val="20"/>
                <w:szCs w:val="20"/>
                <w:lang w:val="es-ES_tradnl"/>
              </w:rPr>
              <w:t>El programa amplia los compromisos preestablecidos de forma tal de asegurar la efectiva implementación de l</w:t>
            </w:r>
            <w:r w:rsidRPr="00F70E43">
              <w:rPr>
                <w:color w:val="000000"/>
                <w:sz w:val="20"/>
                <w:szCs w:val="20"/>
                <w:lang w:val="es-ES_tradnl"/>
              </w:rPr>
              <w:t>a identificación de los accionistas de sociedades anónimas con acciones al portador.</w:t>
            </w:r>
            <w:r>
              <w:rPr>
                <w:color w:val="000000"/>
                <w:sz w:val="20"/>
                <w:szCs w:val="20"/>
                <w:lang w:val="es-ES_tradnl"/>
              </w:rPr>
              <w:t xml:space="preserve"> </w:t>
            </w:r>
          </w:p>
        </w:tc>
      </w:tr>
      <w:tr w:rsidR="00C20A78" w:rsidRPr="00930C73" w:rsidTr="00F70E43">
        <w:trPr>
          <w:trHeight w:val="925"/>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0A78" w:rsidRPr="00930C73" w:rsidRDefault="00C20A78" w:rsidP="00966B66">
            <w:pPr>
              <w:spacing w:before="20" w:after="20"/>
              <w:jc w:val="both"/>
              <w:rPr>
                <w:color w:val="000000"/>
                <w:sz w:val="20"/>
                <w:szCs w:val="20"/>
                <w:lang w:val="es-ES_tradnl"/>
              </w:rPr>
            </w:pPr>
            <w:r>
              <w:rPr>
                <w:color w:val="000000"/>
                <w:sz w:val="20"/>
                <w:szCs w:val="20"/>
                <w:lang w:val="es-ES_tradnl"/>
              </w:rPr>
              <w:t xml:space="preserve">Emisión del </w:t>
            </w:r>
            <w:r w:rsidRPr="00930C73">
              <w:rPr>
                <w:color w:val="000000"/>
                <w:sz w:val="20"/>
                <w:szCs w:val="20"/>
                <w:lang w:val="es-ES_tradnl"/>
              </w:rPr>
              <w:t xml:space="preserve">Decreto del Poder Ejecutivo que regula la inscripción de titulares de acciones al portador en Registro y el pedido de informes de autoridades fiscales del exterior. </w:t>
            </w:r>
          </w:p>
        </w:tc>
        <w:tc>
          <w:tcPr>
            <w:tcW w:w="2790" w:type="dxa"/>
            <w:vMerge/>
            <w:tcBorders>
              <w:left w:val="single" w:sz="4" w:space="0" w:color="auto"/>
              <w:right w:val="single" w:sz="8" w:space="0" w:color="auto"/>
            </w:tcBorders>
            <w:shd w:val="clear" w:color="auto" w:fill="auto"/>
            <w:vAlign w:val="center"/>
            <w:hideMark/>
          </w:tcPr>
          <w:p w:rsidR="00C20A78" w:rsidRPr="00930C73" w:rsidRDefault="00C20A78" w:rsidP="00966B66">
            <w:pPr>
              <w:spacing w:before="20" w:after="20"/>
              <w:jc w:val="both"/>
              <w:rPr>
                <w:color w:val="000000"/>
                <w:sz w:val="20"/>
                <w:szCs w:val="20"/>
                <w:lang w:val="es-ES_tradnl"/>
              </w:rPr>
            </w:pPr>
          </w:p>
        </w:tc>
        <w:tc>
          <w:tcPr>
            <w:tcW w:w="2790" w:type="dxa"/>
            <w:vMerge/>
            <w:tcBorders>
              <w:left w:val="single" w:sz="8" w:space="0" w:color="auto"/>
              <w:right w:val="single" w:sz="8" w:space="0" w:color="auto"/>
            </w:tcBorders>
          </w:tcPr>
          <w:p w:rsidR="00C20A78" w:rsidRPr="00930C73" w:rsidRDefault="00C20A78" w:rsidP="00F053E6">
            <w:pPr>
              <w:spacing w:before="20" w:after="20"/>
              <w:ind w:left="176"/>
              <w:jc w:val="both"/>
              <w:rPr>
                <w:color w:val="000000"/>
                <w:sz w:val="20"/>
                <w:szCs w:val="20"/>
                <w:lang w:val="es-ES_tradnl"/>
              </w:rPr>
            </w:pPr>
          </w:p>
        </w:tc>
        <w:tc>
          <w:tcPr>
            <w:tcW w:w="2790" w:type="dxa"/>
            <w:vMerge/>
            <w:tcBorders>
              <w:left w:val="single" w:sz="8" w:space="0" w:color="auto"/>
              <w:right w:val="single" w:sz="8" w:space="0" w:color="auto"/>
            </w:tcBorders>
          </w:tcPr>
          <w:p w:rsidR="00C20A78" w:rsidRPr="00930C73" w:rsidRDefault="00C20A78" w:rsidP="00F053E6">
            <w:pPr>
              <w:spacing w:before="20" w:after="20"/>
              <w:ind w:left="176"/>
              <w:jc w:val="both"/>
              <w:rPr>
                <w:color w:val="000000"/>
                <w:sz w:val="20"/>
                <w:szCs w:val="20"/>
                <w:lang w:val="es-ES_tradnl"/>
              </w:rPr>
            </w:pPr>
          </w:p>
        </w:tc>
        <w:tc>
          <w:tcPr>
            <w:tcW w:w="2340" w:type="dxa"/>
            <w:vMerge/>
            <w:tcBorders>
              <w:left w:val="single" w:sz="8" w:space="0" w:color="auto"/>
              <w:right w:val="single" w:sz="8" w:space="0" w:color="auto"/>
            </w:tcBorders>
          </w:tcPr>
          <w:p w:rsidR="00C20A78" w:rsidRPr="00930C73" w:rsidRDefault="00C20A78" w:rsidP="00F053E6">
            <w:pPr>
              <w:spacing w:before="20" w:after="20"/>
              <w:ind w:left="176"/>
              <w:jc w:val="both"/>
              <w:rPr>
                <w:color w:val="000000"/>
                <w:sz w:val="20"/>
                <w:szCs w:val="20"/>
                <w:lang w:val="es-ES_tradnl"/>
              </w:rPr>
            </w:pPr>
          </w:p>
        </w:tc>
      </w:tr>
      <w:tr w:rsidR="00C20A78" w:rsidRPr="00930C73" w:rsidTr="00E7493D">
        <w:trPr>
          <w:trHeight w:val="1650"/>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0A78" w:rsidRPr="00930C73" w:rsidRDefault="00C20A78" w:rsidP="00966B66">
            <w:pPr>
              <w:spacing w:before="20" w:after="20"/>
              <w:jc w:val="both"/>
              <w:rPr>
                <w:color w:val="000000"/>
                <w:sz w:val="20"/>
                <w:szCs w:val="20"/>
                <w:lang w:val="es-ES_tradnl"/>
              </w:rPr>
            </w:pPr>
            <w:r>
              <w:rPr>
                <w:color w:val="000000"/>
                <w:sz w:val="20"/>
                <w:szCs w:val="20"/>
                <w:lang w:val="es-ES_tradnl"/>
              </w:rPr>
              <w:t xml:space="preserve">Emisión del </w:t>
            </w:r>
            <w:r w:rsidRPr="00930C73">
              <w:rPr>
                <w:color w:val="000000"/>
                <w:sz w:val="20"/>
                <w:szCs w:val="20"/>
                <w:lang w:val="es-ES_tradnl"/>
              </w:rPr>
              <w:t xml:space="preserve">Decreto del Poder Ejecutivo que dispone un plazo para registrar ante Administración Tributaria cesiones de participaciones en sociedades comerciales, excepto acciones. </w:t>
            </w:r>
          </w:p>
        </w:tc>
        <w:tc>
          <w:tcPr>
            <w:tcW w:w="2790" w:type="dxa"/>
            <w:vMerge/>
            <w:tcBorders>
              <w:left w:val="single" w:sz="4" w:space="0" w:color="auto"/>
              <w:bottom w:val="single" w:sz="4" w:space="0" w:color="auto"/>
              <w:right w:val="single" w:sz="8" w:space="0" w:color="auto"/>
            </w:tcBorders>
            <w:shd w:val="clear" w:color="auto" w:fill="auto"/>
            <w:vAlign w:val="center"/>
            <w:hideMark/>
          </w:tcPr>
          <w:p w:rsidR="00C20A78" w:rsidRPr="00930C73" w:rsidRDefault="00C20A78" w:rsidP="00966B66">
            <w:pPr>
              <w:spacing w:before="20" w:after="20"/>
              <w:jc w:val="both"/>
              <w:rPr>
                <w:color w:val="000000"/>
                <w:sz w:val="20"/>
                <w:szCs w:val="20"/>
                <w:lang w:val="es-ES_tradnl"/>
              </w:rPr>
            </w:pPr>
          </w:p>
        </w:tc>
        <w:tc>
          <w:tcPr>
            <w:tcW w:w="2790" w:type="dxa"/>
            <w:vMerge/>
            <w:tcBorders>
              <w:left w:val="single" w:sz="8" w:space="0" w:color="auto"/>
              <w:bottom w:val="single" w:sz="4" w:space="0" w:color="auto"/>
              <w:right w:val="single" w:sz="8" w:space="0" w:color="auto"/>
            </w:tcBorders>
          </w:tcPr>
          <w:p w:rsidR="00C20A78" w:rsidRPr="00930C73" w:rsidRDefault="00C20A78" w:rsidP="00F053E6">
            <w:pPr>
              <w:spacing w:before="20" w:after="20"/>
              <w:ind w:left="176"/>
              <w:jc w:val="both"/>
              <w:rPr>
                <w:color w:val="000000"/>
                <w:sz w:val="20"/>
                <w:szCs w:val="20"/>
                <w:lang w:val="es-ES_tradnl"/>
              </w:rPr>
            </w:pPr>
          </w:p>
        </w:tc>
        <w:tc>
          <w:tcPr>
            <w:tcW w:w="2790" w:type="dxa"/>
            <w:vMerge/>
            <w:tcBorders>
              <w:left w:val="single" w:sz="8" w:space="0" w:color="auto"/>
              <w:bottom w:val="single" w:sz="4" w:space="0" w:color="auto"/>
              <w:right w:val="single" w:sz="8" w:space="0" w:color="auto"/>
            </w:tcBorders>
          </w:tcPr>
          <w:p w:rsidR="00C20A78" w:rsidRPr="00930C73" w:rsidRDefault="00C20A78" w:rsidP="00F053E6">
            <w:pPr>
              <w:spacing w:before="20" w:after="20"/>
              <w:ind w:left="176"/>
              <w:jc w:val="both"/>
              <w:rPr>
                <w:color w:val="000000"/>
                <w:sz w:val="20"/>
                <w:szCs w:val="20"/>
                <w:lang w:val="es-ES_tradnl"/>
              </w:rPr>
            </w:pPr>
          </w:p>
        </w:tc>
        <w:tc>
          <w:tcPr>
            <w:tcW w:w="2340" w:type="dxa"/>
            <w:vMerge/>
            <w:tcBorders>
              <w:left w:val="single" w:sz="8" w:space="0" w:color="auto"/>
              <w:bottom w:val="single" w:sz="4" w:space="0" w:color="auto"/>
              <w:right w:val="single" w:sz="8" w:space="0" w:color="auto"/>
            </w:tcBorders>
          </w:tcPr>
          <w:p w:rsidR="00C20A78" w:rsidRPr="00930C73" w:rsidRDefault="00C20A78" w:rsidP="00F053E6">
            <w:pPr>
              <w:spacing w:before="20" w:after="20"/>
              <w:ind w:left="176"/>
              <w:jc w:val="both"/>
              <w:rPr>
                <w:color w:val="000000"/>
                <w:sz w:val="20"/>
                <w:szCs w:val="20"/>
                <w:lang w:val="es-ES_tradnl"/>
              </w:rPr>
            </w:pPr>
          </w:p>
        </w:tc>
      </w:tr>
      <w:tr w:rsidR="00601377" w:rsidRPr="00930C73" w:rsidTr="00C20A78">
        <w:trPr>
          <w:trHeight w:val="548"/>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2F1" w:rsidRPr="00930C73" w:rsidRDefault="00C212F1" w:rsidP="00966B66">
            <w:pPr>
              <w:spacing w:before="20" w:after="20"/>
              <w:jc w:val="both"/>
              <w:rPr>
                <w:color w:val="000000"/>
                <w:sz w:val="20"/>
                <w:szCs w:val="20"/>
                <w:lang w:val="es-ES_tradnl"/>
              </w:rPr>
            </w:pPr>
            <w:r>
              <w:rPr>
                <w:color w:val="000000"/>
                <w:sz w:val="20"/>
                <w:szCs w:val="20"/>
                <w:lang w:val="es-ES_tradnl"/>
              </w:rPr>
              <w:t xml:space="preserve">Emisión del </w:t>
            </w:r>
            <w:r w:rsidRPr="00930C73">
              <w:rPr>
                <w:color w:val="000000"/>
                <w:sz w:val="20"/>
                <w:szCs w:val="20"/>
                <w:lang w:val="es-ES_tradnl"/>
              </w:rPr>
              <w:t>Decreto del Poder Ejecutivo que adecúa normativa a prácticas del Foro Global sobre Transparencia e Intercambio de Información en Materia Fiscal.</w:t>
            </w:r>
          </w:p>
        </w:tc>
        <w:tc>
          <w:tcPr>
            <w:tcW w:w="279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C212F1" w:rsidRPr="00930C73" w:rsidRDefault="00C212F1" w:rsidP="00966B66">
            <w:pPr>
              <w:spacing w:before="20" w:after="20"/>
              <w:jc w:val="both"/>
              <w:rPr>
                <w:color w:val="000000"/>
                <w:sz w:val="20"/>
                <w:szCs w:val="20"/>
                <w:lang w:val="es-ES_tradnl"/>
              </w:rPr>
            </w:pPr>
          </w:p>
        </w:tc>
        <w:tc>
          <w:tcPr>
            <w:tcW w:w="2790" w:type="dxa"/>
            <w:tcBorders>
              <w:top w:val="single" w:sz="4" w:space="0" w:color="auto"/>
              <w:left w:val="single" w:sz="8" w:space="0" w:color="auto"/>
              <w:bottom w:val="single" w:sz="4" w:space="0" w:color="auto"/>
              <w:right w:val="single" w:sz="8" w:space="0" w:color="auto"/>
            </w:tcBorders>
          </w:tcPr>
          <w:p w:rsidR="00C212F1" w:rsidRPr="00930C73" w:rsidRDefault="00C12021" w:rsidP="00C64D76">
            <w:pPr>
              <w:spacing w:before="20" w:after="20"/>
              <w:ind w:left="34"/>
              <w:jc w:val="both"/>
              <w:rPr>
                <w:color w:val="000000"/>
                <w:sz w:val="20"/>
                <w:szCs w:val="20"/>
                <w:lang w:val="es-ES_tradnl"/>
              </w:rPr>
            </w:pPr>
            <w:r w:rsidRPr="00C12021">
              <w:rPr>
                <w:color w:val="000000"/>
                <w:sz w:val="20"/>
                <w:szCs w:val="20"/>
                <w:lang w:val="es-ES_tradnl"/>
              </w:rPr>
              <w:t>Aprobar un decreto del Poder Ejecutivo que efectivice mayores garantías procesales a los titulares de la información tributaria requerida por los Fiscos extranjeros.</w:t>
            </w:r>
          </w:p>
        </w:tc>
        <w:tc>
          <w:tcPr>
            <w:tcW w:w="2790" w:type="dxa"/>
            <w:tcBorders>
              <w:top w:val="single" w:sz="4" w:space="0" w:color="auto"/>
              <w:left w:val="single" w:sz="8" w:space="0" w:color="auto"/>
              <w:bottom w:val="single" w:sz="4" w:space="0" w:color="auto"/>
              <w:right w:val="single" w:sz="8" w:space="0" w:color="auto"/>
            </w:tcBorders>
          </w:tcPr>
          <w:p w:rsidR="00C212F1" w:rsidRDefault="00C212F1" w:rsidP="00C64D76">
            <w:pPr>
              <w:spacing w:before="20" w:after="20"/>
              <w:ind w:left="34"/>
              <w:jc w:val="both"/>
              <w:rPr>
                <w:color w:val="000000"/>
                <w:sz w:val="20"/>
                <w:szCs w:val="20"/>
                <w:lang w:val="es-ES_tradnl"/>
              </w:rPr>
            </w:pPr>
          </w:p>
        </w:tc>
        <w:tc>
          <w:tcPr>
            <w:tcW w:w="2340" w:type="dxa"/>
            <w:tcBorders>
              <w:top w:val="single" w:sz="4" w:space="0" w:color="auto"/>
              <w:left w:val="single" w:sz="8" w:space="0" w:color="auto"/>
              <w:bottom w:val="single" w:sz="4" w:space="0" w:color="auto"/>
              <w:right w:val="single" w:sz="8" w:space="0" w:color="auto"/>
            </w:tcBorders>
          </w:tcPr>
          <w:p w:rsidR="00C212F1" w:rsidRDefault="00F70E43" w:rsidP="00C64D76">
            <w:pPr>
              <w:spacing w:before="20" w:after="20"/>
              <w:ind w:left="34"/>
              <w:jc w:val="both"/>
              <w:rPr>
                <w:color w:val="000000"/>
                <w:sz w:val="20"/>
                <w:szCs w:val="20"/>
                <w:lang w:val="es-ES_tradnl"/>
              </w:rPr>
            </w:pPr>
            <w:r>
              <w:rPr>
                <w:color w:val="000000"/>
                <w:sz w:val="20"/>
                <w:szCs w:val="20"/>
                <w:lang w:val="es-ES_tradnl"/>
              </w:rPr>
              <w:t>El programa amplia los compromisos preestablecidos</w:t>
            </w:r>
            <w:r w:rsidR="00C20A78">
              <w:rPr>
                <w:color w:val="000000"/>
                <w:sz w:val="20"/>
                <w:szCs w:val="20"/>
                <w:lang w:val="es-ES_tradnl"/>
              </w:rPr>
              <w:t xml:space="preserve"> dando</w:t>
            </w:r>
            <w:r w:rsidR="00C20A78">
              <w:t xml:space="preserve"> </w:t>
            </w:r>
            <w:r w:rsidR="00C20A78" w:rsidRPr="00C20A78">
              <w:rPr>
                <w:color w:val="000000"/>
                <w:sz w:val="20"/>
                <w:szCs w:val="20"/>
                <w:lang w:val="es-ES_tradnl"/>
              </w:rPr>
              <w:t>mayores garantías procesales a los titulares de la información</w:t>
            </w:r>
            <w:r w:rsidR="00C20A78">
              <w:rPr>
                <w:color w:val="000000"/>
                <w:sz w:val="20"/>
                <w:szCs w:val="20"/>
                <w:lang w:val="es-ES_tradnl"/>
              </w:rPr>
              <w:t xml:space="preserve"> </w:t>
            </w:r>
            <w:r w:rsidR="00C20A78" w:rsidRPr="00C20A78">
              <w:rPr>
                <w:color w:val="000000"/>
                <w:sz w:val="20"/>
                <w:szCs w:val="20"/>
                <w:lang w:val="es-ES_tradnl"/>
              </w:rPr>
              <w:t>tributaria requerida por los Fiscos extranjeros.</w:t>
            </w:r>
          </w:p>
        </w:tc>
      </w:tr>
      <w:tr w:rsidR="00C12021" w:rsidRPr="00930C73" w:rsidTr="00F70E43">
        <w:trPr>
          <w:trHeight w:val="970"/>
        </w:trPr>
        <w:tc>
          <w:tcPr>
            <w:tcW w:w="2808" w:type="dxa"/>
            <w:tcBorders>
              <w:top w:val="single" w:sz="4" w:space="0" w:color="auto"/>
              <w:left w:val="single" w:sz="8" w:space="0" w:color="auto"/>
              <w:bottom w:val="single" w:sz="8" w:space="0" w:color="000000"/>
              <w:right w:val="single" w:sz="8" w:space="0" w:color="auto"/>
            </w:tcBorders>
            <w:shd w:val="clear" w:color="auto" w:fill="auto"/>
            <w:hideMark/>
          </w:tcPr>
          <w:p w:rsidR="00C12021" w:rsidRPr="00930C73" w:rsidRDefault="00C12021" w:rsidP="00966B66">
            <w:pPr>
              <w:spacing w:before="20" w:after="20"/>
              <w:jc w:val="both"/>
              <w:rPr>
                <w:color w:val="000000"/>
                <w:sz w:val="20"/>
                <w:szCs w:val="20"/>
                <w:lang w:val="es-ES_tradnl"/>
              </w:rPr>
            </w:pPr>
            <w:r w:rsidRPr="00930C73">
              <w:rPr>
                <w:color w:val="000000"/>
                <w:sz w:val="20"/>
                <w:szCs w:val="20"/>
                <w:lang w:val="es-ES_tradnl"/>
              </w:rPr>
              <w:t>.</w:t>
            </w:r>
          </w:p>
          <w:p w:rsidR="00C12021" w:rsidRPr="00930C73" w:rsidRDefault="00C12021" w:rsidP="0017728E">
            <w:pPr>
              <w:spacing w:before="20" w:after="20"/>
              <w:jc w:val="both"/>
              <w:rPr>
                <w:color w:val="000000"/>
                <w:sz w:val="20"/>
                <w:szCs w:val="20"/>
                <w:lang w:val="es-ES_tradnl"/>
              </w:rPr>
            </w:pPr>
            <w:r>
              <w:rPr>
                <w:color w:val="000000"/>
                <w:sz w:val="20"/>
                <w:szCs w:val="20"/>
                <w:lang w:val="es-ES_tradnl"/>
              </w:rPr>
              <w:t xml:space="preserve">Emisión del </w:t>
            </w:r>
            <w:r w:rsidRPr="00930C73">
              <w:rPr>
                <w:color w:val="000000"/>
                <w:sz w:val="20"/>
                <w:szCs w:val="20"/>
                <w:lang w:val="es-ES_tradnl"/>
              </w:rPr>
              <w:t xml:space="preserve">Decreto del Poder Ejecutivo </w:t>
            </w:r>
            <w:r>
              <w:rPr>
                <w:color w:val="000000"/>
                <w:sz w:val="20"/>
                <w:szCs w:val="20"/>
                <w:lang w:val="es-ES_tradnl"/>
              </w:rPr>
              <w:t xml:space="preserve">que reglamenta </w:t>
            </w:r>
            <w:r w:rsidRPr="00930C73">
              <w:rPr>
                <w:color w:val="000000"/>
                <w:sz w:val="20"/>
                <w:szCs w:val="20"/>
                <w:lang w:val="es-ES_tradnl"/>
              </w:rPr>
              <w:t>la Ley de Participación Público-Privada</w:t>
            </w:r>
            <w:r>
              <w:rPr>
                <w:color w:val="000000"/>
                <w:sz w:val="20"/>
                <w:szCs w:val="20"/>
                <w:lang w:val="es-ES_tradnl"/>
              </w:rPr>
              <w:t xml:space="preserve">, </w:t>
            </w:r>
            <w:r w:rsidRPr="00930C73">
              <w:rPr>
                <w:color w:val="000000"/>
                <w:sz w:val="20"/>
                <w:szCs w:val="20"/>
                <w:lang w:val="es-ES_tradnl"/>
              </w:rPr>
              <w:t>facilita</w:t>
            </w:r>
            <w:r>
              <w:rPr>
                <w:color w:val="000000"/>
                <w:sz w:val="20"/>
                <w:szCs w:val="20"/>
                <w:lang w:val="es-ES_tradnl"/>
              </w:rPr>
              <w:t>ndo</w:t>
            </w:r>
            <w:r w:rsidRPr="00930C73">
              <w:rPr>
                <w:color w:val="000000"/>
                <w:sz w:val="20"/>
                <w:szCs w:val="20"/>
                <w:lang w:val="es-ES_tradnl"/>
              </w:rPr>
              <w:t xml:space="preserve"> su implementación y la ejecución de los contratos concretados bajo el régimen.</w:t>
            </w:r>
          </w:p>
        </w:tc>
        <w:tc>
          <w:tcPr>
            <w:tcW w:w="2790" w:type="dxa"/>
            <w:vMerge w:val="restart"/>
            <w:tcBorders>
              <w:top w:val="single" w:sz="4" w:space="0" w:color="auto"/>
              <w:left w:val="single" w:sz="8" w:space="0" w:color="auto"/>
              <w:bottom w:val="single" w:sz="4" w:space="0" w:color="auto"/>
              <w:right w:val="single" w:sz="8" w:space="0" w:color="auto"/>
            </w:tcBorders>
            <w:shd w:val="clear" w:color="auto" w:fill="auto"/>
            <w:hideMark/>
          </w:tcPr>
          <w:p w:rsidR="00C12021" w:rsidRPr="00C20A78" w:rsidRDefault="00C12021" w:rsidP="00AE4CC1">
            <w:pPr>
              <w:spacing w:before="20" w:after="20"/>
              <w:jc w:val="both"/>
              <w:rPr>
                <w:sz w:val="20"/>
                <w:szCs w:val="20"/>
                <w:lang w:val="es-ES_tradnl"/>
              </w:rPr>
            </w:pPr>
            <w:r w:rsidRPr="00C64D76">
              <w:rPr>
                <w:sz w:val="20"/>
                <w:szCs w:val="20"/>
                <w:lang w:val="es-ES_tradnl"/>
              </w:rPr>
              <w:t>Generar mecanismos interinstitucionales de coordinación entre la CND, la Unidad de APP del MEF y la Oficina de Planificación y Presupuesto (OPP) que mejoren la eficiencia en los procesos de evaluación de proyectos APP.</w:t>
            </w:r>
          </w:p>
        </w:tc>
        <w:tc>
          <w:tcPr>
            <w:tcW w:w="2790" w:type="dxa"/>
            <w:vMerge w:val="restart"/>
            <w:tcBorders>
              <w:top w:val="single" w:sz="4" w:space="0" w:color="auto"/>
              <w:left w:val="single" w:sz="8" w:space="0" w:color="auto"/>
              <w:right w:val="single" w:sz="4" w:space="0" w:color="auto"/>
            </w:tcBorders>
            <w:shd w:val="clear" w:color="auto" w:fill="FFFFFF" w:themeFill="background1"/>
          </w:tcPr>
          <w:p w:rsidR="00C12021" w:rsidRDefault="00C12021" w:rsidP="00AE4CC1">
            <w:pPr>
              <w:spacing w:before="20" w:after="20"/>
              <w:ind w:left="34"/>
              <w:jc w:val="both"/>
              <w:rPr>
                <w:color w:val="000000"/>
                <w:sz w:val="20"/>
                <w:szCs w:val="20"/>
                <w:lang w:val="es-ES_tradnl"/>
              </w:rPr>
            </w:pPr>
          </w:p>
        </w:tc>
        <w:tc>
          <w:tcPr>
            <w:tcW w:w="2790" w:type="dxa"/>
            <w:vMerge w:val="restart"/>
            <w:tcBorders>
              <w:top w:val="single" w:sz="4" w:space="0" w:color="auto"/>
              <w:left w:val="single" w:sz="4" w:space="0" w:color="auto"/>
              <w:right w:val="single" w:sz="4" w:space="0" w:color="auto"/>
            </w:tcBorders>
            <w:shd w:val="clear" w:color="auto" w:fill="FFFFFF" w:themeFill="background1"/>
          </w:tcPr>
          <w:p w:rsidR="00C12021" w:rsidRDefault="00C12021" w:rsidP="00AE4CC1">
            <w:pPr>
              <w:spacing w:before="20" w:after="20"/>
              <w:ind w:left="34"/>
              <w:jc w:val="both"/>
              <w:rPr>
                <w:color w:val="000000"/>
                <w:sz w:val="20"/>
                <w:szCs w:val="20"/>
                <w:lang w:val="es-ES_tradnl"/>
              </w:rPr>
            </w:pPr>
          </w:p>
        </w:tc>
        <w:tc>
          <w:tcPr>
            <w:tcW w:w="2340" w:type="dxa"/>
            <w:vMerge w:val="restart"/>
            <w:tcBorders>
              <w:top w:val="single" w:sz="4" w:space="0" w:color="auto"/>
              <w:left w:val="single" w:sz="4" w:space="0" w:color="auto"/>
              <w:right w:val="single" w:sz="4" w:space="0" w:color="auto"/>
            </w:tcBorders>
            <w:shd w:val="clear" w:color="auto" w:fill="FFFFFF" w:themeFill="background1"/>
          </w:tcPr>
          <w:p w:rsidR="00C12021" w:rsidRDefault="00F70E43" w:rsidP="00C20A78">
            <w:pPr>
              <w:spacing w:before="20" w:after="20"/>
              <w:ind w:left="34"/>
              <w:jc w:val="both"/>
              <w:rPr>
                <w:color w:val="000000"/>
                <w:sz w:val="20"/>
                <w:szCs w:val="20"/>
                <w:lang w:val="es-ES_tradnl"/>
              </w:rPr>
            </w:pPr>
            <w:r>
              <w:rPr>
                <w:color w:val="000000"/>
                <w:sz w:val="20"/>
                <w:szCs w:val="20"/>
                <w:lang w:val="es-ES_tradnl"/>
              </w:rPr>
              <w:t xml:space="preserve">No se incluyeron compromisos adicionales en </w:t>
            </w:r>
            <w:r w:rsidR="006744B4">
              <w:rPr>
                <w:color w:val="000000"/>
                <w:sz w:val="20"/>
                <w:szCs w:val="20"/>
                <w:lang w:val="es-ES_tradnl"/>
              </w:rPr>
              <w:t>esta</w:t>
            </w:r>
            <w:r>
              <w:rPr>
                <w:color w:val="000000"/>
                <w:sz w:val="20"/>
                <w:szCs w:val="20"/>
                <w:lang w:val="es-ES_tradnl"/>
              </w:rPr>
              <w:t xml:space="preserve"> área dado que luego de analizar el funcionamiento en la práctica del instrumento de APPs no se creyó necesario. Actualmente se av</w:t>
            </w:r>
            <w:r w:rsidRPr="00F70E43">
              <w:rPr>
                <w:color w:val="000000"/>
                <w:sz w:val="20"/>
                <w:szCs w:val="20"/>
                <w:lang w:val="es-ES_tradnl"/>
              </w:rPr>
              <w:t>anz</w:t>
            </w:r>
            <w:r>
              <w:rPr>
                <w:color w:val="000000"/>
                <w:sz w:val="20"/>
                <w:szCs w:val="20"/>
                <w:lang w:val="es-ES_tradnl"/>
              </w:rPr>
              <w:t>ó</w:t>
            </w:r>
            <w:r w:rsidRPr="00F70E43">
              <w:rPr>
                <w:color w:val="000000"/>
                <w:sz w:val="20"/>
                <w:szCs w:val="20"/>
                <w:lang w:val="es-ES_tradnl"/>
              </w:rPr>
              <w:t xml:space="preserve"> en </w:t>
            </w:r>
            <w:r>
              <w:rPr>
                <w:color w:val="000000"/>
                <w:sz w:val="20"/>
                <w:szCs w:val="20"/>
                <w:lang w:val="es-ES_tradnl"/>
              </w:rPr>
              <w:t xml:space="preserve">la concreción de dos proyectos de APPs licitando bajo esta modalidad la </w:t>
            </w:r>
            <w:r w:rsidRPr="00F70E43">
              <w:rPr>
                <w:color w:val="000000"/>
                <w:sz w:val="20"/>
                <w:szCs w:val="20"/>
                <w:lang w:val="es-ES_tradnl"/>
              </w:rPr>
              <w:t>construcción de centro penitenciario</w:t>
            </w:r>
            <w:r>
              <w:rPr>
                <w:color w:val="000000"/>
                <w:sz w:val="20"/>
                <w:szCs w:val="20"/>
                <w:lang w:val="es-ES_tradnl"/>
              </w:rPr>
              <w:t xml:space="preserve"> y se aprobó </w:t>
            </w:r>
            <w:r w:rsidRPr="00F70E43">
              <w:rPr>
                <w:color w:val="000000"/>
                <w:sz w:val="20"/>
                <w:szCs w:val="20"/>
                <w:lang w:val="es-ES_tradnl"/>
              </w:rPr>
              <w:t>por parte del M</w:t>
            </w:r>
            <w:r w:rsidR="00C20A78">
              <w:rPr>
                <w:color w:val="000000"/>
                <w:sz w:val="20"/>
                <w:szCs w:val="20"/>
                <w:lang w:val="es-ES_tradnl"/>
              </w:rPr>
              <w:t>EF</w:t>
            </w:r>
            <w:r w:rsidRPr="00F70E43">
              <w:rPr>
                <w:color w:val="000000"/>
                <w:sz w:val="20"/>
                <w:szCs w:val="20"/>
                <w:lang w:val="es-ES_tradnl"/>
              </w:rPr>
              <w:t xml:space="preserve"> y la O</w:t>
            </w:r>
            <w:r>
              <w:rPr>
                <w:color w:val="000000"/>
                <w:sz w:val="20"/>
                <w:szCs w:val="20"/>
                <w:lang w:val="es-ES_tradnl"/>
              </w:rPr>
              <w:t>PP</w:t>
            </w:r>
            <w:r w:rsidRPr="00F70E43">
              <w:rPr>
                <w:color w:val="000000"/>
                <w:sz w:val="20"/>
                <w:szCs w:val="20"/>
                <w:lang w:val="es-ES_tradnl"/>
              </w:rPr>
              <w:t xml:space="preserve"> el Pliego de Bases del Contrato de Participación Público Privada del “Corredor Vial 21 – 24</w:t>
            </w:r>
            <w:r>
              <w:rPr>
                <w:color w:val="000000"/>
                <w:sz w:val="20"/>
                <w:szCs w:val="20"/>
                <w:lang w:val="es-ES_tradnl"/>
              </w:rPr>
              <w:t>”</w:t>
            </w:r>
            <w:r w:rsidRPr="00F70E43">
              <w:rPr>
                <w:color w:val="000000"/>
                <w:sz w:val="20"/>
                <w:szCs w:val="20"/>
                <w:lang w:val="es-ES_tradnl"/>
              </w:rPr>
              <w:t>.</w:t>
            </w:r>
          </w:p>
        </w:tc>
      </w:tr>
      <w:tr w:rsidR="00C12021" w:rsidRPr="00930C73" w:rsidTr="006744B4">
        <w:trPr>
          <w:trHeight w:val="342"/>
        </w:trPr>
        <w:tc>
          <w:tcPr>
            <w:tcW w:w="2808" w:type="dxa"/>
            <w:tcBorders>
              <w:top w:val="single" w:sz="8" w:space="0" w:color="000000"/>
              <w:left w:val="single" w:sz="8" w:space="0" w:color="auto"/>
              <w:bottom w:val="single" w:sz="4" w:space="0" w:color="auto"/>
              <w:right w:val="single" w:sz="8" w:space="0" w:color="auto"/>
            </w:tcBorders>
            <w:shd w:val="clear" w:color="auto" w:fill="auto"/>
            <w:vAlign w:val="center"/>
            <w:hideMark/>
          </w:tcPr>
          <w:p w:rsidR="00C12021" w:rsidRDefault="00C12021" w:rsidP="00966B66">
            <w:pPr>
              <w:spacing w:before="20" w:after="20"/>
              <w:jc w:val="both"/>
              <w:rPr>
                <w:color w:val="000000"/>
                <w:sz w:val="20"/>
                <w:szCs w:val="20"/>
                <w:lang w:val="es-ES_tradnl"/>
              </w:rPr>
            </w:pPr>
            <w:r>
              <w:rPr>
                <w:color w:val="000000"/>
                <w:sz w:val="20"/>
                <w:szCs w:val="20"/>
                <w:lang w:val="es-ES_tradnl"/>
              </w:rPr>
              <w:t xml:space="preserve">Emisión del </w:t>
            </w:r>
            <w:r w:rsidRPr="00930C73">
              <w:rPr>
                <w:color w:val="000000"/>
                <w:sz w:val="20"/>
                <w:szCs w:val="20"/>
                <w:lang w:val="es-ES_tradnl"/>
              </w:rPr>
              <w:t>Decreto del Poder Ejecutivo que regula la iniciativa privada y el proceso de diálogo competitivo con el Estado en proyectos de participación público-privada.</w:t>
            </w:r>
          </w:p>
          <w:p w:rsidR="00C12021" w:rsidRPr="00930C73" w:rsidRDefault="00C12021" w:rsidP="00966B66">
            <w:pPr>
              <w:spacing w:before="20" w:after="20"/>
              <w:jc w:val="both"/>
              <w:rPr>
                <w:color w:val="000000"/>
                <w:sz w:val="20"/>
                <w:szCs w:val="20"/>
                <w:lang w:val="es-ES_tradnl"/>
              </w:rPr>
            </w:pPr>
            <w:r w:rsidRPr="00930C73">
              <w:rPr>
                <w:color w:val="000000"/>
                <w:sz w:val="20"/>
                <w:szCs w:val="20"/>
                <w:lang w:val="es-ES_tradnl"/>
              </w:rPr>
              <w:t xml:space="preserve"> </w:t>
            </w:r>
          </w:p>
        </w:tc>
        <w:tc>
          <w:tcPr>
            <w:tcW w:w="2790" w:type="dxa"/>
            <w:vMerge/>
            <w:tcBorders>
              <w:left w:val="single" w:sz="8" w:space="0" w:color="auto"/>
              <w:bottom w:val="single" w:sz="4" w:space="0" w:color="auto"/>
              <w:right w:val="single" w:sz="8" w:space="0" w:color="auto"/>
            </w:tcBorders>
            <w:vAlign w:val="center"/>
            <w:hideMark/>
          </w:tcPr>
          <w:p w:rsidR="00C12021" w:rsidRPr="00930C73" w:rsidRDefault="00C12021" w:rsidP="00966B66">
            <w:pPr>
              <w:spacing w:before="20" w:after="20"/>
              <w:jc w:val="both"/>
              <w:rPr>
                <w:color w:val="000000"/>
                <w:sz w:val="20"/>
                <w:szCs w:val="20"/>
                <w:lang w:val="es-ES_tradnl"/>
              </w:rPr>
            </w:pPr>
          </w:p>
        </w:tc>
        <w:tc>
          <w:tcPr>
            <w:tcW w:w="2790" w:type="dxa"/>
            <w:vMerge/>
            <w:tcBorders>
              <w:top w:val="single" w:sz="4" w:space="0" w:color="auto"/>
              <w:left w:val="single" w:sz="8" w:space="0" w:color="auto"/>
              <w:bottom w:val="single" w:sz="4" w:space="0" w:color="auto"/>
              <w:right w:val="single" w:sz="4" w:space="0" w:color="auto"/>
            </w:tcBorders>
            <w:shd w:val="clear" w:color="auto" w:fill="FFFFFF" w:themeFill="background1"/>
          </w:tcPr>
          <w:p w:rsidR="00C12021" w:rsidRPr="00930C73" w:rsidRDefault="00C12021" w:rsidP="00AE4CC1">
            <w:pPr>
              <w:spacing w:before="20" w:after="20"/>
              <w:ind w:left="34"/>
              <w:jc w:val="both"/>
              <w:rPr>
                <w:color w:val="000000"/>
                <w:sz w:val="20"/>
                <w:szCs w:val="20"/>
                <w:lang w:val="es-ES_tradnl"/>
              </w:rPr>
            </w:pPr>
          </w:p>
        </w:tc>
        <w:tc>
          <w:tcPr>
            <w:tcW w:w="2790"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C12021" w:rsidRPr="00930C73" w:rsidRDefault="00C12021" w:rsidP="00AE4CC1">
            <w:pPr>
              <w:spacing w:before="20" w:after="20"/>
              <w:ind w:left="34"/>
              <w:jc w:val="both"/>
              <w:rPr>
                <w:color w:val="000000"/>
                <w:sz w:val="20"/>
                <w:szCs w:val="20"/>
                <w:lang w:val="es-ES_tradnl"/>
              </w:rPr>
            </w:pPr>
          </w:p>
        </w:tc>
        <w:tc>
          <w:tcPr>
            <w:tcW w:w="2340"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C12021" w:rsidRPr="00930C73" w:rsidRDefault="00C12021" w:rsidP="00AE4CC1">
            <w:pPr>
              <w:spacing w:before="20" w:after="20"/>
              <w:ind w:left="34"/>
              <w:jc w:val="both"/>
              <w:rPr>
                <w:color w:val="000000"/>
                <w:sz w:val="20"/>
                <w:szCs w:val="20"/>
                <w:lang w:val="es-ES_tradnl"/>
              </w:rPr>
            </w:pPr>
          </w:p>
        </w:tc>
      </w:tr>
      <w:tr w:rsidR="00C212F1" w:rsidRPr="00930C73" w:rsidTr="006744B4">
        <w:trPr>
          <w:trHeight w:val="276"/>
        </w:trPr>
        <w:tc>
          <w:tcPr>
            <w:tcW w:w="13518" w:type="dxa"/>
            <w:gridSpan w:val="5"/>
            <w:tcBorders>
              <w:top w:val="single" w:sz="4" w:space="0" w:color="auto"/>
              <w:left w:val="single" w:sz="8" w:space="0" w:color="auto"/>
              <w:bottom w:val="single" w:sz="4" w:space="0" w:color="auto"/>
              <w:right w:val="single" w:sz="8" w:space="0" w:color="auto"/>
            </w:tcBorders>
            <w:shd w:val="clear" w:color="auto" w:fill="BFBFBF" w:themeFill="background1" w:themeFillShade="BF"/>
          </w:tcPr>
          <w:p w:rsidR="00C212F1" w:rsidRPr="00A752C8" w:rsidRDefault="00C212F1" w:rsidP="00A752C8">
            <w:pPr>
              <w:spacing w:before="20" w:after="20"/>
              <w:jc w:val="center"/>
              <w:rPr>
                <w:b/>
                <w:color w:val="000000"/>
                <w:sz w:val="20"/>
                <w:szCs w:val="20"/>
                <w:lang w:val="es-ES_tradnl"/>
              </w:rPr>
            </w:pPr>
            <w:r w:rsidRPr="00A752C8">
              <w:rPr>
                <w:b/>
                <w:color w:val="000000"/>
                <w:sz w:val="20"/>
                <w:szCs w:val="20"/>
                <w:lang w:val="es-ES_tradnl"/>
              </w:rPr>
              <w:t xml:space="preserve">Componente </w:t>
            </w:r>
            <w:r>
              <w:rPr>
                <w:b/>
                <w:color w:val="000000"/>
                <w:sz w:val="20"/>
                <w:szCs w:val="20"/>
                <w:lang w:val="es-ES_tradnl"/>
              </w:rPr>
              <w:t>II</w:t>
            </w:r>
            <w:r w:rsidRPr="00A752C8">
              <w:rPr>
                <w:b/>
                <w:color w:val="000000"/>
                <w:sz w:val="20"/>
                <w:szCs w:val="20"/>
                <w:lang w:val="es-ES_tradnl"/>
              </w:rPr>
              <w:t xml:space="preserve">I: </w:t>
            </w:r>
            <w:r>
              <w:rPr>
                <w:b/>
                <w:color w:val="000000"/>
                <w:sz w:val="20"/>
                <w:szCs w:val="20"/>
                <w:lang w:val="es-ES_tradnl"/>
              </w:rPr>
              <w:t>Promoción y Facilitación Comercial</w:t>
            </w:r>
          </w:p>
        </w:tc>
      </w:tr>
      <w:tr w:rsidR="00C212F1" w:rsidRPr="00930C73" w:rsidTr="00C20A78">
        <w:trPr>
          <w:trHeight w:val="1250"/>
        </w:trPr>
        <w:tc>
          <w:tcPr>
            <w:tcW w:w="2808" w:type="dxa"/>
            <w:tcBorders>
              <w:top w:val="nil"/>
              <w:left w:val="single" w:sz="8" w:space="0" w:color="auto"/>
              <w:bottom w:val="single" w:sz="4" w:space="0" w:color="auto"/>
              <w:right w:val="single" w:sz="8" w:space="0" w:color="auto"/>
            </w:tcBorders>
            <w:shd w:val="clear" w:color="000000" w:fill="auto"/>
            <w:hideMark/>
          </w:tcPr>
          <w:p w:rsidR="00C212F1" w:rsidRPr="00930C73" w:rsidRDefault="00C212F1" w:rsidP="00966B66">
            <w:pPr>
              <w:spacing w:before="20" w:after="20"/>
              <w:jc w:val="both"/>
              <w:rPr>
                <w:color w:val="000000"/>
                <w:sz w:val="20"/>
                <w:szCs w:val="20"/>
                <w:lang w:val="es-ES_tradnl"/>
              </w:rPr>
            </w:pPr>
            <w:r w:rsidRPr="00930C73">
              <w:rPr>
                <w:color w:val="000000"/>
                <w:sz w:val="20"/>
                <w:szCs w:val="20"/>
                <w:lang w:val="es-ES_tradnl"/>
              </w:rPr>
              <w:t xml:space="preserve">. </w:t>
            </w:r>
          </w:p>
          <w:p w:rsidR="00C212F1" w:rsidRPr="00930C73" w:rsidRDefault="00C212F1" w:rsidP="00684F48">
            <w:pPr>
              <w:spacing w:before="20" w:after="20"/>
              <w:jc w:val="both"/>
              <w:rPr>
                <w:color w:val="000000"/>
                <w:sz w:val="20"/>
                <w:szCs w:val="20"/>
                <w:lang w:val="es-ES_tradnl"/>
              </w:rPr>
            </w:pPr>
            <w:r>
              <w:rPr>
                <w:color w:val="000000"/>
                <w:sz w:val="20"/>
                <w:szCs w:val="20"/>
                <w:lang w:val="es-ES_tradnl"/>
              </w:rPr>
              <w:t xml:space="preserve">Suscripción del </w:t>
            </w:r>
            <w:r w:rsidRPr="00930C73">
              <w:rPr>
                <w:color w:val="000000"/>
                <w:sz w:val="20"/>
                <w:szCs w:val="20"/>
                <w:lang w:val="es-ES_tradnl"/>
              </w:rPr>
              <w:t xml:space="preserve">Acta de Constitución de la Fase II del Proyecto VUCE </w:t>
            </w:r>
            <w:r>
              <w:rPr>
                <w:color w:val="000000"/>
                <w:sz w:val="20"/>
                <w:szCs w:val="20"/>
                <w:lang w:val="es-ES_tradnl"/>
              </w:rPr>
              <w:t>por parte del</w:t>
            </w:r>
            <w:r w:rsidRPr="00930C73">
              <w:rPr>
                <w:color w:val="000000"/>
                <w:sz w:val="20"/>
                <w:szCs w:val="20"/>
                <w:lang w:val="es-ES_tradnl"/>
              </w:rPr>
              <w:t xml:space="preserve"> Ministro de Economía</w:t>
            </w:r>
            <w:r>
              <w:rPr>
                <w:color w:val="000000"/>
                <w:sz w:val="20"/>
                <w:szCs w:val="20"/>
                <w:lang w:val="es-ES_tradnl"/>
              </w:rPr>
              <w:t xml:space="preserve"> y Finanzas</w:t>
            </w:r>
            <w:r w:rsidRPr="00930C73">
              <w:rPr>
                <w:color w:val="000000"/>
                <w:sz w:val="20"/>
                <w:szCs w:val="20"/>
                <w:lang w:val="es-ES_tradnl"/>
              </w:rPr>
              <w:t xml:space="preserve">, el </w:t>
            </w:r>
            <w:r>
              <w:rPr>
                <w:color w:val="000000"/>
                <w:sz w:val="20"/>
                <w:szCs w:val="20"/>
                <w:lang w:val="es-ES_tradnl"/>
              </w:rPr>
              <w:t>Ministro de Relaciones Exteriores</w:t>
            </w:r>
            <w:r w:rsidRPr="00930C73">
              <w:rPr>
                <w:color w:val="000000"/>
                <w:sz w:val="20"/>
                <w:szCs w:val="20"/>
                <w:lang w:val="es-ES_tradnl"/>
              </w:rPr>
              <w:t>, el Director Nacional de Aduanas y el Secretario de la CIACEX.</w:t>
            </w:r>
          </w:p>
        </w:tc>
        <w:tc>
          <w:tcPr>
            <w:tcW w:w="2790" w:type="dxa"/>
            <w:tcBorders>
              <w:top w:val="nil"/>
              <w:left w:val="single" w:sz="8" w:space="0" w:color="auto"/>
              <w:bottom w:val="single" w:sz="4" w:space="0" w:color="auto"/>
              <w:right w:val="single" w:sz="8" w:space="0" w:color="auto"/>
            </w:tcBorders>
            <w:shd w:val="clear" w:color="auto" w:fill="auto"/>
            <w:hideMark/>
          </w:tcPr>
          <w:p w:rsidR="00C212F1" w:rsidRPr="00930C73" w:rsidRDefault="00C212F1" w:rsidP="00966B66">
            <w:pPr>
              <w:spacing w:before="20" w:after="20"/>
              <w:jc w:val="both"/>
              <w:rPr>
                <w:color w:val="000000"/>
                <w:sz w:val="20"/>
                <w:szCs w:val="20"/>
                <w:lang w:val="es-ES_tradnl"/>
              </w:rPr>
            </w:pPr>
            <w:r w:rsidRPr="00422724">
              <w:rPr>
                <w:color w:val="000000"/>
                <w:sz w:val="20"/>
                <w:szCs w:val="20"/>
                <w:lang w:val="es-ES_tradnl"/>
              </w:rPr>
              <w:t>Organismo y trámites en VUCE implantados.</w:t>
            </w:r>
          </w:p>
        </w:tc>
        <w:tc>
          <w:tcPr>
            <w:tcW w:w="2790" w:type="dxa"/>
            <w:tcBorders>
              <w:top w:val="nil"/>
              <w:left w:val="single" w:sz="8" w:space="0" w:color="auto"/>
              <w:bottom w:val="single" w:sz="4" w:space="0" w:color="auto"/>
              <w:right w:val="single" w:sz="8" w:space="0" w:color="auto"/>
            </w:tcBorders>
          </w:tcPr>
          <w:p w:rsidR="00C212F1" w:rsidRPr="00422724" w:rsidRDefault="00C212F1" w:rsidP="00B779C4">
            <w:pPr>
              <w:spacing w:before="20" w:after="20"/>
              <w:ind w:left="34"/>
              <w:jc w:val="both"/>
              <w:rPr>
                <w:color w:val="000000"/>
                <w:sz w:val="20"/>
                <w:szCs w:val="20"/>
                <w:lang w:val="es-ES_tradnl"/>
              </w:rPr>
            </w:pPr>
          </w:p>
        </w:tc>
        <w:tc>
          <w:tcPr>
            <w:tcW w:w="2790" w:type="dxa"/>
            <w:tcBorders>
              <w:top w:val="nil"/>
              <w:left w:val="single" w:sz="8" w:space="0" w:color="auto"/>
              <w:bottom w:val="single" w:sz="4" w:space="0" w:color="auto"/>
              <w:right w:val="single" w:sz="8" w:space="0" w:color="auto"/>
            </w:tcBorders>
          </w:tcPr>
          <w:p w:rsidR="00C212F1" w:rsidRDefault="00C12021" w:rsidP="00B779C4">
            <w:pPr>
              <w:spacing w:before="20" w:after="20"/>
              <w:ind w:left="34"/>
              <w:jc w:val="both"/>
              <w:rPr>
                <w:color w:val="000000"/>
                <w:sz w:val="20"/>
                <w:szCs w:val="20"/>
                <w:lang w:val="es-ES_tradnl"/>
              </w:rPr>
            </w:pPr>
            <w:r w:rsidRPr="00C12021">
              <w:rPr>
                <w:color w:val="000000"/>
                <w:sz w:val="20"/>
                <w:szCs w:val="20"/>
                <w:lang w:val="es-ES_tradnl"/>
              </w:rPr>
              <w:t>Promulgar la ley que apruebe el  estatuto orgánico de la VUCE, que le confiera atribuciones legales y permita su implementación</w:t>
            </w:r>
          </w:p>
        </w:tc>
        <w:tc>
          <w:tcPr>
            <w:tcW w:w="2340" w:type="dxa"/>
            <w:tcBorders>
              <w:top w:val="nil"/>
              <w:left w:val="single" w:sz="8" w:space="0" w:color="auto"/>
              <w:bottom w:val="single" w:sz="4" w:space="0" w:color="auto"/>
              <w:right w:val="single" w:sz="8" w:space="0" w:color="auto"/>
            </w:tcBorders>
          </w:tcPr>
          <w:p w:rsidR="00C212F1" w:rsidRDefault="00F70E43" w:rsidP="00B779C4">
            <w:pPr>
              <w:spacing w:before="20" w:after="20"/>
              <w:ind w:left="34"/>
              <w:jc w:val="both"/>
              <w:rPr>
                <w:color w:val="000000"/>
                <w:sz w:val="20"/>
                <w:szCs w:val="20"/>
                <w:lang w:val="es-ES_tradnl"/>
              </w:rPr>
            </w:pPr>
            <w:r w:rsidRPr="00700D16">
              <w:rPr>
                <w:color w:val="000000"/>
                <w:sz w:val="20"/>
                <w:szCs w:val="20"/>
                <w:lang w:val="es-ES_tradnl"/>
              </w:rPr>
              <w:t>El programa cumple con los compromisos preestablecidos</w:t>
            </w:r>
            <w:r w:rsidR="00AF5908">
              <w:rPr>
                <w:color w:val="000000"/>
                <w:sz w:val="20"/>
                <w:szCs w:val="20"/>
                <w:lang w:val="es-ES_tradnl"/>
              </w:rPr>
              <w:t xml:space="preserve">. </w:t>
            </w:r>
          </w:p>
        </w:tc>
      </w:tr>
      <w:tr w:rsidR="00232BF3" w:rsidRPr="00930C73" w:rsidTr="003C6658">
        <w:trPr>
          <w:trHeight w:val="912"/>
        </w:trPr>
        <w:tc>
          <w:tcPr>
            <w:tcW w:w="2808" w:type="dxa"/>
            <w:vMerge w:val="restart"/>
            <w:tcBorders>
              <w:top w:val="single" w:sz="4" w:space="0" w:color="auto"/>
              <w:left w:val="single" w:sz="4" w:space="0" w:color="auto"/>
              <w:bottom w:val="single" w:sz="4" w:space="0" w:color="auto"/>
              <w:right w:val="single" w:sz="4" w:space="0" w:color="auto"/>
            </w:tcBorders>
            <w:shd w:val="clear" w:color="000000" w:fill="auto"/>
          </w:tcPr>
          <w:p w:rsidR="00232BF3" w:rsidRPr="00930C73" w:rsidRDefault="00232BF3" w:rsidP="00496EFF">
            <w:pPr>
              <w:spacing w:before="20" w:after="20"/>
              <w:jc w:val="both"/>
              <w:rPr>
                <w:color w:val="000000"/>
                <w:sz w:val="20"/>
                <w:szCs w:val="20"/>
                <w:lang w:val="es-ES_tradnl"/>
              </w:rPr>
            </w:pPr>
            <w:bookmarkStart w:id="2" w:name="_GoBack" w:colFirst="2" w:colLast="2"/>
            <w:r>
              <w:rPr>
                <w:color w:val="000000"/>
                <w:sz w:val="20"/>
                <w:szCs w:val="20"/>
                <w:lang w:val="es-ES_tradnl"/>
              </w:rPr>
              <w:t xml:space="preserve">Envío del </w:t>
            </w:r>
            <w:r w:rsidRPr="00930C73">
              <w:rPr>
                <w:color w:val="000000"/>
                <w:sz w:val="20"/>
                <w:szCs w:val="20"/>
                <w:lang w:val="es-ES_tradnl"/>
              </w:rPr>
              <w:t xml:space="preserve">Proyecto de Ley </w:t>
            </w:r>
            <w:r>
              <w:rPr>
                <w:color w:val="000000"/>
                <w:sz w:val="20"/>
                <w:szCs w:val="20"/>
                <w:lang w:val="es-ES_tradnl"/>
              </w:rPr>
              <w:t xml:space="preserve">al Parlamento </w:t>
            </w:r>
            <w:r w:rsidRPr="00930C73">
              <w:rPr>
                <w:color w:val="000000"/>
                <w:sz w:val="20"/>
                <w:szCs w:val="20"/>
                <w:lang w:val="es-ES_tradnl"/>
              </w:rPr>
              <w:t>del nuevo</w:t>
            </w:r>
            <w:r>
              <w:rPr>
                <w:color w:val="000000"/>
                <w:sz w:val="20"/>
                <w:szCs w:val="20"/>
                <w:lang w:val="es-ES_tradnl"/>
              </w:rPr>
              <w:t xml:space="preserve"> Código Aduanero del Uruguay.</w:t>
            </w:r>
          </w:p>
        </w:tc>
        <w:tc>
          <w:tcPr>
            <w:tcW w:w="27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2BF3" w:rsidRPr="00930C73" w:rsidRDefault="00232BF3" w:rsidP="000C153E">
            <w:pPr>
              <w:spacing w:before="20" w:after="20"/>
              <w:jc w:val="both"/>
              <w:rPr>
                <w:color w:val="000000"/>
                <w:sz w:val="20"/>
                <w:szCs w:val="20"/>
                <w:lang w:val="es-ES_tradnl"/>
              </w:rPr>
            </w:pPr>
            <w:r w:rsidRPr="00930C73">
              <w:rPr>
                <w:color w:val="000000"/>
                <w:sz w:val="20"/>
                <w:szCs w:val="20"/>
                <w:lang w:val="es-ES_tradnl"/>
              </w:rPr>
              <w:t xml:space="preserve">Puesta en vigencia del </w:t>
            </w:r>
            <w:r>
              <w:rPr>
                <w:color w:val="000000"/>
                <w:sz w:val="20"/>
                <w:szCs w:val="20"/>
                <w:lang w:val="es-ES_tradnl"/>
              </w:rPr>
              <w:t>nuevo Código Aduanero Uruguayo, una vez aprobada la ley.</w:t>
            </w:r>
          </w:p>
        </w:tc>
        <w:tc>
          <w:tcPr>
            <w:tcW w:w="2790" w:type="dxa"/>
            <w:vMerge w:val="restart"/>
            <w:tcBorders>
              <w:top w:val="single" w:sz="4" w:space="0" w:color="auto"/>
              <w:left w:val="single" w:sz="4" w:space="0" w:color="auto"/>
              <w:bottom w:val="nil"/>
              <w:right w:val="single" w:sz="4" w:space="0" w:color="auto"/>
            </w:tcBorders>
          </w:tcPr>
          <w:p w:rsidR="00232BF3" w:rsidRPr="00930C73" w:rsidRDefault="00232BF3" w:rsidP="00B779C4">
            <w:pPr>
              <w:spacing w:before="20" w:after="20"/>
              <w:ind w:left="34"/>
              <w:jc w:val="both"/>
              <w:rPr>
                <w:color w:val="000000"/>
                <w:sz w:val="20"/>
                <w:szCs w:val="20"/>
                <w:lang w:val="es-ES_tradnl"/>
              </w:rPr>
            </w:pPr>
          </w:p>
        </w:tc>
        <w:tc>
          <w:tcPr>
            <w:tcW w:w="2790" w:type="dxa"/>
            <w:tcBorders>
              <w:top w:val="single" w:sz="4" w:space="0" w:color="auto"/>
              <w:left w:val="single" w:sz="4" w:space="0" w:color="auto"/>
              <w:bottom w:val="single" w:sz="4" w:space="0" w:color="auto"/>
              <w:right w:val="single" w:sz="4" w:space="0" w:color="auto"/>
            </w:tcBorders>
          </w:tcPr>
          <w:p w:rsidR="00232BF3" w:rsidRDefault="00232BF3" w:rsidP="00B779C4">
            <w:pPr>
              <w:spacing w:before="20" w:after="20"/>
              <w:ind w:left="34"/>
              <w:jc w:val="both"/>
              <w:rPr>
                <w:color w:val="000000"/>
                <w:sz w:val="20"/>
                <w:szCs w:val="20"/>
                <w:lang w:val="es-ES_tradnl"/>
              </w:rPr>
            </w:pPr>
            <w:r w:rsidRPr="00C12021">
              <w:rPr>
                <w:color w:val="000000"/>
                <w:sz w:val="20"/>
                <w:szCs w:val="20"/>
                <w:lang w:val="es-ES_tradnl"/>
              </w:rPr>
              <w:t>Promulgar el nuevo Código Aduanero Uruguayo</w:t>
            </w:r>
          </w:p>
        </w:tc>
        <w:tc>
          <w:tcPr>
            <w:tcW w:w="2340" w:type="dxa"/>
            <w:vMerge w:val="restart"/>
            <w:tcBorders>
              <w:top w:val="single" w:sz="4" w:space="0" w:color="auto"/>
              <w:left w:val="single" w:sz="4" w:space="0" w:color="auto"/>
              <w:bottom w:val="single" w:sz="4" w:space="0" w:color="auto"/>
              <w:right w:val="single" w:sz="4" w:space="0" w:color="auto"/>
            </w:tcBorders>
          </w:tcPr>
          <w:p w:rsidR="00232BF3" w:rsidRDefault="00232BF3" w:rsidP="00AF5908">
            <w:pPr>
              <w:spacing w:before="20" w:after="20"/>
              <w:ind w:left="34"/>
              <w:jc w:val="both"/>
              <w:rPr>
                <w:color w:val="000000"/>
                <w:sz w:val="20"/>
                <w:szCs w:val="20"/>
                <w:lang w:val="es-ES_tradnl"/>
              </w:rPr>
            </w:pPr>
            <w:r w:rsidRPr="00700D16">
              <w:rPr>
                <w:color w:val="000000"/>
                <w:sz w:val="20"/>
                <w:szCs w:val="20"/>
                <w:lang w:val="es-ES_tradnl"/>
              </w:rPr>
              <w:t>El programa cumple con los compromisos preestablecidos</w:t>
            </w:r>
            <w:r>
              <w:rPr>
                <w:color w:val="000000"/>
                <w:sz w:val="20"/>
                <w:szCs w:val="20"/>
                <w:lang w:val="es-ES_tradnl"/>
              </w:rPr>
              <w:t xml:space="preserve"> y los amplia en lo referente a la estructura institucional de la DNA de manera tal de poder asegurar la correcta implementación de lo establecido en el nuevo Código Aduanero.</w:t>
            </w:r>
          </w:p>
        </w:tc>
      </w:tr>
      <w:bookmarkEnd w:id="2"/>
      <w:tr w:rsidR="00232BF3" w:rsidRPr="00930C73" w:rsidTr="003C6658">
        <w:trPr>
          <w:trHeight w:val="517"/>
        </w:trPr>
        <w:tc>
          <w:tcPr>
            <w:tcW w:w="2808" w:type="dxa"/>
            <w:vMerge/>
            <w:tcBorders>
              <w:top w:val="single" w:sz="4" w:space="0" w:color="auto"/>
              <w:left w:val="single" w:sz="4" w:space="0" w:color="auto"/>
              <w:bottom w:val="single" w:sz="4" w:space="0" w:color="auto"/>
              <w:right w:val="single" w:sz="4" w:space="0" w:color="auto"/>
            </w:tcBorders>
            <w:shd w:val="clear" w:color="000000" w:fill="auto"/>
          </w:tcPr>
          <w:p w:rsidR="00232BF3" w:rsidRDefault="00232BF3" w:rsidP="00496EFF">
            <w:pPr>
              <w:spacing w:before="20" w:after="20"/>
              <w:jc w:val="both"/>
              <w:rPr>
                <w:color w:val="000000"/>
                <w:sz w:val="20"/>
                <w:szCs w:val="20"/>
                <w:lang w:val="es-ES_tradnl"/>
              </w:rPr>
            </w:pPr>
          </w:p>
        </w:tc>
        <w:tc>
          <w:tcPr>
            <w:tcW w:w="2790" w:type="dxa"/>
            <w:vMerge/>
            <w:tcBorders>
              <w:top w:val="single" w:sz="4" w:space="0" w:color="auto"/>
              <w:left w:val="single" w:sz="4" w:space="0" w:color="auto"/>
              <w:bottom w:val="single" w:sz="4" w:space="0" w:color="auto"/>
              <w:right w:val="single" w:sz="4" w:space="0" w:color="auto"/>
            </w:tcBorders>
            <w:shd w:val="clear" w:color="auto" w:fill="auto"/>
          </w:tcPr>
          <w:p w:rsidR="00232BF3" w:rsidRDefault="00232BF3" w:rsidP="000C153E">
            <w:pPr>
              <w:spacing w:before="20" w:after="20"/>
              <w:jc w:val="both"/>
              <w:rPr>
                <w:color w:val="000000"/>
                <w:sz w:val="20"/>
                <w:szCs w:val="20"/>
                <w:lang w:val="es-ES_tradnl"/>
              </w:rPr>
            </w:pPr>
          </w:p>
        </w:tc>
        <w:tc>
          <w:tcPr>
            <w:tcW w:w="2790" w:type="dxa"/>
            <w:vMerge/>
            <w:tcBorders>
              <w:left w:val="single" w:sz="4" w:space="0" w:color="auto"/>
              <w:bottom w:val="single" w:sz="4" w:space="0" w:color="auto"/>
              <w:right w:val="single" w:sz="4" w:space="0" w:color="auto"/>
            </w:tcBorders>
          </w:tcPr>
          <w:p w:rsidR="00232BF3" w:rsidRDefault="00232BF3" w:rsidP="00C64D76">
            <w:pPr>
              <w:spacing w:before="20" w:after="20"/>
              <w:jc w:val="both"/>
              <w:rPr>
                <w:color w:val="000000"/>
                <w:sz w:val="20"/>
                <w:szCs w:val="20"/>
                <w:lang w:val="es-ES_tradnl"/>
              </w:rPr>
            </w:pPr>
          </w:p>
        </w:tc>
        <w:tc>
          <w:tcPr>
            <w:tcW w:w="2790" w:type="dxa"/>
            <w:tcBorders>
              <w:top w:val="single" w:sz="4" w:space="0" w:color="auto"/>
              <w:left w:val="single" w:sz="4" w:space="0" w:color="auto"/>
              <w:bottom w:val="single" w:sz="4" w:space="0" w:color="auto"/>
              <w:right w:val="single" w:sz="4" w:space="0" w:color="auto"/>
            </w:tcBorders>
          </w:tcPr>
          <w:p w:rsidR="00232BF3" w:rsidRDefault="00232BF3" w:rsidP="001B47BA">
            <w:pPr>
              <w:spacing w:before="20" w:after="20"/>
              <w:jc w:val="both"/>
              <w:rPr>
                <w:color w:val="000000"/>
                <w:sz w:val="20"/>
                <w:szCs w:val="20"/>
                <w:lang w:val="es-ES_tradnl"/>
              </w:rPr>
            </w:pPr>
            <w:r w:rsidRPr="00C12021">
              <w:rPr>
                <w:color w:val="000000"/>
                <w:sz w:val="20"/>
                <w:szCs w:val="20"/>
                <w:lang w:val="es-ES_tradnl"/>
              </w:rPr>
              <w:t xml:space="preserve">Aprobar los decretos del Poder Ejecutivo y las directivas aduaneras que adaptan el funcionamiento de la DNA </w:t>
            </w:r>
            <w:r>
              <w:rPr>
                <w:color w:val="000000"/>
                <w:sz w:val="20"/>
                <w:szCs w:val="20"/>
                <w:lang w:val="es-ES_tradnl"/>
              </w:rPr>
              <w:t xml:space="preserve">conforme </w:t>
            </w:r>
            <w:r w:rsidRPr="00C12021">
              <w:rPr>
                <w:color w:val="000000"/>
                <w:sz w:val="20"/>
                <w:szCs w:val="20"/>
                <w:lang w:val="es-ES_tradnl"/>
              </w:rPr>
              <w:t>al Código Aduanero, disponiendo su reorganización administrativa y la generación de los incentivos adecuados para el mejor desempeño de sus funcionarios.</w:t>
            </w:r>
          </w:p>
        </w:tc>
        <w:tc>
          <w:tcPr>
            <w:tcW w:w="2340" w:type="dxa"/>
            <w:vMerge/>
            <w:tcBorders>
              <w:top w:val="single" w:sz="4" w:space="0" w:color="auto"/>
              <w:left w:val="single" w:sz="4" w:space="0" w:color="auto"/>
              <w:bottom w:val="single" w:sz="4" w:space="0" w:color="auto"/>
              <w:right w:val="single" w:sz="4" w:space="0" w:color="auto"/>
            </w:tcBorders>
          </w:tcPr>
          <w:p w:rsidR="00232BF3" w:rsidRDefault="00232BF3" w:rsidP="00C64D76">
            <w:pPr>
              <w:spacing w:before="20" w:after="20"/>
              <w:jc w:val="both"/>
              <w:rPr>
                <w:color w:val="000000"/>
                <w:sz w:val="20"/>
                <w:szCs w:val="20"/>
                <w:lang w:val="es-ES_tradnl"/>
              </w:rPr>
            </w:pPr>
          </w:p>
        </w:tc>
      </w:tr>
      <w:tr w:rsidR="00C20A78" w:rsidRPr="00930C73" w:rsidTr="00485000">
        <w:trPr>
          <w:trHeight w:val="1190"/>
        </w:trPr>
        <w:tc>
          <w:tcPr>
            <w:tcW w:w="2808" w:type="dxa"/>
            <w:tcBorders>
              <w:top w:val="single" w:sz="4" w:space="0" w:color="auto"/>
              <w:left w:val="single" w:sz="4" w:space="0" w:color="auto"/>
              <w:bottom w:val="single" w:sz="4" w:space="0" w:color="auto"/>
              <w:right w:val="single" w:sz="4" w:space="0" w:color="auto"/>
            </w:tcBorders>
            <w:shd w:val="clear" w:color="auto" w:fill="auto"/>
          </w:tcPr>
          <w:p w:rsidR="00C20A78" w:rsidRPr="00930C73" w:rsidRDefault="00C20A78" w:rsidP="006D5251">
            <w:pPr>
              <w:spacing w:before="20" w:after="20"/>
              <w:jc w:val="both"/>
              <w:rPr>
                <w:color w:val="000000"/>
                <w:sz w:val="20"/>
                <w:szCs w:val="20"/>
                <w:lang w:val="es-ES_tradnl"/>
              </w:rPr>
            </w:pPr>
            <w:r>
              <w:rPr>
                <w:color w:val="000000"/>
                <w:sz w:val="20"/>
                <w:szCs w:val="20"/>
                <w:lang w:val="es-ES_tradnl"/>
              </w:rPr>
              <w:t xml:space="preserve">Emisión del </w:t>
            </w:r>
            <w:r w:rsidRPr="00930C73">
              <w:rPr>
                <w:color w:val="000000"/>
                <w:sz w:val="20"/>
                <w:szCs w:val="20"/>
                <w:lang w:val="es-ES_tradnl"/>
              </w:rPr>
              <w:t xml:space="preserve">Reglamento de aprobación de plan piloto para implementar DUA digital de operaciones de tránsito </w:t>
            </w:r>
            <w:r w:rsidRPr="006D5251">
              <w:rPr>
                <w:color w:val="000000"/>
                <w:sz w:val="20"/>
                <w:szCs w:val="20"/>
                <w:lang w:val="es-ES_tradnl"/>
              </w:rPr>
              <w:t xml:space="preserve">en </w:t>
            </w:r>
            <w:r w:rsidRPr="00930C73">
              <w:rPr>
                <w:color w:val="000000"/>
                <w:sz w:val="20"/>
                <w:szCs w:val="20"/>
                <w:lang w:val="es-ES_tradnl"/>
              </w:rPr>
              <w:t>todas las aduanas del país.</w:t>
            </w:r>
          </w:p>
        </w:tc>
        <w:tc>
          <w:tcPr>
            <w:tcW w:w="27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0A78" w:rsidRPr="00930C73" w:rsidRDefault="00C20A78" w:rsidP="00966B66">
            <w:pPr>
              <w:spacing w:before="20" w:after="20"/>
              <w:jc w:val="both"/>
              <w:rPr>
                <w:color w:val="000000"/>
                <w:sz w:val="20"/>
                <w:szCs w:val="20"/>
                <w:lang w:val="es-ES_tradnl"/>
              </w:rPr>
            </w:pPr>
            <w:r w:rsidRPr="00930C73">
              <w:rPr>
                <w:color w:val="000000"/>
                <w:sz w:val="20"/>
                <w:szCs w:val="20"/>
                <w:lang w:val="es-ES_tradnl"/>
              </w:rPr>
              <w:t>Obligatoriedad de la utilización del DUA electrónico para la totalidad de las operaciones de comercio exterior donde sea factible su implementación.</w:t>
            </w:r>
          </w:p>
        </w:tc>
        <w:tc>
          <w:tcPr>
            <w:tcW w:w="2790" w:type="dxa"/>
            <w:vMerge w:val="restart"/>
            <w:tcBorders>
              <w:top w:val="single" w:sz="4" w:space="0" w:color="auto"/>
              <w:left w:val="single" w:sz="4" w:space="0" w:color="auto"/>
              <w:bottom w:val="single" w:sz="4" w:space="0" w:color="auto"/>
              <w:right w:val="single" w:sz="4" w:space="0" w:color="auto"/>
            </w:tcBorders>
          </w:tcPr>
          <w:p w:rsidR="00C20A78" w:rsidRPr="00930C73" w:rsidRDefault="00C20A78" w:rsidP="00C64D76">
            <w:pPr>
              <w:spacing w:before="20" w:after="20"/>
              <w:ind w:left="34"/>
              <w:jc w:val="both"/>
              <w:rPr>
                <w:color w:val="000000"/>
                <w:sz w:val="20"/>
                <w:szCs w:val="20"/>
                <w:lang w:val="es-ES_tradnl"/>
              </w:rPr>
            </w:pPr>
          </w:p>
        </w:tc>
        <w:tc>
          <w:tcPr>
            <w:tcW w:w="2790" w:type="dxa"/>
            <w:vMerge w:val="restart"/>
            <w:tcBorders>
              <w:top w:val="single" w:sz="4" w:space="0" w:color="auto"/>
              <w:left w:val="single" w:sz="4" w:space="0" w:color="auto"/>
              <w:bottom w:val="single" w:sz="4" w:space="0" w:color="auto"/>
              <w:right w:val="single" w:sz="4" w:space="0" w:color="auto"/>
            </w:tcBorders>
          </w:tcPr>
          <w:p w:rsidR="00C20A78" w:rsidRDefault="00C20A78" w:rsidP="00601377">
            <w:pPr>
              <w:spacing w:before="20" w:after="20"/>
              <w:jc w:val="both"/>
              <w:rPr>
                <w:color w:val="000000"/>
                <w:sz w:val="20"/>
                <w:szCs w:val="20"/>
                <w:lang w:val="es-ES_tradnl"/>
              </w:rPr>
            </w:pPr>
            <w:r w:rsidRPr="00C12021">
              <w:rPr>
                <w:color w:val="000000"/>
                <w:sz w:val="20"/>
                <w:szCs w:val="20"/>
                <w:lang w:val="es-ES_tradnl"/>
              </w:rPr>
              <w:t>Dictar por parte de la DNA las directivas que extiendan la obligatoriedad del uso del DUA electrónico para las operaciones de exportación.</w:t>
            </w:r>
          </w:p>
        </w:tc>
        <w:tc>
          <w:tcPr>
            <w:tcW w:w="2340" w:type="dxa"/>
            <w:vMerge w:val="restart"/>
            <w:tcBorders>
              <w:top w:val="single" w:sz="4" w:space="0" w:color="auto"/>
              <w:left w:val="single" w:sz="4" w:space="0" w:color="auto"/>
              <w:right w:val="single" w:sz="4" w:space="0" w:color="auto"/>
            </w:tcBorders>
          </w:tcPr>
          <w:p w:rsidR="00C20A78" w:rsidRDefault="00C20A78" w:rsidP="00C64D76">
            <w:pPr>
              <w:spacing w:before="20" w:after="20"/>
              <w:ind w:left="34"/>
              <w:jc w:val="both"/>
              <w:rPr>
                <w:color w:val="000000"/>
                <w:sz w:val="20"/>
                <w:szCs w:val="20"/>
                <w:lang w:val="es-ES_tradnl"/>
              </w:rPr>
            </w:pPr>
            <w:r w:rsidRPr="00AF5908">
              <w:rPr>
                <w:color w:val="000000"/>
                <w:sz w:val="20"/>
                <w:szCs w:val="20"/>
                <w:lang w:val="es-ES_tradnl"/>
              </w:rPr>
              <w:t>El programa cumple con los compromisos preestablecidos</w:t>
            </w:r>
            <w:r>
              <w:rPr>
                <w:color w:val="000000"/>
                <w:sz w:val="20"/>
                <w:szCs w:val="20"/>
                <w:lang w:val="es-ES_tradnl"/>
              </w:rPr>
              <w:t>. Al dictar la obligatoriedad del uso del DUA electrónico a las operaciones de exportación, quedan todas las operaciones de comercio exterior comprendidas.</w:t>
            </w:r>
          </w:p>
        </w:tc>
      </w:tr>
      <w:tr w:rsidR="00C20A78" w:rsidRPr="00930C73" w:rsidTr="00C20A78">
        <w:trPr>
          <w:trHeight w:val="960"/>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C20A78" w:rsidRPr="00930C73" w:rsidRDefault="00C20A78" w:rsidP="00966B66">
            <w:pPr>
              <w:spacing w:before="20" w:after="20"/>
              <w:jc w:val="both"/>
              <w:rPr>
                <w:color w:val="000000"/>
                <w:sz w:val="20"/>
                <w:szCs w:val="20"/>
                <w:lang w:val="es-ES_tradnl"/>
              </w:rPr>
            </w:pPr>
            <w:r>
              <w:rPr>
                <w:color w:val="000000"/>
                <w:sz w:val="20"/>
                <w:szCs w:val="20"/>
                <w:lang w:val="es-ES_tradnl"/>
              </w:rPr>
              <w:t xml:space="preserve">Emisión del </w:t>
            </w:r>
            <w:r w:rsidRPr="00930C73">
              <w:rPr>
                <w:color w:val="000000"/>
                <w:sz w:val="20"/>
                <w:szCs w:val="20"/>
                <w:lang w:val="es-ES_tradnl"/>
              </w:rPr>
              <w:t>Reglamento que extiende aplicación de plan piloto de DUA digital de importación y su anexo operativo.</w:t>
            </w:r>
          </w:p>
        </w:tc>
        <w:tc>
          <w:tcPr>
            <w:tcW w:w="27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20A78" w:rsidRPr="00930C73" w:rsidRDefault="00C20A78" w:rsidP="00966B66">
            <w:pPr>
              <w:spacing w:before="20" w:after="20"/>
              <w:jc w:val="both"/>
              <w:rPr>
                <w:color w:val="000000"/>
                <w:sz w:val="20"/>
                <w:szCs w:val="20"/>
                <w:lang w:val="es-ES_tradnl"/>
              </w:rPr>
            </w:pPr>
          </w:p>
        </w:tc>
        <w:tc>
          <w:tcPr>
            <w:tcW w:w="2790" w:type="dxa"/>
            <w:vMerge/>
            <w:tcBorders>
              <w:top w:val="single" w:sz="4" w:space="0" w:color="auto"/>
              <w:left w:val="single" w:sz="4" w:space="0" w:color="auto"/>
              <w:bottom w:val="single" w:sz="4" w:space="0" w:color="auto"/>
              <w:right w:val="single" w:sz="4" w:space="0" w:color="auto"/>
            </w:tcBorders>
          </w:tcPr>
          <w:p w:rsidR="00C20A78" w:rsidRPr="00930C73" w:rsidRDefault="00C20A78" w:rsidP="00F053E6">
            <w:pPr>
              <w:spacing w:before="20" w:after="20"/>
              <w:ind w:left="176"/>
              <w:jc w:val="both"/>
              <w:rPr>
                <w:color w:val="000000"/>
                <w:sz w:val="20"/>
                <w:szCs w:val="20"/>
                <w:lang w:val="es-ES_tradnl"/>
              </w:rPr>
            </w:pPr>
          </w:p>
        </w:tc>
        <w:tc>
          <w:tcPr>
            <w:tcW w:w="2790" w:type="dxa"/>
            <w:vMerge/>
            <w:tcBorders>
              <w:top w:val="single" w:sz="4" w:space="0" w:color="auto"/>
              <w:left w:val="single" w:sz="4" w:space="0" w:color="auto"/>
              <w:bottom w:val="single" w:sz="4" w:space="0" w:color="auto"/>
              <w:right w:val="single" w:sz="4" w:space="0" w:color="auto"/>
            </w:tcBorders>
          </w:tcPr>
          <w:p w:rsidR="00C20A78" w:rsidRPr="00930C73" w:rsidRDefault="00C20A78" w:rsidP="00F053E6">
            <w:pPr>
              <w:spacing w:before="20" w:after="20"/>
              <w:ind w:left="176"/>
              <w:jc w:val="both"/>
              <w:rPr>
                <w:color w:val="000000"/>
                <w:sz w:val="20"/>
                <w:szCs w:val="20"/>
                <w:lang w:val="es-ES_tradnl"/>
              </w:rPr>
            </w:pPr>
          </w:p>
        </w:tc>
        <w:tc>
          <w:tcPr>
            <w:tcW w:w="2340" w:type="dxa"/>
            <w:vMerge/>
            <w:tcBorders>
              <w:left w:val="single" w:sz="4" w:space="0" w:color="auto"/>
              <w:bottom w:val="single" w:sz="4" w:space="0" w:color="auto"/>
              <w:right w:val="single" w:sz="4" w:space="0" w:color="auto"/>
            </w:tcBorders>
          </w:tcPr>
          <w:p w:rsidR="00C20A78" w:rsidRPr="00930C73" w:rsidRDefault="00C20A78" w:rsidP="00F053E6">
            <w:pPr>
              <w:spacing w:before="20" w:after="20"/>
              <w:ind w:left="176"/>
              <w:jc w:val="both"/>
              <w:rPr>
                <w:color w:val="000000"/>
                <w:sz w:val="20"/>
                <w:szCs w:val="20"/>
                <w:lang w:val="es-ES_tradnl"/>
              </w:rPr>
            </w:pPr>
          </w:p>
        </w:tc>
      </w:tr>
      <w:tr w:rsidR="00C20A78" w:rsidRPr="00930C73" w:rsidTr="00C20A78">
        <w:trPr>
          <w:trHeight w:val="1901"/>
        </w:trPr>
        <w:tc>
          <w:tcPr>
            <w:tcW w:w="2808" w:type="dxa"/>
            <w:tcBorders>
              <w:top w:val="single" w:sz="4" w:space="0" w:color="auto"/>
              <w:left w:val="single" w:sz="8" w:space="0" w:color="auto"/>
              <w:bottom w:val="single" w:sz="8" w:space="0" w:color="000000"/>
              <w:right w:val="single" w:sz="4" w:space="0" w:color="auto"/>
            </w:tcBorders>
            <w:shd w:val="clear" w:color="auto" w:fill="auto"/>
            <w:vAlign w:val="center"/>
          </w:tcPr>
          <w:p w:rsidR="00C212F1" w:rsidRPr="00930C73" w:rsidRDefault="00C212F1" w:rsidP="00CE7220">
            <w:pPr>
              <w:spacing w:before="20" w:after="20"/>
              <w:jc w:val="both"/>
              <w:rPr>
                <w:color w:val="000000"/>
                <w:sz w:val="20"/>
                <w:szCs w:val="20"/>
                <w:lang w:val="es-ES_tradnl"/>
              </w:rPr>
            </w:pPr>
            <w:r>
              <w:rPr>
                <w:color w:val="000000"/>
                <w:sz w:val="20"/>
                <w:szCs w:val="20"/>
                <w:lang w:val="es-ES_tradnl"/>
              </w:rPr>
              <w:t xml:space="preserve">Emisión del </w:t>
            </w:r>
            <w:r w:rsidRPr="00930C73">
              <w:rPr>
                <w:color w:val="000000"/>
                <w:sz w:val="20"/>
                <w:szCs w:val="20"/>
                <w:lang w:val="es-ES_tradnl"/>
              </w:rPr>
              <w:t>Reglamento sobre control de operaciones de tránsito aduanero a través de precinto electrónico, generalizando su alcance para el tránsito de contenedores a nivel nacional y estableciendo su ór</w:t>
            </w:r>
            <w:r>
              <w:rPr>
                <w:color w:val="000000"/>
                <w:sz w:val="20"/>
                <w:szCs w:val="20"/>
                <w:lang w:val="es-ES_tradnl"/>
              </w:rPr>
              <w:t>bit</w:t>
            </w:r>
            <w:r w:rsidRPr="00930C73">
              <w:rPr>
                <w:color w:val="000000"/>
                <w:sz w:val="20"/>
                <w:szCs w:val="20"/>
                <w:lang w:val="es-ES_tradnl"/>
              </w:rPr>
              <w:t xml:space="preserve">a de aplicación a los despachantes de aduana del país y su anexo operativo al Reglamento. </w:t>
            </w:r>
          </w:p>
        </w:tc>
        <w:tc>
          <w:tcPr>
            <w:tcW w:w="2790" w:type="dxa"/>
            <w:tcBorders>
              <w:top w:val="single" w:sz="4" w:space="0" w:color="auto"/>
              <w:left w:val="single" w:sz="4" w:space="0" w:color="auto"/>
              <w:bottom w:val="single" w:sz="4" w:space="0" w:color="auto"/>
              <w:right w:val="single" w:sz="4" w:space="0" w:color="auto"/>
            </w:tcBorders>
            <w:shd w:val="clear" w:color="auto" w:fill="auto"/>
            <w:hideMark/>
          </w:tcPr>
          <w:p w:rsidR="00C212F1" w:rsidRPr="00930C73" w:rsidRDefault="00C212F1" w:rsidP="00EE31FF">
            <w:pPr>
              <w:spacing w:before="20" w:after="20"/>
              <w:jc w:val="both"/>
              <w:rPr>
                <w:color w:val="000000"/>
                <w:sz w:val="20"/>
                <w:szCs w:val="20"/>
                <w:lang w:val="es-ES_tradnl"/>
              </w:rPr>
            </w:pPr>
            <w:r>
              <w:rPr>
                <w:color w:val="000000"/>
                <w:sz w:val="20"/>
                <w:szCs w:val="20"/>
                <w:lang w:val="es-ES_tradnl"/>
              </w:rPr>
              <w:t xml:space="preserve">Emisión del </w:t>
            </w:r>
            <w:r w:rsidRPr="00930C73">
              <w:rPr>
                <w:color w:val="000000"/>
                <w:sz w:val="20"/>
                <w:szCs w:val="20"/>
                <w:lang w:val="es-ES_tradnl"/>
              </w:rPr>
              <w:t>Reglamento general sobre precinto electrónico de tránsito de mercadería fuera de contenedores.</w:t>
            </w:r>
          </w:p>
        </w:tc>
        <w:tc>
          <w:tcPr>
            <w:tcW w:w="2790" w:type="dxa"/>
            <w:tcBorders>
              <w:top w:val="single" w:sz="4" w:space="0" w:color="auto"/>
              <w:left w:val="single" w:sz="4" w:space="0" w:color="auto"/>
              <w:bottom w:val="single" w:sz="4" w:space="0" w:color="auto"/>
              <w:right w:val="single" w:sz="4" w:space="0" w:color="auto"/>
            </w:tcBorders>
          </w:tcPr>
          <w:p w:rsidR="00C212F1" w:rsidRDefault="00C212F1" w:rsidP="00F52127">
            <w:pPr>
              <w:spacing w:before="20" w:after="20"/>
              <w:ind w:left="34"/>
              <w:jc w:val="both"/>
              <w:rPr>
                <w:color w:val="000000"/>
                <w:sz w:val="20"/>
                <w:szCs w:val="20"/>
                <w:lang w:val="es-ES_tradnl"/>
              </w:rPr>
            </w:pPr>
          </w:p>
        </w:tc>
        <w:tc>
          <w:tcPr>
            <w:tcW w:w="2790" w:type="dxa"/>
            <w:tcBorders>
              <w:top w:val="single" w:sz="4" w:space="0" w:color="auto"/>
              <w:left w:val="single" w:sz="4" w:space="0" w:color="auto"/>
              <w:bottom w:val="single" w:sz="4" w:space="0" w:color="auto"/>
              <w:right w:val="single" w:sz="4" w:space="0" w:color="auto"/>
            </w:tcBorders>
          </w:tcPr>
          <w:p w:rsidR="00C212F1" w:rsidRDefault="00C12021" w:rsidP="00F52127">
            <w:pPr>
              <w:spacing w:before="20" w:after="20"/>
              <w:ind w:left="34"/>
              <w:jc w:val="both"/>
              <w:rPr>
                <w:color w:val="000000"/>
                <w:sz w:val="20"/>
                <w:szCs w:val="20"/>
                <w:lang w:val="es-ES_tradnl"/>
              </w:rPr>
            </w:pPr>
            <w:r w:rsidRPr="00C12021">
              <w:rPr>
                <w:color w:val="000000"/>
                <w:sz w:val="20"/>
                <w:szCs w:val="20"/>
                <w:lang w:val="es-ES_tradnl"/>
              </w:rPr>
              <w:t>Aprobar el Reglamento para la implementación del uso del precinto electrónico en las operaciones de tránsito de mercaderías enlonadas o sueltas.</w:t>
            </w:r>
          </w:p>
        </w:tc>
        <w:tc>
          <w:tcPr>
            <w:tcW w:w="2340" w:type="dxa"/>
            <w:tcBorders>
              <w:top w:val="single" w:sz="4" w:space="0" w:color="auto"/>
              <w:left w:val="single" w:sz="4" w:space="0" w:color="auto"/>
              <w:bottom w:val="single" w:sz="4" w:space="0" w:color="auto"/>
              <w:right w:val="single" w:sz="4" w:space="0" w:color="auto"/>
            </w:tcBorders>
          </w:tcPr>
          <w:p w:rsidR="00C212F1" w:rsidRDefault="00AF5908" w:rsidP="00F52127">
            <w:pPr>
              <w:spacing w:before="20" w:after="20"/>
              <w:ind w:left="34"/>
              <w:jc w:val="both"/>
              <w:rPr>
                <w:color w:val="000000"/>
                <w:sz w:val="20"/>
                <w:szCs w:val="20"/>
                <w:lang w:val="es-ES_tradnl"/>
              </w:rPr>
            </w:pPr>
            <w:r w:rsidRPr="00AF5908">
              <w:rPr>
                <w:color w:val="000000"/>
                <w:sz w:val="20"/>
                <w:szCs w:val="20"/>
                <w:lang w:val="es-ES_tradnl"/>
              </w:rPr>
              <w:t>El programa cumple con los compromisos preestablecidos</w:t>
            </w:r>
          </w:p>
        </w:tc>
      </w:tr>
      <w:tr w:rsidR="00C20A78" w:rsidRPr="00930C73" w:rsidTr="00C20A78">
        <w:trPr>
          <w:trHeight w:val="498"/>
        </w:trPr>
        <w:tc>
          <w:tcPr>
            <w:tcW w:w="2808" w:type="dxa"/>
            <w:tcBorders>
              <w:top w:val="single" w:sz="8" w:space="0" w:color="000000"/>
              <w:left w:val="single" w:sz="8" w:space="0" w:color="auto"/>
              <w:bottom w:val="single" w:sz="8" w:space="0" w:color="000000"/>
              <w:right w:val="single" w:sz="4" w:space="0" w:color="auto"/>
            </w:tcBorders>
            <w:shd w:val="clear" w:color="auto" w:fill="auto"/>
            <w:vAlign w:val="center"/>
          </w:tcPr>
          <w:p w:rsidR="00C212F1" w:rsidRPr="00930C73" w:rsidRDefault="00C212F1" w:rsidP="00EE31FF">
            <w:pPr>
              <w:spacing w:before="20" w:after="20"/>
              <w:jc w:val="both"/>
              <w:rPr>
                <w:color w:val="000000"/>
                <w:sz w:val="20"/>
                <w:szCs w:val="20"/>
                <w:lang w:val="es-ES_tradnl"/>
              </w:rPr>
            </w:pPr>
            <w:r>
              <w:rPr>
                <w:color w:val="000000"/>
                <w:sz w:val="20"/>
                <w:szCs w:val="20"/>
                <w:lang w:val="es-ES_tradnl"/>
              </w:rPr>
              <w:t>Inclusi</w:t>
            </w:r>
            <w:r w:rsidRPr="00930C73">
              <w:rPr>
                <w:color w:val="000000"/>
                <w:sz w:val="20"/>
                <w:szCs w:val="20"/>
                <w:lang w:val="es-ES_tradnl"/>
              </w:rPr>
              <w:t xml:space="preserve">ón del sistema de gestión de riesgo en el Anteproyecto de Ley del Código Aduanero de la República Oriental del Uruguay donde se especifique que el sistema debe utilizar técnicas de tratamiento de datos y basarse en criterios que permitan identificar y evaluar los riesgos. </w:t>
            </w:r>
          </w:p>
        </w:tc>
        <w:tc>
          <w:tcPr>
            <w:tcW w:w="2790" w:type="dxa"/>
            <w:tcBorders>
              <w:top w:val="single" w:sz="4" w:space="0" w:color="auto"/>
              <w:left w:val="single" w:sz="4" w:space="0" w:color="auto"/>
              <w:bottom w:val="single" w:sz="4" w:space="0" w:color="auto"/>
              <w:right w:val="single" w:sz="4" w:space="0" w:color="auto"/>
            </w:tcBorders>
            <w:shd w:val="clear" w:color="auto" w:fill="auto"/>
            <w:hideMark/>
          </w:tcPr>
          <w:p w:rsidR="00C212F1" w:rsidRPr="00930C73" w:rsidRDefault="00C212F1" w:rsidP="00CE7220">
            <w:pPr>
              <w:spacing w:before="20" w:after="20"/>
              <w:jc w:val="both"/>
              <w:rPr>
                <w:color w:val="000000"/>
                <w:sz w:val="20"/>
                <w:szCs w:val="20"/>
                <w:lang w:val="es-ES_tradnl"/>
              </w:rPr>
            </w:pPr>
            <w:r w:rsidRPr="00590A93">
              <w:rPr>
                <w:color w:val="000000"/>
                <w:sz w:val="20"/>
                <w:szCs w:val="20"/>
                <w:lang w:val="es-ES_tradnl"/>
              </w:rPr>
              <w:t>Implantación efectiva del sistema de Gestión de Riesgos.</w:t>
            </w:r>
          </w:p>
        </w:tc>
        <w:tc>
          <w:tcPr>
            <w:tcW w:w="2790" w:type="dxa"/>
            <w:tcBorders>
              <w:top w:val="single" w:sz="4" w:space="0" w:color="auto"/>
              <w:left w:val="single" w:sz="4" w:space="0" w:color="auto"/>
              <w:bottom w:val="single" w:sz="4" w:space="0" w:color="auto"/>
              <w:right w:val="single" w:sz="4" w:space="0" w:color="auto"/>
            </w:tcBorders>
          </w:tcPr>
          <w:p w:rsidR="00C212F1" w:rsidRPr="00590A93" w:rsidRDefault="00C212F1" w:rsidP="00F52127">
            <w:pPr>
              <w:spacing w:before="20" w:after="20"/>
              <w:ind w:left="34"/>
              <w:jc w:val="both"/>
              <w:rPr>
                <w:color w:val="000000"/>
                <w:sz w:val="20"/>
                <w:szCs w:val="20"/>
                <w:lang w:val="es-ES_tradnl"/>
              </w:rPr>
            </w:pPr>
          </w:p>
        </w:tc>
        <w:tc>
          <w:tcPr>
            <w:tcW w:w="2790" w:type="dxa"/>
            <w:tcBorders>
              <w:top w:val="single" w:sz="4" w:space="0" w:color="auto"/>
              <w:left w:val="single" w:sz="4" w:space="0" w:color="auto"/>
              <w:bottom w:val="single" w:sz="4" w:space="0" w:color="auto"/>
              <w:right w:val="single" w:sz="4" w:space="0" w:color="auto"/>
            </w:tcBorders>
          </w:tcPr>
          <w:p w:rsidR="00C212F1" w:rsidRDefault="00C12021" w:rsidP="00F52127">
            <w:pPr>
              <w:spacing w:before="20" w:after="20"/>
              <w:ind w:left="34"/>
              <w:jc w:val="both"/>
              <w:rPr>
                <w:color w:val="000000"/>
                <w:sz w:val="20"/>
                <w:szCs w:val="20"/>
                <w:lang w:val="es-ES_tradnl"/>
              </w:rPr>
            </w:pPr>
            <w:r w:rsidRPr="00C12021">
              <w:rPr>
                <w:color w:val="000000"/>
                <w:sz w:val="20"/>
                <w:szCs w:val="20"/>
                <w:lang w:val="es-ES_tradnl"/>
              </w:rPr>
              <w:t>Implementar una unidad especializada en investigación e inteligencia aduanera dentro de la DNA con competencia específica en la gestión de riesgos en línea con el nuevo Código Aduanero Uruguayo.</w:t>
            </w:r>
          </w:p>
        </w:tc>
        <w:tc>
          <w:tcPr>
            <w:tcW w:w="2340" w:type="dxa"/>
            <w:tcBorders>
              <w:top w:val="single" w:sz="4" w:space="0" w:color="auto"/>
              <w:left w:val="single" w:sz="4" w:space="0" w:color="auto"/>
              <w:bottom w:val="single" w:sz="4" w:space="0" w:color="auto"/>
              <w:right w:val="single" w:sz="4" w:space="0" w:color="auto"/>
            </w:tcBorders>
          </w:tcPr>
          <w:p w:rsidR="00C212F1" w:rsidRDefault="00AF5908" w:rsidP="00F52127">
            <w:pPr>
              <w:spacing w:before="20" w:after="20"/>
              <w:ind w:left="34"/>
              <w:jc w:val="both"/>
              <w:rPr>
                <w:color w:val="000000"/>
                <w:sz w:val="20"/>
                <w:szCs w:val="20"/>
                <w:lang w:val="es-ES_tradnl"/>
              </w:rPr>
            </w:pPr>
            <w:r w:rsidRPr="00AF5908">
              <w:rPr>
                <w:color w:val="000000"/>
                <w:sz w:val="20"/>
                <w:szCs w:val="20"/>
                <w:lang w:val="es-ES_tradnl"/>
              </w:rPr>
              <w:t>El programa cumple con los compromisos preestablecidos</w:t>
            </w:r>
          </w:p>
        </w:tc>
      </w:tr>
      <w:tr w:rsidR="00C20A78" w:rsidRPr="00930C73" w:rsidTr="00C20A78">
        <w:trPr>
          <w:trHeight w:val="880"/>
        </w:trPr>
        <w:tc>
          <w:tcPr>
            <w:tcW w:w="2808" w:type="dxa"/>
            <w:tcBorders>
              <w:top w:val="single" w:sz="8" w:space="0" w:color="000000"/>
              <w:left w:val="single" w:sz="8" w:space="0" w:color="auto"/>
              <w:bottom w:val="single" w:sz="8" w:space="0" w:color="000000"/>
              <w:right w:val="single" w:sz="8" w:space="0" w:color="auto"/>
            </w:tcBorders>
            <w:shd w:val="clear" w:color="auto" w:fill="auto"/>
            <w:vAlign w:val="center"/>
          </w:tcPr>
          <w:p w:rsidR="00C212F1" w:rsidRPr="00930C73" w:rsidRDefault="00C212F1" w:rsidP="00EE31FF">
            <w:pPr>
              <w:spacing w:before="20" w:after="20"/>
              <w:jc w:val="both"/>
              <w:rPr>
                <w:color w:val="000000"/>
                <w:sz w:val="20"/>
                <w:szCs w:val="20"/>
                <w:lang w:val="es-ES_tradnl"/>
              </w:rPr>
            </w:pPr>
            <w:r w:rsidRPr="00930C73">
              <w:rPr>
                <w:color w:val="000000"/>
                <w:sz w:val="20"/>
                <w:szCs w:val="20"/>
                <w:lang w:val="es-ES_tradnl"/>
              </w:rPr>
              <w:t>E</w:t>
            </w:r>
            <w:r>
              <w:rPr>
                <w:color w:val="000000"/>
                <w:sz w:val="20"/>
                <w:szCs w:val="20"/>
                <w:lang w:val="es-ES_tradnl"/>
              </w:rPr>
              <w:t xml:space="preserve">misión </w:t>
            </w:r>
            <w:r w:rsidRPr="00930C73">
              <w:rPr>
                <w:color w:val="000000"/>
                <w:sz w:val="20"/>
                <w:szCs w:val="20"/>
                <w:lang w:val="es-ES_tradnl"/>
              </w:rPr>
              <w:t>de</w:t>
            </w:r>
            <w:r>
              <w:rPr>
                <w:color w:val="000000"/>
                <w:sz w:val="20"/>
                <w:szCs w:val="20"/>
                <w:lang w:val="es-ES_tradnl"/>
              </w:rPr>
              <w:t>l</w:t>
            </w:r>
            <w:r w:rsidRPr="00930C73">
              <w:rPr>
                <w:color w:val="000000"/>
                <w:sz w:val="20"/>
                <w:szCs w:val="20"/>
                <w:lang w:val="es-ES_tradnl"/>
              </w:rPr>
              <w:t xml:space="preserve"> Reglamento General que dispone que todos los expedientes que tramiten los despachantes de aduana sean iniciados a través del aplicativo pre-expediente electrónico.</w:t>
            </w:r>
          </w:p>
        </w:tc>
        <w:tc>
          <w:tcPr>
            <w:tcW w:w="2790" w:type="dxa"/>
            <w:tcBorders>
              <w:top w:val="single" w:sz="4" w:space="0" w:color="auto"/>
              <w:left w:val="nil"/>
              <w:bottom w:val="single" w:sz="4" w:space="0" w:color="auto"/>
              <w:right w:val="single" w:sz="4" w:space="0" w:color="auto"/>
            </w:tcBorders>
            <w:shd w:val="clear" w:color="auto" w:fill="auto"/>
            <w:hideMark/>
          </w:tcPr>
          <w:p w:rsidR="00C212F1" w:rsidRPr="00930C73" w:rsidRDefault="00C212F1" w:rsidP="00CE7220">
            <w:pPr>
              <w:spacing w:before="20" w:after="20"/>
              <w:jc w:val="both"/>
              <w:rPr>
                <w:color w:val="000000"/>
                <w:sz w:val="20"/>
                <w:szCs w:val="20"/>
                <w:lang w:val="es-ES_tradnl"/>
              </w:rPr>
            </w:pPr>
            <w:r w:rsidRPr="00930C73">
              <w:rPr>
                <w:color w:val="000000"/>
                <w:sz w:val="20"/>
                <w:szCs w:val="20"/>
                <w:lang w:val="es-ES_tradnl"/>
              </w:rPr>
              <w:t> </w:t>
            </w:r>
          </w:p>
        </w:tc>
        <w:tc>
          <w:tcPr>
            <w:tcW w:w="2790" w:type="dxa"/>
            <w:tcBorders>
              <w:top w:val="single" w:sz="4" w:space="0" w:color="auto"/>
              <w:left w:val="single" w:sz="4" w:space="0" w:color="auto"/>
              <w:bottom w:val="single" w:sz="4" w:space="0" w:color="auto"/>
              <w:right w:val="single" w:sz="4" w:space="0" w:color="auto"/>
            </w:tcBorders>
          </w:tcPr>
          <w:p w:rsidR="00C212F1" w:rsidRPr="00930C73" w:rsidRDefault="00C212F1" w:rsidP="00712B59">
            <w:pPr>
              <w:spacing w:before="20" w:after="20"/>
              <w:ind w:left="34"/>
              <w:jc w:val="both"/>
              <w:rPr>
                <w:color w:val="000000"/>
                <w:sz w:val="20"/>
                <w:szCs w:val="20"/>
                <w:lang w:val="es-ES_tradnl"/>
              </w:rPr>
            </w:pPr>
          </w:p>
        </w:tc>
        <w:tc>
          <w:tcPr>
            <w:tcW w:w="2790" w:type="dxa"/>
            <w:tcBorders>
              <w:top w:val="single" w:sz="4" w:space="0" w:color="auto"/>
              <w:left w:val="single" w:sz="4" w:space="0" w:color="auto"/>
              <w:bottom w:val="single" w:sz="4" w:space="0" w:color="auto"/>
              <w:right w:val="single" w:sz="4" w:space="0" w:color="auto"/>
            </w:tcBorders>
          </w:tcPr>
          <w:p w:rsidR="00C212F1" w:rsidRDefault="00C212F1" w:rsidP="00712B59">
            <w:pPr>
              <w:spacing w:before="20" w:after="20"/>
              <w:ind w:left="34"/>
              <w:jc w:val="both"/>
              <w:rPr>
                <w:color w:val="000000"/>
                <w:sz w:val="20"/>
                <w:szCs w:val="20"/>
                <w:lang w:val="es-ES_tradnl"/>
              </w:rPr>
            </w:pPr>
          </w:p>
        </w:tc>
        <w:tc>
          <w:tcPr>
            <w:tcW w:w="2340" w:type="dxa"/>
            <w:tcBorders>
              <w:top w:val="single" w:sz="4" w:space="0" w:color="auto"/>
              <w:left w:val="single" w:sz="4" w:space="0" w:color="auto"/>
              <w:bottom w:val="single" w:sz="4" w:space="0" w:color="auto"/>
              <w:right w:val="single" w:sz="4" w:space="0" w:color="auto"/>
            </w:tcBorders>
          </w:tcPr>
          <w:p w:rsidR="00C212F1" w:rsidRDefault="00C212F1" w:rsidP="00712B59">
            <w:pPr>
              <w:spacing w:before="20" w:after="20"/>
              <w:ind w:left="34"/>
              <w:jc w:val="both"/>
              <w:rPr>
                <w:color w:val="000000"/>
                <w:sz w:val="20"/>
                <w:szCs w:val="20"/>
                <w:lang w:val="es-ES_tradnl"/>
              </w:rPr>
            </w:pPr>
          </w:p>
        </w:tc>
      </w:tr>
      <w:tr w:rsidR="00C20A78" w:rsidRPr="00930C73" w:rsidTr="00C20A78">
        <w:trPr>
          <w:trHeight w:val="1277"/>
        </w:trPr>
        <w:tc>
          <w:tcPr>
            <w:tcW w:w="2808" w:type="dxa"/>
            <w:tcBorders>
              <w:top w:val="single" w:sz="8" w:space="0" w:color="000000"/>
              <w:left w:val="single" w:sz="8" w:space="0" w:color="auto"/>
              <w:bottom w:val="single" w:sz="8" w:space="0" w:color="000000"/>
              <w:right w:val="single" w:sz="8" w:space="0" w:color="auto"/>
            </w:tcBorders>
            <w:shd w:val="clear" w:color="auto" w:fill="auto"/>
            <w:hideMark/>
          </w:tcPr>
          <w:p w:rsidR="00C212F1" w:rsidRPr="00930C73" w:rsidRDefault="00C212F1" w:rsidP="00CF5414">
            <w:pPr>
              <w:spacing w:before="20" w:after="20"/>
              <w:jc w:val="both"/>
              <w:rPr>
                <w:color w:val="000000"/>
                <w:sz w:val="20"/>
                <w:szCs w:val="20"/>
                <w:lang w:val="es-ES_tradnl"/>
              </w:rPr>
            </w:pPr>
            <w:r w:rsidRPr="00930C73">
              <w:rPr>
                <w:color w:val="000000"/>
                <w:sz w:val="20"/>
                <w:szCs w:val="20"/>
                <w:lang w:val="es-ES_tradnl"/>
              </w:rPr>
              <w:t>.</w:t>
            </w:r>
          </w:p>
          <w:p w:rsidR="00C212F1" w:rsidRPr="00930C73" w:rsidRDefault="00C212F1" w:rsidP="00F52127">
            <w:pPr>
              <w:spacing w:before="20" w:after="20"/>
              <w:jc w:val="both"/>
              <w:rPr>
                <w:color w:val="000000"/>
                <w:sz w:val="20"/>
                <w:szCs w:val="20"/>
                <w:lang w:val="es-ES_tradnl"/>
              </w:rPr>
            </w:pPr>
            <w:r w:rsidRPr="00930C73">
              <w:rPr>
                <w:color w:val="000000"/>
                <w:sz w:val="20"/>
                <w:szCs w:val="20"/>
                <w:lang w:val="es-ES_tradnl"/>
              </w:rPr>
              <w:t>Inclu</w:t>
            </w:r>
            <w:r>
              <w:rPr>
                <w:color w:val="000000"/>
                <w:sz w:val="20"/>
                <w:szCs w:val="20"/>
                <w:lang w:val="es-ES_tradnl"/>
              </w:rPr>
              <w:t xml:space="preserve">sión de la figura del OEC </w:t>
            </w:r>
            <w:r w:rsidRPr="00930C73">
              <w:rPr>
                <w:color w:val="000000"/>
                <w:sz w:val="20"/>
                <w:szCs w:val="20"/>
                <w:lang w:val="es-ES_tradnl"/>
              </w:rPr>
              <w:t>en el Anteproyecto de Ley del Código Aduanero de la R</w:t>
            </w:r>
            <w:r>
              <w:rPr>
                <w:color w:val="000000"/>
                <w:sz w:val="20"/>
                <w:szCs w:val="20"/>
                <w:lang w:val="es-ES_tradnl"/>
              </w:rPr>
              <w:t xml:space="preserve">epública Oriental del Uruguay. </w:t>
            </w:r>
          </w:p>
        </w:tc>
        <w:tc>
          <w:tcPr>
            <w:tcW w:w="2790" w:type="dxa"/>
            <w:tcBorders>
              <w:top w:val="single" w:sz="4" w:space="0" w:color="auto"/>
              <w:left w:val="nil"/>
              <w:bottom w:val="single" w:sz="8" w:space="0" w:color="auto"/>
              <w:right w:val="single" w:sz="4" w:space="0" w:color="auto"/>
            </w:tcBorders>
            <w:shd w:val="clear" w:color="auto" w:fill="auto"/>
            <w:hideMark/>
          </w:tcPr>
          <w:p w:rsidR="00C212F1" w:rsidRPr="00930C73" w:rsidRDefault="00C212F1" w:rsidP="00CE7220">
            <w:pPr>
              <w:spacing w:before="20" w:after="20"/>
              <w:jc w:val="both"/>
              <w:rPr>
                <w:color w:val="000000"/>
                <w:sz w:val="20"/>
                <w:szCs w:val="20"/>
                <w:lang w:val="es-ES_tradnl"/>
              </w:rPr>
            </w:pPr>
            <w:r w:rsidRPr="00B1015B">
              <w:rPr>
                <w:color w:val="000000"/>
                <w:sz w:val="20"/>
                <w:szCs w:val="20"/>
                <w:lang w:val="es-ES_tradnl"/>
              </w:rPr>
              <w:t>E</w:t>
            </w:r>
            <w:r w:rsidRPr="00930C73">
              <w:rPr>
                <w:color w:val="000000"/>
                <w:sz w:val="20"/>
                <w:szCs w:val="20"/>
                <w:lang w:val="es-ES_tradnl"/>
              </w:rPr>
              <w:t>ntrada en vi</w:t>
            </w:r>
            <w:r>
              <w:rPr>
                <w:color w:val="000000"/>
                <w:sz w:val="20"/>
                <w:szCs w:val="20"/>
                <w:lang w:val="es-ES_tradnl"/>
              </w:rPr>
              <w:t>gencia del Reglamento que regula</w:t>
            </w:r>
            <w:r w:rsidRPr="00930C73">
              <w:rPr>
                <w:color w:val="000000"/>
                <w:sz w:val="20"/>
                <w:szCs w:val="20"/>
                <w:lang w:val="es-ES_tradnl"/>
              </w:rPr>
              <w:t xml:space="preserve"> la estructura del OEA, su funcionamiento, su relación con la Aduana y los requisitos de certificación, re-certificación y atención.</w:t>
            </w:r>
          </w:p>
        </w:tc>
        <w:tc>
          <w:tcPr>
            <w:tcW w:w="2790" w:type="dxa"/>
            <w:tcBorders>
              <w:top w:val="single" w:sz="4" w:space="0" w:color="auto"/>
              <w:left w:val="single" w:sz="4" w:space="0" w:color="auto"/>
              <w:bottom w:val="single" w:sz="4" w:space="0" w:color="auto"/>
              <w:right w:val="single" w:sz="4" w:space="0" w:color="auto"/>
            </w:tcBorders>
          </w:tcPr>
          <w:p w:rsidR="00C212F1" w:rsidRPr="00B1015B" w:rsidRDefault="00C212F1" w:rsidP="00F52127">
            <w:pPr>
              <w:spacing w:before="20" w:after="20"/>
              <w:ind w:left="34"/>
              <w:jc w:val="both"/>
              <w:rPr>
                <w:color w:val="000000"/>
                <w:sz w:val="20"/>
                <w:szCs w:val="20"/>
                <w:lang w:val="es-ES_tradnl"/>
              </w:rPr>
            </w:pPr>
          </w:p>
        </w:tc>
        <w:tc>
          <w:tcPr>
            <w:tcW w:w="2790" w:type="dxa"/>
            <w:tcBorders>
              <w:top w:val="single" w:sz="4" w:space="0" w:color="auto"/>
              <w:left w:val="single" w:sz="4" w:space="0" w:color="auto"/>
              <w:bottom w:val="single" w:sz="4" w:space="0" w:color="auto"/>
              <w:right w:val="single" w:sz="4" w:space="0" w:color="auto"/>
            </w:tcBorders>
          </w:tcPr>
          <w:p w:rsidR="00C212F1" w:rsidRDefault="00490961" w:rsidP="00F52127">
            <w:pPr>
              <w:spacing w:before="20" w:after="20"/>
              <w:ind w:left="34"/>
              <w:jc w:val="both"/>
              <w:rPr>
                <w:color w:val="000000"/>
                <w:sz w:val="20"/>
                <w:szCs w:val="20"/>
                <w:lang w:val="es-ES_tradnl"/>
              </w:rPr>
            </w:pPr>
            <w:r w:rsidRPr="00490961">
              <w:rPr>
                <w:color w:val="000000"/>
                <w:sz w:val="20"/>
                <w:szCs w:val="20"/>
                <w:lang w:val="es-ES_tradnl"/>
              </w:rPr>
              <w:t>Dictar normativa específica que regule la figura del Operador Económico Calificado así como su implementación a operaciones aduaneras de importación, exportación y tránsito.</w:t>
            </w:r>
          </w:p>
        </w:tc>
        <w:tc>
          <w:tcPr>
            <w:tcW w:w="2340" w:type="dxa"/>
            <w:tcBorders>
              <w:top w:val="single" w:sz="4" w:space="0" w:color="auto"/>
              <w:left w:val="single" w:sz="4" w:space="0" w:color="auto"/>
              <w:bottom w:val="single" w:sz="4" w:space="0" w:color="auto"/>
              <w:right w:val="single" w:sz="4" w:space="0" w:color="auto"/>
            </w:tcBorders>
          </w:tcPr>
          <w:p w:rsidR="00C212F1" w:rsidRDefault="00AF5908" w:rsidP="00F52127">
            <w:pPr>
              <w:spacing w:before="20" w:after="20"/>
              <w:ind w:left="34"/>
              <w:jc w:val="both"/>
              <w:rPr>
                <w:color w:val="000000"/>
                <w:sz w:val="20"/>
                <w:szCs w:val="20"/>
                <w:lang w:val="es-ES_tradnl"/>
              </w:rPr>
            </w:pPr>
            <w:r w:rsidRPr="00AF5908">
              <w:rPr>
                <w:color w:val="000000"/>
                <w:sz w:val="20"/>
                <w:szCs w:val="20"/>
                <w:lang w:val="es-ES_tradnl"/>
              </w:rPr>
              <w:t>El programa cumple con los compromisos preestablecidos</w:t>
            </w:r>
          </w:p>
        </w:tc>
      </w:tr>
      <w:tr w:rsidR="006744B4" w:rsidRPr="00930C73" w:rsidTr="00C20A78">
        <w:trPr>
          <w:trHeight w:val="342"/>
        </w:trPr>
        <w:tc>
          <w:tcPr>
            <w:tcW w:w="2808" w:type="dxa"/>
            <w:tcBorders>
              <w:top w:val="single" w:sz="8" w:space="0" w:color="000000"/>
              <w:left w:val="single" w:sz="8" w:space="0" w:color="auto"/>
              <w:bottom w:val="single" w:sz="8" w:space="0" w:color="000000"/>
              <w:right w:val="single" w:sz="8" w:space="0" w:color="auto"/>
            </w:tcBorders>
            <w:shd w:val="clear" w:color="auto" w:fill="auto"/>
            <w:hideMark/>
          </w:tcPr>
          <w:p w:rsidR="00C212F1" w:rsidRPr="00930C73" w:rsidRDefault="00C212F1" w:rsidP="00966B66">
            <w:pPr>
              <w:spacing w:before="20" w:after="20"/>
              <w:jc w:val="both"/>
              <w:rPr>
                <w:color w:val="000000"/>
                <w:sz w:val="20"/>
                <w:szCs w:val="20"/>
                <w:lang w:val="es-ES_tradnl"/>
              </w:rPr>
            </w:pPr>
            <w:r>
              <w:rPr>
                <w:color w:val="000000"/>
                <w:sz w:val="20"/>
                <w:szCs w:val="20"/>
                <w:lang w:val="es-ES_tradnl"/>
              </w:rPr>
              <w:t xml:space="preserve">Suscripción del </w:t>
            </w:r>
            <w:r w:rsidRPr="00930C73">
              <w:rPr>
                <w:color w:val="000000"/>
                <w:sz w:val="20"/>
                <w:szCs w:val="20"/>
                <w:lang w:val="es-ES_tradnl"/>
              </w:rPr>
              <w:t xml:space="preserve">Acta de la Reunión Ministerial de la CIACEX donde se indique la priorización de las antenas comerciales en el exterior. </w:t>
            </w:r>
          </w:p>
        </w:tc>
        <w:tc>
          <w:tcPr>
            <w:tcW w:w="2790" w:type="dxa"/>
            <w:tcBorders>
              <w:top w:val="single" w:sz="4" w:space="0" w:color="auto"/>
              <w:left w:val="nil"/>
              <w:bottom w:val="single" w:sz="8" w:space="0" w:color="auto"/>
              <w:right w:val="single" w:sz="4" w:space="0" w:color="auto"/>
            </w:tcBorders>
            <w:shd w:val="clear" w:color="auto" w:fill="auto"/>
            <w:hideMark/>
          </w:tcPr>
          <w:p w:rsidR="00C212F1" w:rsidRPr="00712B59" w:rsidRDefault="00C212F1" w:rsidP="0026471A">
            <w:pPr>
              <w:spacing w:before="20" w:after="20"/>
              <w:jc w:val="both"/>
              <w:rPr>
                <w:sz w:val="20"/>
                <w:szCs w:val="20"/>
                <w:lang w:val="es-ES_tradnl"/>
              </w:rPr>
            </w:pPr>
            <w:r w:rsidRPr="00712B59">
              <w:rPr>
                <w:sz w:val="20"/>
                <w:szCs w:val="20"/>
                <w:lang w:val="es-ES_tradnl"/>
              </w:rPr>
              <w:t xml:space="preserve">Emisión del Decreto del Poder Ejecutivo promoviendo antenas comerciales en el exterior. </w:t>
            </w:r>
          </w:p>
          <w:p w:rsidR="00C212F1" w:rsidRPr="00930C73" w:rsidRDefault="00C212F1" w:rsidP="0026471A">
            <w:pPr>
              <w:spacing w:before="20" w:after="20"/>
              <w:jc w:val="both"/>
              <w:rPr>
                <w:color w:val="000000"/>
                <w:sz w:val="20"/>
                <w:szCs w:val="20"/>
                <w:lang w:val="es-ES_tradnl"/>
              </w:rPr>
            </w:pP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tcPr>
          <w:p w:rsidR="00C212F1" w:rsidRPr="00930C73" w:rsidRDefault="00C212F1" w:rsidP="006744B4">
            <w:pPr>
              <w:spacing w:before="20" w:after="20"/>
              <w:jc w:val="both"/>
              <w:rPr>
                <w:color w:val="000000"/>
                <w:sz w:val="20"/>
                <w:szCs w:val="20"/>
                <w:lang w:val="es-ES_tradnl"/>
              </w:rPr>
            </w:pP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tcPr>
          <w:p w:rsidR="00C212F1" w:rsidRDefault="00490961" w:rsidP="006744B4">
            <w:pPr>
              <w:spacing w:before="20" w:after="20"/>
              <w:jc w:val="both"/>
              <w:rPr>
                <w:color w:val="000000"/>
                <w:sz w:val="20"/>
                <w:szCs w:val="20"/>
                <w:lang w:val="es-ES_tradnl"/>
              </w:rPr>
            </w:pPr>
            <w:r w:rsidRPr="00490961">
              <w:rPr>
                <w:color w:val="000000"/>
                <w:sz w:val="20"/>
                <w:szCs w:val="20"/>
                <w:lang w:val="es-ES_tradnl"/>
              </w:rPr>
              <w:t>Suscribir un Acuerdo entre el Ministerio de Relaciones Exteriores y Uruguay XXI para poner en marcha un piloto de Antena Comercial en New York, Estados Unidos de América.</w:t>
            </w:r>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tcPr>
          <w:p w:rsidR="00C212F1" w:rsidRDefault="006744B4" w:rsidP="00C20A78">
            <w:pPr>
              <w:spacing w:before="20" w:after="20"/>
              <w:jc w:val="both"/>
              <w:rPr>
                <w:color w:val="000000"/>
                <w:sz w:val="20"/>
                <w:szCs w:val="20"/>
                <w:lang w:val="es-ES_tradnl"/>
              </w:rPr>
            </w:pPr>
            <w:r>
              <w:rPr>
                <w:color w:val="000000"/>
                <w:sz w:val="20"/>
                <w:szCs w:val="20"/>
                <w:lang w:val="es-ES_tradnl"/>
              </w:rPr>
              <w:t xml:space="preserve">Luego de analizar el mejora mecanismo para las implantación de las antenas comerciales, no </w:t>
            </w:r>
            <w:r w:rsidR="00C20A78">
              <w:rPr>
                <w:color w:val="000000"/>
                <w:sz w:val="20"/>
                <w:szCs w:val="20"/>
                <w:lang w:val="es-ES_tradnl"/>
              </w:rPr>
              <w:t>concluyó</w:t>
            </w:r>
            <w:r>
              <w:rPr>
                <w:color w:val="000000"/>
                <w:sz w:val="20"/>
                <w:szCs w:val="20"/>
                <w:lang w:val="es-ES_tradnl"/>
              </w:rPr>
              <w:t xml:space="preserve"> que no era necesario la emisión de un Decreto del Poder Ejecutivo, bastaba con la suscripción de un acuerdo de funcionamiento entre el MRREE y Uruguay XXI para establecer el mecanismo de </w:t>
            </w:r>
            <w:r w:rsidR="00C20A78">
              <w:rPr>
                <w:color w:val="000000"/>
                <w:sz w:val="20"/>
                <w:szCs w:val="20"/>
                <w:lang w:val="es-ES_tradnl"/>
              </w:rPr>
              <w:t>actuación de las</w:t>
            </w:r>
            <w:r>
              <w:rPr>
                <w:color w:val="000000"/>
                <w:sz w:val="20"/>
                <w:szCs w:val="20"/>
                <w:lang w:val="es-ES_tradnl"/>
              </w:rPr>
              <w:t xml:space="preserve"> Antenas </w:t>
            </w:r>
            <w:r w:rsidR="00C20A78">
              <w:rPr>
                <w:color w:val="000000"/>
                <w:sz w:val="20"/>
                <w:szCs w:val="20"/>
                <w:lang w:val="es-ES_tradnl"/>
              </w:rPr>
              <w:t xml:space="preserve">Comerciales </w:t>
            </w:r>
            <w:r>
              <w:rPr>
                <w:color w:val="000000"/>
                <w:sz w:val="20"/>
                <w:szCs w:val="20"/>
                <w:lang w:val="es-ES_tradnl"/>
              </w:rPr>
              <w:t xml:space="preserve">en el </w:t>
            </w:r>
            <w:r w:rsidR="00C20A78">
              <w:rPr>
                <w:color w:val="000000"/>
                <w:sz w:val="20"/>
                <w:szCs w:val="20"/>
                <w:lang w:val="es-ES_tradnl"/>
              </w:rPr>
              <w:t>ámbito</w:t>
            </w:r>
            <w:r>
              <w:rPr>
                <w:color w:val="000000"/>
                <w:sz w:val="20"/>
                <w:szCs w:val="20"/>
                <w:lang w:val="es-ES_tradnl"/>
              </w:rPr>
              <w:t xml:space="preserve"> de los consulados del país en el exterior.</w:t>
            </w:r>
          </w:p>
        </w:tc>
      </w:tr>
      <w:tr w:rsidR="006744B4" w:rsidRPr="00930C73" w:rsidTr="00C20A78">
        <w:trPr>
          <w:trHeight w:val="610"/>
        </w:trPr>
        <w:tc>
          <w:tcPr>
            <w:tcW w:w="2808" w:type="dxa"/>
            <w:tcBorders>
              <w:top w:val="single" w:sz="8" w:space="0" w:color="000000"/>
              <w:left w:val="single" w:sz="8" w:space="0" w:color="auto"/>
              <w:bottom w:val="single" w:sz="4" w:space="0" w:color="auto"/>
              <w:right w:val="single" w:sz="8" w:space="0" w:color="auto"/>
            </w:tcBorders>
            <w:shd w:val="clear" w:color="auto" w:fill="auto"/>
            <w:hideMark/>
          </w:tcPr>
          <w:p w:rsidR="00C212F1" w:rsidRPr="00930C73" w:rsidRDefault="00C212F1" w:rsidP="00966B66">
            <w:pPr>
              <w:spacing w:before="20" w:after="20"/>
              <w:jc w:val="both"/>
              <w:rPr>
                <w:color w:val="000000"/>
                <w:sz w:val="20"/>
                <w:szCs w:val="20"/>
                <w:lang w:val="es-ES_tradnl"/>
              </w:rPr>
            </w:pPr>
            <w:r w:rsidRPr="0026471A">
              <w:rPr>
                <w:color w:val="000000"/>
                <w:sz w:val="20"/>
                <w:szCs w:val="20"/>
                <w:lang w:val="es-ES_tradnl"/>
              </w:rPr>
              <w:t xml:space="preserve">Suscripción del </w:t>
            </w:r>
            <w:r w:rsidRPr="00930C73">
              <w:rPr>
                <w:color w:val="000000"/>
                <w:sz w:val="20"/>
                <w:szCs w:val="20"/>
                <w:lang w:val="es-ES_tradnl"/>
              </w:rPr>
              <w:t>Acta de la Reunión Ministerial de la CIACEX donde se impulse la creación de una Unidad de la Post-Inversión en el marco de Uruguay XXI.</w:t>
            </w:r>
          </w:p>
        </w:tc>
        <w:tc>
          <w:tcPr>
            <w:tcW w:w="2790" w:type="dxa"/>
            <w:tcBorders>
              <w:top w:val="nil"/>
              <w:left w:val="nil"/>
              <w:bottom w:val="single" w:sz="4" w:space="0" w:color="auto"/>
              <w:right w:val="single" w:sz="4" w:space="0" w:color="auto"/>
            </w:tcBorders>
            <w:shd w:val="clear" w:color="auto" w:fill="auto"/>
            <w:hideMark/>
          </w:tcPr>
          <w:p w:rsidR="00C212F1" w:rsidRPr="00712B59" w:rsidRDefault="00C212F1" w:rsidP="0026471A">
            <w:pPr>
              <w:spacing w:before="20" w:after="20"/>
              <w:jc w:val="both"/>
              <w:rPr>
                <w:sz w:val="20"/>
                <w:szCs w:val="20"/>
                <w:lang w:val="es-ES_tradnl"/>
              </w:rPr>
            </w:pPr>
            <w:r w:rsidRPr="00712B59">
              <w:rPr>
                <w:sz w:val="20"/>
                <w:szCs w:val="20"/>
                <w:lang w:val="es-ES_tradnl"/>
              </w:rPr>
              <w:t>Emisión de la resolución del Consejo de Dirección de Uruguay XXI creando una Unidad de Post-Inversión.</w:t>
            </w: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tcPr>
          <w:p w:rsidR="00C212F1" w:rsidRDefault="00C212F1" w:rsidP="006744B4">
            <w:pPr>
              <w:spacing w:before="20" w:after="20"/>
              <w:jc w:val="both"/>
              <w:rPr>
                <w:color w:val="000000"/>
                <w:sz w:val="20"/>
                <w:szCs w:val="20"/>
                <w:lang w:val="es-ES_tradnl"/>
              </w:rPr>
            </w:pP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tcPr>
          <w:p w:rsidR="00C212F1" w:rsidRDefault="00C212F1" w:rsidP="006744B4">
            <w:pPr>
              <w:spacing w:before="20" w:after="20"/>
              <w:jc w:val="both"/>
              <w:rPr>
                <w:color w:val="000000"/>
                <w:sz w:val="20"/>
                <w:szCs w:val="20"/>
                <w:lang w:val="es-ES_tradnl"/>
              </w:rPr>
            </w:pPr>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tcPr>
          <w:p w:rsidR="00C212F1" w:rsidRDefault="006744B4" w:rsidP="006744B4">
            <w:pPr>
              <w:spacing w:before="20" w:after="20"/>
              <w:jc w:val="both"/>
              <w:rPr>
                <w:color w:val="000000"/>
                <w:sz w:val="20"/>
                <w:szCs w:val="20"/>
                <w:lang w:val="es-ES_tradnl"/>
              </w:rPr>
            </w:pPr>
            <w:r>
              <w:rPr>
                <w:color w:val="000000"/>
                <w:sz w:val="20"/>
                <w:szCs w:val="20"/>
                <w:lang w:val="es-ES_tradnl"/>
              </w:rPr>
              <w:t>Luego de realizar un análisis pormenorizado de las funciones de atracción de inversiones en Uruguay XXI, se llegó a la conclusión que no era necesario emitir una resolución para la creación de una Unidad de Post-Inversión dado que dichas funciones se van a absorber dentro de la Gerencia de Inversiones de Uruguay XXI.</w:t>
            </w:r>
          </w:p>
        </w:tc>
      </w:tr>
      <w:tr w:rsidR="00C212F1" w:rsidRPr="00930C73" w:rsidTr="00C20A78">
        <w:trPr>
          <w:trHeight w:val="276"/>
        </w:trPr>
        <w:tc>
          <w:tcPr>
            <w:tcW w:w="13518"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212F1" w:rsidRPr="00A752C8" w:rsidRDefault="00C212F1" w:rsidP="00A752C8">
            <w:pPr>
              <w:spacing w:before="20" w:after="20"/>
              <w:jc w:val="center"/>
              <w:rPr>
                <w:b/>
                <w:color w:val="000000"/>
                <w:sz w:val="20"/>
                <w:szCs w:val="20"/>
                <w:lang w:val="es-ES_tradnl"/>
              </w:rPr>
            </w:pPr>
            <w:r w:rsidRPr="00A752C8">
              <w:rPr>
                <w:b/>
                <w:color w:val="000000"/>
                <w:sz w:val="20"/>
                <w:szCs w:val="20"/>
                <w:lang w:val="es-ES_tradnl"/>
              </w:rPr>
              <w:t>Componente I</w:t>
            </w:r>
            <w:r>
              <w:rPr>
                <w:b/>
                <w:color w:val="000000"/>
                <w:sz w:val="20"/>
                <w:szCs w:val="20"/>
                <w:lang w:val="es-ES_tradnl"/>
              </w:rPr>
              <w:t>V</w:t>
            </w:r>
            <w:r w:rsidRPr="00A752C8">
              <w:rPr>
                <w:b/>
                <w:color w:val="000000"/>
                <w:sz w:val="20"/>
                <w:szCs w:val="20"/>
                <w:lang w:val="es-ES_tradnl"/>
              </w:rPr>
              <w:t xml:space="preserve">: </w:t>
            </w:r>
            <w:r>
              <w:rPr>
                <w:b/>
                <w:color w:val="000000"/>
                <w:sz w:val="20"/>
                <w:szCs w:val="20"/>
                <w:lang w:val="es-ES_tradnl"/>
              </w:rPr>
              <w:t>Mejoras de las Capacidades de Innovación</w:t>
            </w:r>
          </w:p>
        </w:tc>
      </w:tr>
      <w:tr w:rsidR="00C20A78" w:rsidRPr="00930C73" w:rsidTr="00AA5012">
        <w:trPr>
          <w:trHeight w:val="1115"/>
        </w:trPr>
        <w:tc>
          <w:tcPr>
            <w:tcW w:w="2808" w:type="dxa"/>
            <w:tcBorders>
              <w:top w:val="nil"/>
              <w:left w:val="single" w:sz="8" w:space="0" w:color="auto"/>
              <w:bottom w:val="single" w:sz="8" w:space="0" w:color="000000"/>
              <w:right w:val="single" w:sz="4" w:space="0" w:color="auto"/>
            </w:tcBorders>
            <w:shd w:val="clear" w:color="auto" w:fill="FFFFFF" w:themeFill="background1"/>
          </w:tcPr>
          <w:p w:rsidR="00C20A78" w:rsidRPr="00930C73" w:rsidRDefault="00C20A78" w:rsidP="00884003">
            <w:pPr>
              <w:spacing w:before="20" w:after="20"/>
              <w:jc w:val="both"/>
              <w:rPr>
                <w:color w:val="000000"/>
                <w:sz w:val="20"/>
                <w:szCs w:val="20"/>
                <w:lang w:val="es-ES_tradnl"/>
              </w:rPr>
            </w:pPr>
            <w:r w:rsidRPr="00930C73">
              <w:rPr>
                <w:color w:val="000000"/>
                <w:sz w:val="20"/>
                <w:szCs w:val="20"/>
                <w:lang w:val="es-ES_tradnl"/>
              </w:rPr>
              <w:t>Compromiso de Gestión entre el Poder ejecutivo y la ANII a través de</w:t>
            </w:r>
            <w:r>
              <w:rPr>
                <w:color w:val="000000"/>
                <w:sz w:val="20"/>
                <w:szCs w:val="20"/>
                <w:lang w:val="es-ES_tradnl"/>
              </w:rPr>
              <w:t>l</w:t>
            </w:r>
            <w:r w:rsidRPr="00930C73">
              <w:rPr>
                <w:color w:val="000000"/>
                <w:sz w:val="20"/>
                <w:szCs w:val="20"/>
                <w:lang w:val="es-ES_tradnl"/>
              </w:rPr>
              <w:t xml:space="preserve"> cual se establece: a) metas de gestión; b) recursos para la implementación del PENCTI; c) mecanismos de seguimiento y evaluación.</w:t>
            </w:r>
          </w:p>
        </w:tc>
        <w:tc>
          <w:tcPr>
            <w:tcW w:w="27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0A78" w:rsidRPr="00930C73" w:rsidRDefault="00C20A78" w:rsidP="00D268A1">
            <w:pPr>
              <w:spacing w:before="20" w:after="20"/>
              <w:jc w:val="both"/>
              <w:rPr>
                <w:color w:val="000000"/>
                <w:sz w:val="20"/>
                <w:szCs w:val="20"/>
                <w:lang w:val="es-ES_tradnl"/>
              </w:rPr>
            </w:pPr>
            <w:bookmarkStart w:id="3" w:name="RANGE!F90"/>
            <w:bookmarkEnd w:id="3"/>
            <w:r>
              <w:rPr>
                <w:color w:val="000000"/>
                <w:sz w:val="20"/>
                <w:szCs w:val="20"/>
                <w:lang w:val="es-ES_tradnl"/>
              </w:rPr>
              <w:t>C</w:t>
            </w:r>
            <w:r w:rsidRPr="00930C73">
              <w:rPr>
                <w:color w:val="000000"/>
                <w:sz w:val="20"/>
                <w:szCs w:val="20"/>
                <w:lang w:val="es-ES_tradnl"/>
              </w:rPr>
              <w:t>ontinuidad de los esfuerzos públicos para estimular la innovación e investigación en el país.</w:t>
            </w:r>
          </w:p>
        </w:tc>
        <w:tc>
          <w:tcPr>
            <w:tcW w:w="2790" w:type="dxa"/>
            <w:vMerge w:val="restart"/>
            <w:tcBorders>
              <w:top w:val="single" w:sz="4" w:space="0" w:color="auto"/>
              <w:left w:val="single" w:sz="4" w:space="0" w:color="auto"/>
              <w:bottom w:val="single" w:sz="4" w:space="0" w:color="auto"/>
              <w:right w:val="single" w:sz="4" w:space="0" w:color="auto"/>
            </w:tcBorders>
          </w:tcPr>
          <w:p w:rsidR="00C20A78" w:rsidRDefault="00C20A78" w:rsidP="00077CCE">
            <w:pPr>
              <w:spacing w:before="20" w:after="20"/>
              <w:ind w:left="34"/>
              <w:jc w:val="both"/>
              <w:rPr>
                <w:color w:val="000000"/>
                <w:sz w:val="20"/>
                <w:szCs w:val="20"/>
                <w:lang w:val="es-ES_tradnl"/>
              </w:rPr>
            </w:pPr>
          </w:p>
        </w:tc>
        <w:tc>
          <w:tcPr>
            <w:tcW w:w="2790" w:type="dxa"/>
            <w:vMerge w:val="restart"/>
            <w:tcBorders>
              <w:top w:val="single" w:sz="4" w:space="0" w:color="auto"/>
              <w:left w:val="single" w:sz="4" w:space="0" w:color="auto"/>
              <w:right w:val="single" w:sz="4" w:space="0" w:color="auto"/>
            </w:tcBorders>
          </w:tcPr>
          <w:p w:rsidR="00C20A78" w:rsidRDefault="00C20A78" w:rsidP="00077CCE">
            <w:pPr>
              <w:spacing w:before="20" w:after="20"/>
              <w:ind w:left="34"/>
              <w:jc w:val="both"/>
              <w:rPr>
                <w:color w:val="000000"/>
                <w:sz w:val="20"/>
                <w:szCs w:val="20"/>
                <w:lang w:val="es-ES_tradnl"/>
              </w:rPr>
            </w:pPr>
            <w:r w:rsidRPr="00490961">
              <w:rPr>
                <w:color w:val="000000"/>
                <w:sz w:val="20"/>
                <w:szCs w:val="20"/>
                <w:lang w:val="es-ES_tradnl"/>
              </w:rPr>
              <w:t>Suscribir acuerdos de gestión entre el Poder Ejecutivo y la ANII en el Marco del PENCTI que contemplen un capítulo de innovación empresarial asociada a emprendimientos.</w:t>
            </w:r>
          </w:p>
        </w:tc>
        <w:tc>
          <w:tcPr>
            <w:tcW w:w="2340" w:type="dxa"/>
            <w:vMerge w:val="restart"/>
            <w:tcBorders>
              <w:top w:val="single" w:sz="4" w:space="0" w:color="auto"/>
              <w:left w:val="single" w:sz="4" w:space="0" w:color="auto"/>
              <w:right w:val="single" w:sz="4" w:space="0" w:color="auto"/>
            </w:tcBorders>
          </w:tcPr>
          <w:p w:rsidR="00C20A78" w:rsidRDefault="00C20A78" w:rsidP="00077CCE">
            <w:pPr>
              <w:spacing w:before="20" w:after="20"/>
              <w:ind w:left="34"/>
              <w:jc w:val="both"/>
              <w:rPr>
                <w:color w:val="000000"/>
                <w:sz w:val="20"/>
                <w:szCs w:val="20"/>
                <w:lang w:val="es-ES_tradnl"/>
              </w:rPr>
            </w:pPr>
            <w:r w:rsidRPr="00AF5908">
              <w:rPr>
                <w:color w:val="000000"/>
                <w:sz w:val="20"/>
                <w:szCs w:val="20"/>
                <w:lang w:val="es-ES_tradnl"/>
              </w:rPr>
              <w:t>El programa cumple con los compromisos preestablecidos</w:t>
            </w:r>
            <w:r>
              <w:rPr>
                <w:color w:val="000000"/>
                <w:sz w:val="20"/>
                <w:szCs w:val="20"/>
                <w:lang w:val="es-ES_tradnl"/>
              </w:rPr>
              <w:t xml:space="preserve"> extendiendo los esfuerzos públicos para estimular la innovación e investigación al área de nuevas empresas emprendedoras</w:t>
            </w:r>
          </w:p>
        </w:tc>
      </w:tr>
      <w:tr w:rsidR="00C20A78" w:rsidRPr="00930C73" w:rsidTr="00AA5012">
        <w:trPr>
          <w:trHeight w:val="970"/>
        </w:trPr>
        <w:tc>
          <w:tcPr>
            <w:tcW w:w="2808" w:type="dxa"/>
            <w:tcBorders>
              <w:top w:val="single" w:sz="8" w:space="0" w:color="000000"/>
              <w:left w:val="single" w:sz="8" w:space="0" w:color="auto"/>
              <w:bottom w:val="single" w:sz="8" w:space="0" w:color="000000"/>
              <w:right w:val="single" w:sz="4" w:space="0" w:color="auto"/>
            </w:tcBorders>
            <w:shd w:val="clear" w:color="auto" w:fill="FFFFFF" w:themeFill="background1"/>
            <w:vAlign w:val="center"/>
          </w:tcPr>
          <w:p w:rsidR="00C20A78" w:rsidRPr="00930C73" w:rsidRDefault="00C20A78" w:rsidP="00966B66">
            <w:pPr>
              <w:spacing w:before="20" w:after="20"/>
              <w:jc w:val="both"/>
              <w:rPr>
                <w:color w:val="000000"/>
                <w:sz w:val="20"/>
                <w:szCs w:val="20"/>
                <w:lang w:val="es-ES_tradnl"/>
              </w:rPr>
            </w:pPr>
            <w:r w:rsidRPr="00930C73">
              <w:rPr>
                <w:color w:val="000000"/>
                <w:sz w:val="20"/>
                <w:szCs w:val="20"/>
                <w:lang w:val="es-ES_tradnl"/>
              </w:rPr>
              <w:t xml:space="preserve">Aprobación por parte de ANII de </w:t>
            </w:r>
            <w:r>
              <w:rPr>
                <w:color w:val="000000"/>
                <w:sz w:val="20"/>
                <w:szCs w:val="20"/>
                <w:lang w:val="es-ES_tradnl"/>
              </w:rPr>
              <w:t xml:space="preserve">las </w:t>
            </w:r>
            <w:r w:rsidRPr="00930C73">
              <w:rPr>
                <w:color w:val="000000"/>
                <w:sz w:val="20"/>
                <w:szCs w:val="20"/>
                <w:lang w:val="es-ES_tradnl"/>
              </w:rPr>
              <w:t>bases generales para la creación del Fondo Orestes Fiandra para financiar empresas de mediano a mayor porte radicadas en el país con perfil innovador.</w:t>
            </w:r>
          </w:p>
        </w:tc>
        <w:tc>
          <w:tcPr>
            <w:tcW w:w="2790" w:type="dxa"/>
            <w:vMerge/>
            <w:tcBorders>
              <w:top w:val="single" w:sz="4" w:space="0" w:color="auto"/>
              <w:left w:val="single" w:sz="4" w:space="0" w:color="auto"/>
              <w:bottom w:val="single" w:sz="4" w:space="0" w:color="auto"/>
              <w:right w:val="single" w:sz="4" w:space="0" w:color="auto"/>
            </w:tcBorders>
            <w:vAlign w:val="center"/>
            <w:hideMark/>
          </w:tcPr>
          <w:p w:rsidR="00C20A78" w:rsidRPr="00930C73" w:rsidRDefault="00C20A78" w:rsidP="00966B66">
            <w:pPr>
              <w:spacing w:before="20" w:after="20"/>
              <w:rPr>
                <w:color w:val="000000"/>
                <w:sz w:val="20"/>
                <w:szCs w:val="20"/>
                <w:lang w:val="es-ES_tradnl"/>
              </w:rPr>
            </w:pPr>
          </w:p>
        </w:tc>
        <w:tc>
          <w:tcPr>
            <w:tcW w:w="2790" w:type="dxa"/>
            <w:vMerge/>
            <w:tcBorders>
              <w:top w:val="single" w:sz="4" w:space="0" w:color="auto"/>
              <w:left w:val="single" w:sz="4" w:space="0" w:color="auto"/>
              <w:bottom w:val="single" w:sz="4" w:space="0" w:color="auto"/>
              <w:right w:val="single" w:sz="4" w:space="0" w:color="auto"/>
            </w:tcBorders>
          </w:tcPr>
          <w:p w:rsidR="00C20A78" w:rsidRPr="00930C73" w:rsidRDefault="00C20A78" w:rsidP="00F053E6">
            <w:pPr>
              <w:spacing w:before="20" w:after="20"/>
              <w:ind w:left="176"/>
              <w:rPr>
                <w:color w:val="000000"/>
                <w:sz w:val="20"/>
                <w:szCs w:val="20"/>
                <w:lang w:val="es-ES_tradnl"/>
              </w:rPr>
            </w:pPr>
          </w:p>
        </w:tc>
        <w:tc>
          <w:tcPr>
            <w:tcW w:w="2790" w:type="dxa"/>
            <w:vMerge/>
            <w:tcBorders>
              <w:left w:val="single" w:sz="4" w:space="0" w:color="auto"/>
              <w:right w:val="single" w:sz="4" w:space="0" w:color="auto"/>
            </w:tcBorders>
          </w:tcPr>
          <w:p w:rsidR="00C20A78" w:rsidRPr="00930C73" w:rsidRDefault="00C20A78" w:rsidP="00F053E6">
            <w:pPr>
              <w:spacing w:before="20" w:after="20"/>
              <w:ind w:left="176"/>
              <w:rPr>
                <w:color w:val="000000"/>
                <w:sz w:val="20"/>
                <w:szCs w:val="20"/>
                <w:lang w:val="es-ES_tradnl"/>
              </w:rPr>
            </w:pPr>
          </w:p>
        </w:tc>
        <w:tc>
          <w:tcPr>
            <w:tcW w:w="2340" w:type="dxa"/>
            <w:vMerge/>
            <w:tcBorders>
              <w:left w:val="single" w:sz="4" w:space="0" w:color="auto"/>
              <w:right w:val="single" w:sz="4" w:space="0" w:color="auto"/>
            </w:tcBorders>
          </w:tcPr>
          <w:p w:rsidR="00C20A78" w:rsidRPr="00930C73" w:rsidRDefault="00C20A78" w:rsidP="00F053E6">
            <w:pPr>
              <w:spacing w:before="20" w:after="20"/>
              <w:ind w:left="176"/>
              <w:rPr>
                <w:color w:val="000000"/>
                <w:sz w:val="20"/>
                <w:szCs w:val="20"/>
                <w:lang w:val="es-ES_tradnl"/>
              </w:rPr>
            </w:pPr>
          </w:p>
        </w:tc>
      </w:tr>
      <w:tr w:rsidR="00C20A78" w:rsidRPr="00930C73" w:rsidTr="00AA5012">
        <w:trPr>
          <w:trHeight w:val="637"/>
        </w:trPr>
        <w:tc>
          <w:tcPr>
            <w:tcW w:w="2808" w:type="dxa"/>
            <w:tcBorders>
              <w:top w:val="single" w:sz="8" w:space="0" w:color="000000"/>
              <w:left w:val="single" w:sz="8" w:space="0" w:color="auto"/>
              <w:bottom w:val="single" w:sz="8" w:space="0" w:color="000000"/>
              <w:right w:val="single" w:sz="4" w:space="0" w:color="auto"/>
            </w:tcBorders>
            <w:shd w:val="clear" w:color="auto" w:fill="FFFFFF" w:themeFill="background1"/>
            <w:vAlign w:val="center"/>
          </w:tcPr>
          <w:p w:rsidR="00C20A78" w:rsidRPr="00930C73" w:rsidRDefault="00C20A78" w:rsidP="00966B66">
            <w:pPr>
              <w:spacing w:before="20" w:after="20"/>
              <w:jc w:val="both"/>
              <w:rPr>
                <w:color w:val="000000"/>
                <w:sz w:val="20"/>
                <w:szCs w:val="20"/>
                <w:lang w:val="es-ES_tradnl"/>
              </w:rPr>
            </w:pPr>
            <w:r>
              <w:rPr>
                <w:color w:val="000000"/>
                <w:sz w:val="20"/>
                <w:szCs w:val="20"/>
                <w:lang w:val="es-ES_tradnl"/>
              </w:rPr>
              <w:t>Preparación de las b</w:t>
            </w:r>
            <w:r w:rsidRPr="00930C73">
              <w:rPr>
                <w:color w:val="000000"/>
                <w:sz w:val="20"/>
                <w:szCs w:val="20"/>
                <w:lang w:val="es-ES_tradnl"/>
              </w:rPr>
              <w:t>ases generales del programa de subsidios para ingreso de patentes de pequeñas y medianas empresas de los sectores biotecnológico, farmacéutico, eléctrico-electrónico, TICS y metalmecánico.</w:t>
            </w:r>
          </w:p>
        </w:tc>
        <w:tc>
          <w:tcPr>
            <w:tcW w:w="2790" w:type="dxa"/>
            <w:vMerge/>
            <w:tcBorders>
              <w:top w:val="single" w:sz="4" w:space="0" w:color="auto"/>
              <w:left w:val="single" w:sz="4" w:space="0" w:color="auto"/>
              <w:bottom w:val="single" w:sz="4" w:space="0" w:color="auto"/>
              <w:right w:val="single" w:sz="4" w:space="0" w:color="auto"/>
            </w:tcBorders>
            <w:vAlign w:val="center"/>
            <w:hideMark/>
          </w:tcPr>
          <w:p w:rsidR="00C20A78" w:rsidRPr="00930C73" w:rsidRDefault="00C20A78" w:rsidP="00966B66">
            <w:pPr>
              <w:spacing w:before="20" w:after="20"/>
              <w:rPr>
                <w:color w:val="000000"/>
                <w:sz w:val="20"/>
                <w:szCs w:val="20"/>
                <w:lang w:val="es-ES_tradnl"/>
              </w:rPr>
            </w:pPr>
          </w:p>
        </w:tc>
        <w:tc>
          <w:tcPr>
            <w:tcW w:w="2790" w:type="dxa"/>
            <w:vMerge/>
            <w:tcBorders>
              <w:top w:val="single" w:sz="4" w:space="0" w:color="auto"/>
              <w:left w:val="single" w:sz="4" w:space="0" w:color="auto"/>
              <w:bottom w:val="single" w:sz="4" w:space="0" w:color="auto"/>
              <w:right w:val="single" w:sz="4" w:space="0" w:color="auto"/>
            </w:tcBorders>
          </w:tcPr>
          <w:p w:rsidR="00C20A78" w:rsidRPr="00930C73" w:rsidRDefault="00C20A78" w:rsidP="00F053E6">
            <w:pPr>
              <w:spacing w:before="20" w:after="20"/>
              <w:ind w:left="176"/>
              <w:rPr>
                <w:color w:val="000000"/>
                <w:sz w:val="20"/>
                <w:szCs w:val="20"/>
                <w:lang w:val="es-ES_tradnl"/>
              </w:rPr>
            </w:pPr>
          </w:p>
        </w:tc>
        <w:tc>
          <w:tcPr>
            <w:tcW w:w="2790" w:type="dxa"/>
            <w:vMerge/>
            <w:tcBorders>
              <w:left w:val="single" w:sz="4" w:space="0" w:color="auto"/>
              <w:bottom w:val="single" w:sz="4" w:space="0" w:color="auto"/>
              <w:right w:val="single" w:sz="4" w:space="0" w:color="auto"/>
            </w:tcBorders>
          </w:tcPr>
          <w:p w:rsidR="00C20A78" w:rsidRPr="00930C73" w:rsidRDefault="00C20A78" w:rsidP="00F053E6">
            <w:pPr>
              <w:spacing w:before="20" w:after="20"/>
              <w:ind w:left="176"/>
              <w:rPr>
                <w:color w:val="000000"/>
                <w:sz w:val="20"/>
                <w:szCs w:val="20"/>
                <w:lang w:val="es-ES_tradnl"/>
              </w:rPr>
            </w:pPr>
          </w:p>
        </w:tc>
        <w:tc>
          <w:tcPr>
            <w:tcW w:w="2340" w:type="dxa"/>
            <w:vMerge/>
            <w:tcBorders>
              <w:left w:val="single" w:sz="4" w:space="0" w:color="auto"/>
              <w:bottom w:val="single" w:sz="4" w:space="0" w:color="auto"/>
              <w:right w:val="single" w:sz="4" w:space="0" w:color="auto"/>
            </w:tcBorders>
          </w:tcPr>
          <w:p w:rsidR="00C20A78" w:rsidRPr="00930C73" w:rsidRDefault="00C20A78" w:rsidP="00F053E6">
            <w:pPr>
              <w:spacing w:before="20" w:after="20"/>
              <w:ind w:left="176"/>
              <w:rPr>
                <w:color w:val="000000"/>
                <w:sz w:val="20"/>
                <w:szCs w:val="20"/>
                <w:lang w:val="es-ES_tradnl"/>
              </w:rPr>
            </w:pPr>
          </w:p>
        </w:tc>
      </w:tr>
      <w:tr w:rsidR="00AF5908" w:rsidRPr="00930C73" w:rsidTr="00AF5908">
        <w:trPr>
          <w:trHeight w:val="1078"/>
        </w:trPr>
        <w:tc>
          <w:tcPr>
            <w:tcW w:w="2808" w:type="dxa"/>
            <w:tcBorders>
              <w:top w:val="single" w:sz="8" w:space="0" w:color="000000"/>
              <w:left w:val="single" w:sz="8" w:space="0" w:color="auto"/>
              <w:bottom w:val="single" w:sz="8" w:space="0" w:color="000000"/>
              <w:right w:val="single" w:sz="4" w:space="0" w:color="auto"/>
            </w:tcBorders>
            <w:shd w:val="clear" w:color="auto" w:fill="FFFFFF" w:themeFill="background1"/>
          </w:tcPr>
          <w:p w:rsidR="00C212F1" w:rsidRPr="00930C73" w:rsidRDefault="00C212F1" w:rsidP="001233BB">
            <w:pPr>
              <w:spacing w:before="20" w:after="20"/>
              <w:jc w:val="both"/>
              <w:rPr>
                <w:color w:val="000000"/>
                <w:sz w:val="20"/>
                <w:szCs w:val="20"/>
                <w:lang w:val="es-ES_tradnl"/>
              </w:rPr>
            </w:pPr>
            <w:r w:rsidRPr="00930C73">
              <w:rPr>
                <w:color w:val="000000"/>
                <w:sz w:val="20"/>
                <w:szCs w:val="20"/>
                <w:lang w:val="es-ES_tradnl"/>
              </w:rPr>
              <w:t xml:space="preserve">Aprobación por parte de ANII de al menos dos fondos sectoriales de innovación tecnológica para consorcios empresa-academia, en función de los sectores priorizados en el PENCTI. </w:t>
            </w:r>
          </w:p>
        </w:tc>
        <w:tc>
          <w:tcPr>
            <w:tcW w:w="2790" w:type="dxa"/>
            <w:tcBorders>
              <w:top w:val="single" w:sz="4" w:space="0" w:color="auto"/>
              <w:left w:val="single" w:sz="4" w:space="0" w:color="auto"/>
              <w:bottom w:val="single" w:sz="4" w:space="0" w:color="auto"/>
              <w:right w:val="single" w:sz="4" w:space="0" w:color="auto"/>
            </w:tcBorders>
            <w:shd w:val="clear" w:color="auto" w:fill="auto"/>
            <w:hideMark/>
          </w:tcPr>
          <w:p w:rsidR="00C212F1" w:rsidRPr="00930C73" w:rsidRDefault="00C212F1" w:rsidP="001233BB">
            <w:pPr>
              <w:spacing w:before="20" w:after="20"/>
              <w:jc w:val="both"/>
              <w:rPr>
                <w:color w:val="000000"/>
                <w:sz w:val="20"/>
                <w:szCs w:val="20"/>
                <w:lang w:val="es-ES_tradnl"/>
              </w:rPr>
            </w:pPr>
            <w:r>
              <w:rPr>
                <w:color w:val="000000"/>
                <w:sz w:val="20"/>
                <w:szCs w:val="20"/>
                <w:lang w:val="es-ES_tradnl"/>
              </w:rPr>
              <w:t>M</w:t>
            </w:r>
            <w:r w:rsidRPr="00930C73">
              <w:rPr>
                <w:color w:val="000000"/>
                <w:sz w:val="20"/>
                <w:szCs w:val="20"/>
                <w:lang w:val="es-ES_tradnl"/>
              </w:rPr>
              <w:t>ayor colaboración entre los actores públicos y privados involucrados en procesos de innovación.</w:t>
            </w:r>
          </w:p>
        </w:tc>
        <w:tc>
          <w:tcPr>
            <w:tcW w:w="2790" w:type="dxa"/>
            <w:tcBorders>
              <w:top w:val="single" w:sz="4" w:space="0" w:color="auto"/>
              <w:left w:val="single" w:sz="4" w:space="0" w:color="auto"/>
              <w:bottom w:val="single" w:sz="4" w:space="0" w:color="auto"/>
              <w:right w:val="single" w:sz="4" w:space="0" w:color="auto"/>
            </w:tcBorders>
          </w:tcPr>
          <w:p w:rsidR="00C212F1" w:rsidRDefault="00C212F1" w:rsidP="00077CCE">
            <w:pPr>
              <w:spacing w:before="20" w:after="20"/>
              <w:ind w:left="34"/>
              <w:jc w:val="both"/>
              <w:rPr>
                <w:color w:val="000000"/>
                <w:sz w:val="20"/>
                <w:szCs w:val="20"/>
                <w:lang w:val="es-ES_tradnl"/>
              </w:rPr>
            </w:pPr>
          </w:p>
        </w:tc>
        <w:tc>
          <w:tcPr>
            <w:tcW w:w="2790" w:type="dxa"/>
            <w:tcBorders>
              <w:top w:val="single" w:sz="4" w:space="0" w:color="auto"/>
              <w:left w:val="single" w:sz="4" w:space="0" w:color="auto"/>
              <w:bottom w:val="single" w:sz="4" w:space="0" w:color="auto"/>
              <w:right w:val="single" w:sz="4" w:space="0" w:color="auto"/>
            </w:tcBorders>
          </w:tcPr>
          <w:p w:rsidR="00C212F1" w:rsidRDefault="00490961" w:rsidP="00077CCE">
            <w:pPr>
              <w:spacing w:before="20" w:after="20"/>
              <w:ind w:left="34"/>
              <w:jc w:val="both"/>
              <w:rPr>
                <w:color w:val="000000"/>
                <w:sz w:val="20"/>
                <w:szCs w:val="20"/>
                <w:lang w:val="es-ES_tradnl"/>
              </w:rPr>
            </w:pPr>
            <w:r w:rsidRPr="00490961">
              <w:rPr>
                <w:color w:val="000000"/>
                <w:sz w:val="20"/>
                <w:szCs w:val="20"/>
                <w:lang w:val="es-ES_tradnl"/>
              </w:rPr>
              <w:t>Aprobar las bases para la promoción de redes y centros tecnológicos que fomenten la innovación empresarial a través de la colaboración con múltiples empresas e instituciones privadas</w:t>
            </w:r>
          </w:p>
        </w:tc>
        <w:tc>
          <w:tcPr>
            <w:tcW w:w="2340" w:type="dxa"/>
            <w:tcBorders>
              <w:top w:val="single" w:sz="4" w:space="0" w:color="auto"/>
              <w:left w:val="single" w:sz="4" w:space="0" w:color="auto"/>
              <w:bottom w:val="single" w:sz="4" w:space="0" w:color="auto"/>
              <w:right w:val="single" w:sz="4" w:space="0" w:color="auto"/>
            </w:tcBorders>
          </w:tcPr>
          <w:p w:rsidR="00C212F1" w:rsidRDefault="00AF5908" w:rsidP="00077CCE">
            <w:pPr>
              <w:spacing w:before="20" w:after="20"/>
              <w:ind w:left="34"/>
              <w:jc w:val="both"/>
              <w:rPr>
                <w:color w:val="000000"/>
                <w:sz w:val="20"/>
                <w:szCs w:val="20"/>
                <w:lang w:val="es-ES_tradnl"/>
              </w:rPr>
            </w:pPr>
            <w:r w:rsidRPr="00AF5908">
              <w:rPr>
                <w:color w:val="000000"/>
                <w:sz w:val="20"/>
                <w:szCs w:val="20"/>
                <w:lang w:val="es-ES_tradnl"/>
              </w:rPr>
              <w:t>El programa cumple con los compromisos preestablecidos</w:t>
            </w:r>
            <w:r>
              <w:rPr>
                <w:color w:val="000000"/>
                <w:sz w:val="20"/>
                <w:szCs w:val="20"/>
                <w:lang w:val="es-ES_tradnl"/>
              </w:rPr>
              <w:t>.</w:t>
            </w:r>
          </w:p>
        </w:tc>
      </w:tr>
      <w:tr w:rsidR="00AF5908" w:rsidRPr="00930C73" w:rsidTr="00AF5908">
        <w:trPr>
          <w:trHeight w:val="1748"/>
        </w:trPr>
        <w:tc>
          <w:tcPr>
            <w:tcW w:w="2808" w:type="dxa"/>
            <w:vMerge w:val="restart"/>
            <w:tcBorders>
              <w:top w:val="single" w:sz="8" w:space="0" w:color="000000"/>
              <w:left w:val="single" w:sz="8" w:space="0" w:color="auto"/>
              <w:right w:val="single" w:sz="4" w:space="0" w:color="auto"/>
            </w:tcBorders>
            <w:shd w:val="clear" w:color="auto" w:fill="FFFFFF" w:themeFill="background1"/>
            <w:hideMark/>
          </w:tcPr>
          <w:p w:rsidR="00AF5908" w:rsidRPr="00930C73" w:rsidRDefault="00AF5908" w:rsidP="00C00BDC">
            <w:pPr>
              <w:spacing w:before="20" w:after="20"/>
              <w:jc w:val="both"/>
              <w:rPr>
                <w:color w:val="000000"/>
                <w:sz w:val="20"/>
                <w:szCs w:val="20"/>
                <w:lang w:val="es-ES_tradnl"/>
              </w:rPr>
            </w:pPr>
            <w:r>
              <w:rPr>
                <w:color w:val="000000"/>
                <w:sz w:val="20"/>
                <w:szCs w:val="20"/>
                <w:lang w:val="es-ES_tradnl"/>
              </w:rPr>
              <w:t xml:space="preserve">Ratificación de la </w:t>
            </w:r>
            <w:r w:rsidRPr="00930C73">
              <w:rPr>
                <w:color w:val="000000"/>
                <w:sz w:val="20"/>
                <w:szCs w:val="20"/>
                <w:lang w:val="es-ES_tradnl"/>
              </w:rPr>
              <w:t>Ley de creación de la Universidad Tecnológica del Uruguay</w:t>
            </w:r>
            <w:r>
              <w:rPr>
                <w:color w:val="000000"/>
                <w:sz w:val="20"/>
                <w:szCs w:val="20"/>
                <w:lang w:val="es-ES_tradnl"/>
              </w:rPr>
              <w:t>.</w:t>
            </w:r>
            <w:r w:rsidRPr="00930C73">
              <w:rPr>
                <w:color w:val="000000"/>
                <w:sz w:val="20"/>
                <w:szCs w:val="20"/>
                <w:lang w:val="es-ES_tradnl"/>
              </w:rPr>
              <w:t xml:space="preserve"> </w:t>
            </w:r>
          </w:p>
        </w:tc>
        <w:tc>
          <w:tcPr>
            <w:tcW w:w="27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5908" w:rsidRPr="00077CCE" w:rsidRDefault="00AF5908" w:rsidP="00B165DA">
            <w:pPr>
              <w:spacing w:before="20" w:after="20"/>
              <w:jc w:val="both"/>
              <w:rPr>
                <w:sz w:val="20"/>
                <w:szCs w:val="20"/>
                <w:lang w:val="es-ES_tradnl"/>
              </w:rPr>
            </w:pPr>
            <w:r>
              <w:rPr>
                <w:color w:val="000000"/>
                <w:sz w:val="20"/>
                <w:szCs w:val="20"/>
                <w:lang w:val="es-ES_tradnl"/>
              </w:rPr>
              <w:t>Puesta en funcionamiento de al menos cuatro carreras tecnológicas e inicio de actividades de investigación y desarrollo.</w:t>
            </w:r>
          </w:p>
        </w:tc>
        <w:tc>
          <w:tcPr>
            <w:tcW w:w="2790" w:type="dxa"/>
            <w:vMerge w:val="restart"/>
            <w:tcBorders>
              <w:top w:val="single" w:sz="4" w:space="0" w:color="auto"/>
              <w:left w:val="single" w:sz="4" w:space="0" w:color="auto"/>
              <w:bottom w:val="single" w:sz="4" w:space="0" w:color="auto"/>
              <w:right w:val="single" w:sz="4" w:space="0" w:color="auto"/>
            </w:tcBorders>
          </w:tcPr>
          <w:p w:rsidR="00AF5908" w:rsidRDefault="00AF5908" w:rsidP="00712B59">
            <w:pPr>
              <w:spacing w:before="20" w:after="20"/>
              <w:jc w:val="both"/>
              <w:rPr>
                <w:color w:val="000000"/>
                <w:sz w:val="20"/>
                <w:szCs w:val="20"/>
                <w:lang w:val="es-ES_tradnl"/>
              </w:rPr>
            </w:pPr>
          </w:p>
        </w:tc>
        <w:tc>
          <w:tcPr>
            <w:tcW w:w="2790" w:type="dxa"/>
            <w:tcBorders>
              <w:top w:val="single" w:sz="4" w:space="0" w:color="auto"/>
              <w:left w:val="single" w:sz="4" w:space="0" w:color="auto"/>
              <w:bottom w:val="single" w:sz="4" w:space="0" w:color="auto"/>
              <w:right w:val="single" w:sz="4" w:space="0" w:color="auto"/>
            </w:tcBorders>
          </w:tcPr>
          <w:p w:rsidR="00AF5908" w:rsidRPr="00422A67" w:rsidRDefault="00AF5908" w:rsidP="005421EE">
            <w:pPr>
              <w:spacing w:before="20" w:after="20"/>
              <w:jc w:val="both"/>
              <w:rPr>
                <w:sz w:val="20"/>
                <w:szCs w:val="20"/>
                <w:lang w:val="es-ES_tradnl"/>
              </w:rPr>
            </w:pPr>
            <w:r w:rsidRPr="00422A67">
              <w:rPr>
                <w:sz w:val="20"/>
                <w:szCs w:val="20"/>
                <w:lang w:val="es-ES_tradnl"/>
              </w:rPr>
              <w:t>Adoptar por parte de la UTEC  medidas para instalar un Instituto Técnico Regional así como para aprobar carreras técnicas de formación de recursos humanos con impacto en la tecnificación de la actividad agraria.</w:t>
            </w:r>
          </w:p>
        </w:tc>
        <w:tc>
          <w:tcPr>
            <w:tcW w:w="2340" w:type="dxa"/>
            <w:vMerge w:val="restart"/>
            <w:tcBorders>
              <w:top w:val="single" w:sz="4" w:space="0" w:color="auto"/>
              <w:left w:val="single" w:sz="4" w:space="0" w:color="auto"/>
              <w:bottom w:val="single" w:sz="4" w:space="0" w:color="auto"/>
              <w:right w:val="single" w:sz="4" w:space="0" w:color="auto"/>
            </w:tcBorders>
          </w:tcPr>
          <w:p w:rsidR="00AF5908" w:rsidRDefault="00AF5908" w:rsidP="00C20A78">
            <w:pPr>
              <w:spacing w:before="20" w:after="20"/>
              <w:jc w:val="both"/>
              <w:rPr>
                <w:color w:val="000000"/>
                <w:sz w:val="20"/>
                <w:szCs w:val="20"/>
                <w:lang w:val="es-ES_tradnl"/>
              </w:rPr>
            </w:pPr>
            <w:r w:rsidRPr="00700D16">
              <w:rPr>
                <w:color w:val="000000"/>
                <w:sz w:val="20"/>
                <w:szCs w:val="20"/>
                <w:lang w:val="es-ES_tradnl"/>
              </w:rPr>
              <w:t xml:space="preserve">El programa </w:t>
            </w:r>
            <w:r>
              <w:rPr>
                <w:color w:val="000000"/>
                <w:sz w:val="20"/>
                <w:szCs w:val="20"/>
                <w:lang w:val="es-ES_tradnl"/>
              </w:rPr>
              <w:t xml:space="preserve">establece como compromiso la puesta en funcionamiento de dos carreras técnicas ya que se evaluó que en una primera etapa era mejor seguir una aproximación gradual. A su vez se puso especial énfasis en </w:t>
            </w:r>
            <w:r w:rsidR="006744B4">
              <w:rPr>
                <w:color w:val="000000"/>
                <w:sz w:val="20"/>
                <w:szCs w:val="20"/>
                <w:lang w:val="es-ES_tradnl"/>
              </w:rPr>
              <w:t>la implantación de un instituto técnico en el interior del país y en asegurar los recursos financieros que permitan el correcto funcionamiento de la UTEC.</w:t>
            </w:r>
          </w:p>
        </w:tc>
      </w:tr>
      <w:tr w:rsidR="00AF5908" w:rsidRPr="00930C73" w:rsidTr="00AF5908">
        <w:trPr>
          <w:trHeight w:val="1747"/>
        </w:trPr>
        <w:tc>
          <w:tcPr>
            <w:tcW w:w="2808" w:type="dxa"/>
            <w:vMerge/>
            <w:tcBorders>
              <w:left w:val="single" w:sz="8" w:space="0" w:color="auto"/>
              <w:bottom w:val="single" w:sz="8" w:space="0" w:color="000000"/>
              <w:right w:val="single" w:sz="4" w:space="0" w:color="auto"/>
            </w:tcBorders>
            <w:shd w:val="clear" w:color="auto" w:fill="FFFFFF" w:themeFill="background1"/>
          </w:tcPr>
          <w:p w:rsidR="00AF5908" w:rsidRDefault="00AF5908" w:rsidP="00C00BDC">
            <w:pPr>
              <w:spacing w:before="20" w:after="20"/>
              <w:jc w:val="both"/>
              <w:rPr>
                <w:color w:val="000000"/>
                <w:sz w:val="20"/>
                <w:szCs w:val="20"/>
                <w:lang w:val="es-ES_tradnl"/>
              </w:rPr>
            </w:pPr>
          </w:p>
        </w:tc>
        <w:tc>
          <w:tcPr>
            <w:tcW w:w="2790" w:type="dxa"/>
            <w:vMerge/>
            <w:tcBorders>
              <w:top w:val="single" w:sz="4" w:space="0" w:color="auto"/>
              <w:left w:val="single" w:sz="4" w:space="0" w:color="auto"/>
              <w:bottom w:val="single" w:sz="4" w:space="0" w:color="auto"/>
              <w:right w:val="single" w:sz="4" w:space="0" w:color="auto"/>
            </w:tcBorders>
            <w:shd w:val="clear" w:color="auto" w:fill="auto"/>
          </w:tcPr>
          <w:p w:rsidR="00AF5908" w:rsidRDefault="00AF5908" w:rsidP="00B165DA">
            <w:pPr>
              <w:spacing w:before="20" w:after="20"/>
              <w:jc w:val="both"/>
              <w:rPr>
                <w:color w:val="000000"/>
                <w:sz w:val="20"/>
                <w:szCs w:val="20"/>
                <w:lang w:val="es-ES_tradnl"/>
              </w:rPr>
            </w:pPr>
          </w:p>
        </w:tc>
        <w:tc>
          <w:tcPr>
            <w:tcW w:w="2790" w:type="dxa"/>
            <w:vMerge/>
            <w:tcBorders>
              <w:top w:val="single" w:sz="4" w:space="0" w:color="auto"/>
              <w:left w:val="single" w:sz="4" w:space="0" w:color="auto"/>
              <w:bottom w:val="single" w:sz="4" w:space="0" w:color="auto"/>
              <w:right w:val="single" w:sz="4" w:space="0" w:color="auto"/>
            </w:tcBorders>
          </w:tcPr>
          <w:p w:rsidR="00AF5908" w:rsidRDefault="00AF5908" w:rsidP="00712B59">
            <w:pPr>
              <w:spacing w:before="20" w:after="20"/>
              <w:jc w:val="both"/>
              <w:rPr>
                <w:color w:val="000000"/>
                <w:sz w:val="20"/>
                <w:szCs w:val="20"/>
                <w:lang w:val="es-ES_tradnl"/>
              </w:rPr>
            </w:pPr>
          </w:p>
        </w:tc>
        <w:tc>
          <w:tcPr>
            <w:tcW w:w="2790" w:type="dxa"/>
            <w:tcBorders>
              <w:top w:val="single" w:sz="4" w:space="0" w:color="auto"/>
              <w:left w:val="single" w:sz="4" w:space="0" w:color="auto"/>
              <w:bottom w:val="single" w:sz="4" w:space="0" w:color="auto"/>
              <w:right w:val="single" w:sz="4" w:space="0" w:color="auto"/>
            </w:tcBorders>
          </w:tcPr>
          <w:p w:rsidR="00AF5908" w:rsidRPr="00422A67" w:rsidRDefault="00AF5908" w:rsidP="005421EE">
            <w:pPr>
              <w:spacing w:before="20" w:after="20"/>
              <w:jc w:val="both"/>
              <w:rPr>
                <w:sz w:val="20"/>
                <w:szCs w:val="20"/>
                <w:lang w:val="es-ES_tradnl"/>
              </w:rPr>
            </w:pPr>
            <w:r>
              <w:rPr>
                <w:sz w:val="20"/>
                <w:szCs w:val="20"/>
                <w:lang w:val="es-ES_tradnl"/>
              </w:rPr>
              <w:t>Promulgar la Ley que dota a la UTEC de recursos financieros y le regula su funcionamiento.</w:t>
            </w:r>
          </w:p>
        </w:tc>
        <w:tc>
          <w:tcPr>
            <w:tcW w:w="2340" w:type="dxa"/>
            <w:vMerge/>
            <w:tcBorders>
              <w:top w:val="single" w:sz="4" w:space="0" w:color="auto"/>
              <w:left w:val="single" w:sz="4" w:space="0" w:color="auto"/>
              <w:bottom w:val="single" w:sz="4" w:space="0" w:color="auto"/>
              <w:right w:val="single" w:sz="4" w:space="0" w:color="auto"/>
            </w:tcBorders>
          </w:tcPr>
          <w:p w:rsidR="00AF5908" w:rsidRPr="00700D16" w:rsidRDefault="00AF5908" w:rsidP="00AF5908">
            <w:pPr>
              <w:spacing w:before="20" w:after="20"/>
              <w:jc w:val="both"/>
              <w:rPr>
                <w:color w:val="000000"/>
                <w:sz w:val="20"/>
                <w:szCs w:val="20"/>
                <w:lang w:val="es-ES_tradnl"/>
              </w:rPr>
            </w:pPr>
          </w:p>
        </w:tc>
      </w:tr>
      <w:tr w:rsidR="006744B4" w:rsidRPr="00930C73" w:rsidTr="00C20A78">
        <w:trPr>
          <w:trHeight w:val="1168"/>
        </w:trPr>
        <w:tc>
          <w:tcPr>
            <w:tcW w:w="2808" w:type="dxa"/>
            <w:tcBorders>
              <w:top w:val="single" w:sz="8" w:space="0" w:color="000000"/>
              <w:left w:val="single" w:sz="8" w:space="0" w:color="auto"/>
              <w:bottom w:val="nil"/>
              <w:right w:val="single" w:sz="4" w:space="0" w:color="auto"/>
            </w:tcBorders>
            <w:shd w:val="clear" w:color="auto" w:fill="FFFFFF" w:themeFill="background1"/>
            <w:vAlign w:val="center"/>
            <w:hideMark/>
          </w:tcPr>
          <w:p w:rsidR="006744B4" w:rsidRPr="00930C73" w:rsidRDefault="006744B4" w:rsidP="00F5031D">
            <w:pPr>
              <w:spacing w:before="20" w:after="20"/>
              <w:jc w:val="both"/>
              <w:rPr>
                <w:color w:val="000000"/>
                <w:sz w:val="20"/>
                <w:szCs w:val="20"/>
                <w:lang w:val="es-ES_tradnl"/>
              </w:rPr>
            </w:pPr>
            <w:r w:rsidRPr="00930C73">
              <w:rPr>
                <w:color w:val="000000"/>
                <w:sz w:val="20"/>
                <w:szCs w:val="20"/>
                <w:lang w:val="es-ES_tradnl"/>
              </w:rPr>
              <w:t xml:space="preserve">Compromiso de Gestión entre el Ministerio de Educación </w:t>
            </w:r>
            <w:r>
              <w:rPr>
                <w:color w:val="000000"/>
                <w:sz w:val="20"/>
                <w:szCs w:val="20"/>
                <w:lang w:val="es-ES_tradnl"/>
              </w:rPr>
              <w:t xml:space="preserve">y Cultura </w:t>
            </w:r>
            <w:r w:rsidRPr="00930C73">
              <w:rPr>
                <w:color w:val="000000"/>
                <w:sz w:val="20"/>
                <w:szCs w:val="20"/>
                <w:lang w:val="es-ES_tradnl"/>
              </w:rPr>
              <w:t xml:space="preserve">y el PEDECIBA para aumentar la formación de recursos humanos avanzados. </w:t>
            </w:r>
          </w:p>
        </w:tc>
        <w:tc>
          <w:tcPr>
            <w:tcW w:w="27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744B4" w:rsidRPr="00930C73" w:rsidRDefault="006744B4" w:rsidP="00712B59">
            <w:pPr>
              <w:spacing w:before="20" w:after="20"/>
              <w:jc w:val="both"/>
              <w:rPr>
                <w:color w:val="000000"/>
                <w:sz w:val="20"/>
                <w:szCs w:val="20"/>
                <w:lang w:val="es-ES_tradnl"/>
              </w:rPr>
            </w:pPr>
          </w:p>
        </w:tc>
        <w:tc>
          <w:tcPr>
            <w:tcW w:w="2790" w:type="dxa"/>
            <w:vMerge/>
            <w:tcBorders>
              <w:top w:val="single" w:sz="4" w:space="0" w:color="auto"/>
              <w:left w:val="single" w:sz="4" w:space="0" w:color="auto"/>
              <w:bottom w:val="single" w:sz="4" w:space="0" w:color="auto"/>
              <w:right w:val="single" w:sz="4" w:space="0" w:color="auto"/>
            </w:tcBorders>
          </w:tcPr>
          <w:p w:rsidR="006744B4" w:rsidRPr="00930C73" w:rsidRDefault="006744B4" w:rsidP="00F053E6">
            <w:pPr>
              <w:spacing w:before="20" w:after="20"/>
              <w:ind w:left="176"/>
              <w:jc w:val="both"/>
              <w:rPr>
                <w:color w:val="000000"/>
                <w:sz w:val="20"/>
                <w:szCs w:val="20"/>
                <w:lang w:val="es-ES_tradnl"/>
              </w:rPr>
            </w:pPr>
          </w:p>
        </w:tc>
        <w:tc>
          <w:tcPr>
            <w:tcW w:w="2790" w:type="dxa"/>
            <w:tcBorders>
              <w:top w:val="single" w:sz="4" w:space="0" w:color="auto"/>
              <w:left w:val="single" w:sz="4" w:space="0" w:color="auto"/>
              <w:bottom w:val="nil"/>
              <w:right w:val="single" w:sz="4" w:space="0" w:color="auto"/>
            </w:tcBorders>
          </w:tcPr>
          <w:p w:rsidR="006744B4" w:rsidRDefault="006744B4" w:rsidP="005421EE">
            <w:pPr>
              <w:spacing w:before="20" w:after="20"/>
              <w:jc w:val="both"/>
              <w:rPr>
                <w:sz w:val="20"/>
                <w:szCs w:val="20"/>
                <w:lang w:val="es-ES_tradnl"/>
              </w:rPr>
            </w:pPr>
            <w:r>
              <w:rPr>
                <w:sz w:val="20"/>
                <w:szCs w:val="20"/>
                <w:lang w:val="es-ES_tradnl"/>
              </w:rPr>
              <w:t>Suscribir por parte de la ANII al menos ocho convenios de capacitación con universidades y centros de investigación extranjeros.</w:t>
            </w:r>
          </w:p>
        </w:tc>
        <w:tc>
          <w:tcPr>
            <w:tcW w:w="2340" w:type="dxa"/>
            <w:vMerge w:val="restart"/>
            <w:tcBorders>
              <w:top w:val="single" w:sz="4" w:space="0" w:color="auto"/>
              <w:left w:val="single" w:sz="4" w:space="0" w:color="auto"/>
              <w:bottom w:val="nil"/>
              <w:right w:val="single" w:sz="4" w:space="0" w:color="auto"/>
            </w:tcBorders>
          </w:tcPr>
          <w:p w:rsidR="006744B4" w:rsidRPr="00930C73" w:rsidRDefault="006744B4" w:rsidP="00C20A78">
            <w:pPr>
              <w:spacing w:before="20" w:after="20"/>
              <w:jc w:val="both"/>
              <w:rPr>
                <w:color w:val="000000"/>
                <w:sz w:val="20"/>
                <w:szCs w:val="20"/>
                <w:lang w:val="es-ES_tradnl"/>
              </w:rPr>
            </w:pPr>
            <w:r>
              <w:rPr>
                <w:color w:val="000000"/>
                <w:sz w:val="20"/>
                <w:szCs w:val="20"/>
                <w:lang w:val="es-ES_tradnl"/>
              </w:rPr>
              <w:t>El programa amplió los compromisos preestablecidos</w:t>
            </w:r>
          </w:p>
        </w:tc>
      </w:tr>
      <w:tr w:rsidR="006744B4" w:rsidRPr="00930C73" w:rsidTr="00AF5908">
        <w:trPr>
          <w:trHeight w:val="700"/>
        </w:trPr>
        <w:tc>
          <w:tcPr>
            <w:tcW w:w="2808" w:type="dxa"/>
            <w:tcBorders>
              <w:top w:val="single" w:sz="8" w:space="0" w:color="000000"/>
              <w:left w:val="single" w:sz="8" w:space="0" w:color="auto"/>
              <w:bottom w:val="single" w:sz="8" w:space="0" w:color="000000"/>
              <w:right w:val="single" w:sz="4" w:space="0" w:color="auto"/>
            </w:tcBorders>
            <w:shd w:val="clear" w:color="auto" w:fill="FFFFFF" w:themeFill="background1"/>
            <w:vAlign w:val="center"/>
            <w:hideMark/>
          </w:tcPr>
          <w:p w:rsidR="006744B4" w:rsidRPr="00930C73" w:rsidRDefault="006744B4" w:rsidP="00884003">
            <w:pPr>
              <w:spacing w:before="20" w:after="20"/>
              <w:jc w:val="both"/>
              <w:rPr>
                <w:color w:val="000000"/>
                <w:sz w:val="20"/>
                <w:szCs w:val="20"/>
                <w:lang w:val="es-ES_tradnl"/>
              </w:rPr>
            </w:pPr>
            <w:r w:rsidRPr="00930C73">
              <w:rPr>
                <w:color w:val="000000"/>
                <w:sz w:val="20"/>
                <w:szCs w:val="20"/>
                <w:lang w:val="es-ES_tradnl"/>
              </w:rPr>
              <w:t xml:space="preserve">Aprobación por parte de ANII de </w:t>
            </w:r>
            <w:r>
              <w:rPr>
                <w:color w:val="000000"/>
                <w:sz w:val="20"/>
                <w:szCs w:val="20"/>
                <w:lang w:val="es-ES_tradnl"/>
              </w:rPr>
              <w:t xml:space="preserve">las </w:t>
            </w:r>
            <w:r w:rsidRPr="00930C73">
              <w:rPr>
                <w:color w:val="000000"/>
                <w:sz w:val="20"/>
                <w:szCs w:val="20"/>
                <w:lang w:val="es-ES_tradnl"/>
              </w:rPr>
              <w:t xml:space="preserve">bases generales para subsidiar asistencia técnica de expertos extranjeros </w:t>
            </w:r>
            <w:r>
              <w:rPr>
                <w:color w:val="000000"/>
                <w:sz w:val="20"/>
                <w:szCs w:val="20"/>
                <w:lang w:val="es-ES_tradnl"/>
              </w:rPr>
              <w:t>para</w:t>
            </w:r>
            <w:r w:rsidRPr="00930C73">
              <w:rPr>
                <w:color w:val="000000"/>
                <w:sz w:val="20"/>
                <w:szCs w:val="20"/>
                <w:lang w:val="es-ES_tradnl"/>
              </w:rPr>
              <w:t xml:space="preserve"> empresas locales.</w:t>
            </w:r>
          </w:p>
        </w:tc>
        <w:tc>
          <w:tcPr>
            <w:tcW w:w="27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744B4" w:rsidRPr="00930C73" w:rsidRDefault="006744B4" w:rsidP="00A752C8">
            <w:pPr>
              <w:spacing w:after="20"/>
              <w:jc w:val="both"/>
              <w:rPr>
                <w:color w:val="000000"/>
                <w:sz w:val="20"/>
                <w:szCs w:val="20"/>
                <w:lang w:val="es-ES_tradnl"/>
              </w:rPr>
            </w:pPr>
          </w:p>
        </w:tc>
        <w:tc>
          <w:tcPr>
            <w:tcW w:w="2790" w:type="dxa"/>
            <w:vMerge/>
            <w:tcBorders>
              <w:top w:val="single" w:sz="4" w:space="0" w:color="auto"/>
              <w:left w:val="single" w:sz="4" w:space="0" w:color="auto"/>
              <w:bottom w:val="single" w:sz="4" w:space="0" w:color="auto"/>
              <w:right w:val="single" w:sz="4" w:space="0" w:color="auto"/>
            </w:tcBorders>
          </w:tcPr>
          <w:p w:rsidR="006744B4" w:rsidRPr="00930C73" w:rsidRDefault="006744B4" w:rsidP="00F053E6">
            <w:pPr>
              <w:spacing w:before="20" w:after="20"/>
              <w:ind w:left="176"/>
              <w:jc w:val="both"/>
              <w:rPr>
                <w:color w:val="000000"/>
                <w:sz w:val="20"/>
                <w:szCs w:val="20"/>
                <w:lang w:val="es-ES_tradnl"/>
              </w:rPr>
            </w:pPr>
          </w:p>
        </w:tc>
        <w:tc>
          <w:tcPr>
            <w:tcW w:w="2790" w:type="dxa"/>
            <w:tcBorders>
              <w:left w:val="single" w:sz="4" w:space="0" w:color="auto"/>
              <w:bottom w:val="single" w:sz="4" w:space="0" w:color="auto"/>
              <w:right w:val="single" w:sz="4" w:space="0" w:color="auto"/>
            </w:tcBorders>
          </w:tcPr>
          <w:p w:rsidR="006744B4" w:rsidRPr="00930C73" w:rsidRDefault="006744B4" w:rsidP="00F053E6">
            <w:pPr>
              <w:spacing w:before="20" w:after="20"/>
              <w:ind w:left="176"/>
              <w:jc w:val="both"/>
              <w:rPr>
                <w:color w:val="000000"/>
                <w:sz w:val="20"/>
                <w:szCs w:val="20"/>
                <w:lang w:val="es-ES_tradnl"/>
              </w:rPr>
            </w:pPr>
          </w:p>
        </w:tc>
        <w:tc>
          <w:tcPr>
            <w:tcW w:w="2340" w:type="dxa"/>
            <w:vMerge/>
            <w:tcBorders>
              <w:left w:val="single" w:sz="4" w:space="0" w:color="auto"/>
              <w:bottom w:val="single" w:sz="4" w:space="0" w:color="auto"/>
              <w:right w:val="single" w:sz="4" w:space="0" w:color="auto"/>
            </w:tcBorders>
          </w:tcPr>
          <w:p w:rsidR="006744B4" w:rsidRPr="00930C73" w:rsidRDefault="006744B4" w:rsidP="00F053E6">
            <w:pPr>
              <w:spacing w:before="20" w:after="20"/>
              <w:ind w:left="176"/>
              <w:jc w:val="both"/>
              <w:rPr>
                <w:color w:val="000000"/>
                <w:sz w:val="20"/>
                <w:szCs w:val="20"/>
                <w:lang w:val="es-ES_tradnl"/>
              </w:rPr>
            </w:pPr>
          </w:p>
        </w:tc>
      </w:tr>
    </w:tbl>
    <w:p w:rsidR="00BB137D" w:rsidRPr="00930C73" w:rsidRDefault="00BB137D" w:rsidP="00A752C8">
      <w:pPr>
        <w:spacing w:before="60" w:after="60"/>
        <w:jc w:val="both"/>
        <w:rPr>
          <w:sz w:val="20"/>
          <w:szCs w:val="20"/>
          <w:lang w:val="es-ES_tradnl"/>
        </w:rPr>
      </w:pPr>
    </w:p>
    <w:sectPr w:rsidR="00BB137D" w:rsidRPr="00930C73" w:rsidSect="001603BD">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1440" w:right="1440" w:bottom="1440" w:left="1440" w:header="706" w:footer="706"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B9C" w:rsidRDefault="00D82B9C" w:rsidP="00744AA8">
      <w:r>
        <w:separator/>
      </w:r>
    </w:p>
  </w:endnote>
  <w:endnote w:type="continuationSeparator" w:id="0">
    <w:p w:rsidR="00D82B9C" w:rsidRDefault="00D82B9C" w:rsidP="0074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4B3" w:rsidRDefault="00CB44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4B3" w:rsidRDefault="00CB44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4B3" w:rsidRDefault="00CB44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B9C" w:rsidRDefault="00D82B9C" w:rsidP="00744AA8">
      <w:r>
        <w:separator/>
      </w:r>
    </w:p>
  </w:footnote>
  <w:footnote w:type="continuationSeparator" w:id="0">
    <w:p w:rsidR="00D82B9C" w:rsidRDefault="00D82B9C" w:rsidP="00744A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892" w:rsidRDefault="00D517D4" w:rsidP="00D44B97">
    <w:pPr>
      <w:pStyle w:val="Header"/>
      <w:framePr w:wrap="around" w:vAnchor="text" w:hAnchor="margin" w:xAlign="center" w:y="1"/>
      <w:rPr>
        <w:rStyle w:val="PageNumber"/>
      </w:rPr>
    </w:pPr>
    <w:r>
      <w:rPr>
        <w:rStyle w:val="PageNumber"/>
      </w:rPr>
      <w:fldChar w:fldCharType="begin"/>
    </w:r>
    <w:r w:rsidR="00AA3892">
      <w:rPr>
        <w:rStyle w:val="PageNumber"/>
      </w:rPr>
      <w:instrText xml:space="preserve">PAGE  </w:instrText>
    </w:r>
    <w:r>
      <w:rPr>
        <w:rStyle w:val="PageNumber"/>
      </w:rPr>
      <w:fldChar w:fldCharType="end"/>
    </w:r>
  </w:p>
  <w:p w:rsidR="00AA3892" w:rsidRDefault="00AA38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3BD" w:rsidRPr="001603BD" w:rsidRDefault="00077CCE" w:rsidP="001603BD">
    <w:pPr>
      <w:pStyle w:val="Header"/>
      <w:jc w:val="right"/>
      <w:rPr>
        <w:sz w:val="20"/>
        <w:szCs w:val="20"/>
        <w:lang w:val="pt-BR"/>
      </w:rPr>
    </w:pPr>
    <w:r>
      <w:rPr>
        <w:sz w:val="20"/>
        <w:szCs w:val="20"/>
        <w:lang w:val="pt-BR"/>
      </w:rPr>
      <w:t>Anexo II – UR-L1097</w:t>
    </w:r>
  </w:p>
  <w:p w:rsidR="001603BD" w:rsidRPr="001603BD" w:rsidRDefault="001603BD" w:rsidP="001603BD">
    <w:pPr>
      <w:pStyle w:val="Header"/>
      <w:jc w:val="right"/>
      <w:rPr>
        <w:sz w:val="20"/>
        <w:szCs w:val="20"/>
        <w:lang w:val="pt-BR"/>
      </w:rPr>
    </w:pPr>
    <w:r w:rsidRPr="001603BD">
      <w:rPr>
        <w:sz w:val="20"/>
        <w:szCs w:val="20"/>
        <w:lang w:val="pt-BR"/>
      </w:rPr>
      <w:t xml:space="preserve">Página </w:t>
    </w:r>
    <w:r w:rsidRPr="00004DE9">
      <w:rPr>
        <w:sz w:val="20"/>
        <w:szCs w:val="20"/>
        <w:lang w:val="en-US"/>
      </w:rPr>
      <w:fldChar w:fldCharType="begin"/>
    </w:r>
    <w:r w:rsidRPr="001603BD">
      <w:rPr>
        <w:sz w:val="20"/>
        <w:szCs w:val="20"/>
        <w:lang w:val="pt-BR"/>
      </w:rPr>
      <w:instrText xml:space="preserve"> PAGE  \* Arabic  \* MERGEFORMAT </w:instrText>
    </w:r>
    <w:r w:rsidRPr="00004DE9">
      <w:rPr>
        <w:sz w:val="20"/>
        <w:szCs w:val="20"/>
        <w:lang w:val="en-US"/>
      </w:rPr>
      <w:fldChar w:fldCharType="separate"/>
    </w:r>
    <w:r w:rsidR="00232BF3">
      <w:rPr>
        <w:noProof/>
        <w:sz w:val="20"/>
        <w:szCs w:val="20"/>
        <w:lang w:val="pt-BR"/>
      </w:rPr>
      <w:t>8</w:t>
    </w:r>
    <w:r w:rsidRPr="00004DE9">
      <w:rPr>
        <w:sz w:val="20"/>
        <w:szCs w:val="20"/>
        <w:lang w:val="en-US"/>
      </w:rPr>
      <w:fldChar w:fldCharType="end"/>
    </w:r>
    <w:r w:rsidRPr="001603BD">
      <w:rPr>
        <w:sz w:val="20"/>
        <w:szCs w:val="20"/>
        <w:lang w:val="pt-BR"/>
      </w:rPr>
      <w:t xml:space="preserve"> de </w:t>
    </w:r>
    <w:r w:rsidRPr="00004DE9">
      <w:rPr>
        <w:sz w:val="20"/>
        <w:szCs w:val="20"/>
        <w:lang w:val="en-US"/>
      </w:rPr>
      <w:fldChar w:fldCharType="begin"/>
    </w:r>
    <w:r w:rsidRPr="001603BD">
      <w:rPr>
        <w:sz w:val="20"/>
        <w:szCs w:val="20"/>
        <w:lang w:val="pt-BR"/>
      </w:rPr>
      <w:instrText xml:space="preserve"> NUMPAGES  \* Arabic  \* MERGEFORMAT </w:instrText>
    </w:r>
    <w:r w:rsidRPr="00004DE9">
      <w:rPr>
        <w:sz w:val="20"/>
        <w:szCs w:val="20"/>
        <w:lang w:val="en-US"/>
      </w:rPr>
      <w:fldChar w:fldCharType="separate"/>
    </w:r>
    <w:r w:rsidR="00232BF3">
      <w:rPr>
        <w:noProof/>
        <w:sz w:val="20"/>
        <w:szCs w:val="20"/>
        <w:lang w:val="pt-BR"/>
      </w:rPr>
      <w:t>10</w:t>
    </w:r>
    <w:r w:rsidRPr="00004DE9">
      <w:rPr>
        <w:sz w:val="20"/>
        <w:szCs w:val="20"/>
        <w:lang w:val="en-US"/>
      </w:rPr>
      <w:fldChar w:fldCharType="end"/>
    </w:r>
  </w:p>
  <w:p w:rsidR="001603BD" w:rsidRPr="001603BD" w:rsidRDefault="001603BD">
    <w:pPr>
      <w:pStyle w:val="Header"/>
      <w:rPr>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892" w:rsidRPr="00983B34" w:rsidRDefault="00F053E6" w:rsidP="00D44B97">
    <w:pPr>
      <w:pStyle w:val="Header"/>
      <w:jc w:val="right"/>
      <w:rPr>
        <w:sz w:val="20"/>
        <w:szCs w:val="20"/>
        <w:lang w:val="pt-BR"/>
      </w:rPr>
    </w:pPr>
    <w:r>
      <w:rPr>
        <w:sz w:val="20"/>
        <w:szCs w:val="20"/>
        <w:lang w:val="pt-BR"/>
      </w:rPr>
      <w:t>UR-L1097</w:t>
    </w:r>
  </w:p>
  <w:p w:rsidR="00004DE9" w:rsidRPr="00983B34" w:rsidRDefault="00004DE9" w:rsidP="00D44B97">
    <w:pPr>
      <w:pStyle w:val="Header"/>
      <w:jc w:val="right"/>
      <w:rPr>
        <w:sz w:val="20"/>
        <w:szCs w:val="20"/>
        <w:lang w:val="pt-BR"/>
      </w:rPr>
    </w:pPr>
    <w:r w:rsidRPr="00983B34">
      <w:rPr>
        <w:sz w:val="20"/>
        <w:szCs w:val="20"/>
        <w:lang w:val="pt-BR"/>
      </w:rPr>
      <w:t xml:space="preserve">Página </w:t>
    </w:r>
    <w:r w:rsidRPr="00004DE9">
      <w:rPr>
        <w:sz w:val="20"/>
        <w:szCs w:val="20"/>
        <w:lang w:val="en-US"/>
      </w:rPr>
      <w:fldChar w:fldCharType="begin"/>
    </w:r>
    <w:r w:rsidRPr="00983B34">
      <w:rPr>
        <w:sz w:val="20"/>
        <w:szCs w:val="20"/>
        <w:lang w:val="pt-BR"/>
      </w:rPr>
      <w:instrText xml:space="preserve"> PAGE  \* Arabic  \* MERGEFORMAT </w:instrText>
    </w:r>
    <w:r w:rsidRPr="00004DE9">
      <w:rPr>
        <w:sz w:val="20"/>
        <w:szCs w:val="20"/>
        <w:lang w:val="en-US"/>
      </w:rPr>
      <w:fldChar w:fldCharType="separate"/>
    </w:r>
    <w:r w:rsidR="00232BF3">
      <w:rPr>
        <w:noProof/>
        <w:sz w:val="20"/>
        <w:szCs w:val="20"/>
        <w:lang w:val="pt-BR"/>
      </w:rPr>
      <w:t>1</w:t>
    </w:r>
    <w:r w:rsidRPr="00004DE9">
      <w:rPr>
        <w:sz w:val="20"/>
        <w:szCs w:val="20"/>
        <w:lang w:val="en-US"/>
      </w:rPr>
      <w:fldChar w:fldCharType="end"/>
    </w:r>
    <w:r w:rsidRPr="00983B34">
      <w:rPr>
        <w:sz w:val="20"/>
        <w:szCs w:val="20"/>
        <w:lang w:val="pt-BR"/>
      </w:rPr>
      <w:t xml:space="preserve"> de </w:t>
    </w:r>
    <w:r w:rsidRPr="00004DE9">
      <w:rPr>
        <w:sz w:val="20"/>
        <w:szCs w:val="20"/>
        <w:lang w:val="en-US"/>
      </w:rPr>
      <w:fldChar w:fldCharType="begin"/>
    </w:r>
    <w:r w:rsidRPr="00983B34">
      <w:rPr>
        <w:sz w:val="20"/>
        <w:szCs w:val="20"/>
        <w:lang w:val="pt-BR"/>
      </w:rPr>
      <w:instrText xml:space="preserve"> NUMPAGES  \* Arabic  \* MERGEFORMAT </w:instrText>
    </w:r>
    <w:r w:rsidRPr="00004DE9">
      <w:rPr>
        <w:sz w:val="20"/>
        <w:szCs w:val="20"/>
        <w:lang w:val="en-US"/>
      </w:rPr>
      <w:fldChar w:fldCharType="separate"/>
    </w:r>
    <w:r w:rsidR="00232BF3">
      <w:rPr>
        <w:noProof/>
        <w:sz w:val="20"/>
        <w:szCs w:val="20"/>
        <w:lang w:val="pt-BR"/>
      </w:rPr>
      <w:t>10</w:t>
    </w:r>
    <w:r w:rsidRPr="00004DE9">
      <w:rPr>
        <w:sz w:val="20"/>
        <w:szCs w:val="20"/>
        <w:lang w:val="en-US"/>
      </w:rPr>
      <w:fldChar w:fldCharType="end"/>
    </w:r>
  </w:p>
  <w:p w:rsidR="00004DE9" w:rsidRPr="00983B34" w:rsidRDefault="00004DE9" w:rsidP="00D44B97">
    <w:pPr>
      <w:pStyle w:val="Header"/>
      <w:jc w:val="right"/>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B"/>
    <w:multiLevelType w:val="singleLevel"/>
    <w:tmpl w:val="0000000B"/>
    <w:name w:val="WW8Num11"/>
    <w:lvl w:ilvl="0">
      <w:start w:val="1"/>
      <w:numFmt w:val="bullet"/>
      <w:lvlText w:val=""/>
      <w:lvlJc w:val="left"/>
      <w:pPr>
        <w:tabs>
          <w:tab w:val="num" w:pos="0"/>
        </w:tabs>
        <w:ind w:left="1425" w:hanging="360"/>
      </w:pPr>
      <w:rPr>
        <w:rFonts w:ascii="Symbol" w:hAnsi="Symbol"/>
      </w:rPr>
    </w:lvl>
  </w:abstractNum>
  <w:abstractNum w:abstractNumId="3">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28"/>
    <w:multiLevelType w:val="singleLevel"/>
    <w:tmpl w:val="00000028"/>
    <w:name w:val="WW8Num40"/>
    <w:lvl w:ilvl="0">
      <w:start w:val="1"/>
      <w:numFmt w:val="bullet"/>
      <w:lvlText w:val=""/>
      <w:lvlJc w:val="left"/>
      <w:pPr>
        <w:tabs>
          <w:tab w:val="num" w:pos="0"/>
        </w:tabs>
        <w:ind w:left="720" w:hanging="360"/>
      </w:pPr>
      <w:rPr>
        <w:rFonts w:ascii="Symbol" w:hAnsi="Symbol"/>
      </w:rPr>
    </w:lvl>
  </w:abstractNum>
  <w:abstractNum w:abstractNumId="5">
    <w:nsid w:val="0000002E"/>
    <w:multiLevelType w:val="multilevel"/>
    <w:tmpl w:val="0000002E"/>
    <w:name w:val="WW8Num46"/>
    <w:lvl w:ilvl="0">
      <w:start w:val="1"/>
      <w:numFmt w:val="bullet"/>
      <w:lvlText w:val=""/>
      <w:lvlJc w:val="left"/>
      <w:pPr>
        <w:tabs>
          <w:tab w:val="num" w:pos="720"/>
        </w:tabs>
        <w:ind w:left="720" w:hanging="360"/>
      </w:pPr>
      <w:rPr>
        <w:rFonts w:ascii="Symbol" w:hAnsi="Symbol"/>
        <w:b w:val="0"/>
        <w:bCs w:val="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val="0"/>
        <w:bCs w:val="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val="0"/>
        <w:bCs w:val="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30"/>
    <w:multiLevelType w:val="multilevel"/>
    <w:tmpl w:val="00000030"/>
    <w:name w:val="WW8Num48"/>
    <w:lvl w:ilvl="0">
      <w:start w:val="1"/>
      <w:numFmt w:val="bullet"/>
      <w:lvlText w:val=""/>
      <w:lvlJc w:val="left"/>
      <w:pPr>
        <w:tabs>
          <w:tab w:val="num" w:pos="720"/>
        </w:tabs>
        <w:ind w:left="720" w:hanging="360"/>
      </w:pPr>
      <w:rPr>
        <w:rFonts w:ascii="Symbol" w:hAnsi="Symbol"/>
        <w:b w:val="0"/>
        <w:bCs w:val="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val="0"/>
        <w:bCs w:val="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val="0"/>
        <w:bCs w:val="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36"/>
    <w:multiLevelType w:val="multilevel"/>
    <w:tmpl w:val="00000036"/>
    <w:name w:val="WW8Num5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38"/>
    <w:multiLevelType w:val="multilevel"/>
    <w:tmpl w:val="186EB800"/>
    <w:name w:val="WW8Num56"/>
    <w:lvl w:ilvl="0">
      <w:start w:val="1"/>
      <w:numFmt w:val="bullet"/>
      <w:lvlText w:val=""/>
      <w:lvlJc w:val="left"/>
      <w:pPr>
        <w:tabs>
          <w:tab w:val="num" w:pos="720"/>
        </w:tabs>
        <w:ind w:left="720" w:hanging="360"/>
      </w:pPr>
      <w:rPr>
        <w:rFonts w:ascii="Symbol" w:hAnsi="Symbol" w:cs="OpenSymbol"/>
        <w:lang w:val="es-E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41"/>
    <w:multiLevelType w:val="multilevel"/>
    <w:tmpl w:val="00000041"/>
    <w:name w:val="WW8Num6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52"/>
    <w:multiLevelType w:val="multilevel"/>
    <w:tmpl w:val="00000052"/>
    <w:name w:val="WW8Num8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486B81"/>
    <w:multiLevelType w:val="hybridMultilevel"/>
    <w:tmpl w:val="41222C9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07E50E44"/>
    <w:multiLevelType w:val="hybridMultilevel"/>
    <w:tmpl w:val="F006AEA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157552AE"/>
    <w:multiLevelType w:val="hybridMultilevel"/>
    <w:tmpl w:val="B1D486C0"/>
    <w:lvl w:ilvl="0" w:tplc="2C0A0001">
      <w:start w:val="1"/>
      <w:numFmt w:val="bullet"/>
      <w:lvlText w:val=""/>
      <w:lvlJc w:val="left"/>
      <w:pPr>
        <w:ind w:left="212" w:hanging="360"/>
      </w:pPr>
      <w:rPr>
        <w:rFonts w:ascii="Symbol" w:hAnsi="Symbol" w:hint="default"/>
      </w:rPr>
    </w:lvl>
    <w:lvl w:ilvl="1" w:tplc="2C0A0003" w:tentative="1">
      <w:start w:val="1"/>
      <w:numFmt w:val="bullet"/>
      <w:lvlText w:val="o"/>
      <w:lvlJc w:val="left"/>
      <w:pPr>
        <w:ind w:left="932" w:hanging="360"/>
      </w:pPr>
      <w:rPr>
        <w:rFonts w:ascii="Courier New" w:hAnsi="Courier New" w:cs="Courier New" w:hint="default"/>
      </w:rPr>
    </w:lvl>
    <w:lvl w:ilvl="2" w:tplc="2C0A0005" w:tentative="1">
      <w:start w:val="1"/>
      <w:numFmt w:val="bullet"/>
      <w:lvlText w:val=""/>
      <w:lvlJc w:val="left"/>
      <w:pPr>
        <w:ind w:left="1652" w:hanging="360"/>
      </w:pPr>
      <w:rPr>
        <w:rFonts w:ascii="Wingdings" w:hAnsi="Wingdings" w:hint="default"/>
      </w:rPr>
    </w:lvl>
    <w:lvl w:ilvl="3" w:tplc="2C0A0001" w:tentative="1">
      <w:start w:val="1"/>
      <w:numFmt w:val="bullet"/>
      <w:lvlText w:val=""/>
      <w:lvlJc w:val="left"/>
      <w:pPr>
        <w:ind w:left="2372" w:hanging="360"/>
      </w:pPr>
      <w:rPr>
        <w:rFonts w:ascii="Symbol" w:hAnsi="Symbol" w:hint="default"/>
      </w:rPr>
    </w:lvl>
    <w:lvl w:ilvl="4" w:tplc="2C0A0003" w:tentative="1">
      <w:start w:val="1"/>
      <w:numFmt w:val="bullet"/>
      <w:lvlText w:val="o"/>
      <w:lvlJc w:val="left"/>
      <w:pPr>
        <w:ind w:left="3092" w:hanging="360"/>
      </w:pPr>
      <w:rPr>
        <w:rFonts w:ascii="Courier New" w:hAnsi="Courier New" w:cs="Courier New" w:hint="default"/>
      </w:rPr>
    </w:lvl>
    <w:lvl w:ilvl="5" w:tplc="2C0A0005" w:tentative="1">
      <w:start w:val="1"/>
      <w:numFmt w:val="bullet"/>
      <w:lvlText w:val=""/>
      <w:lvlJc w:val="left"/>
      <w:pPr>
        <w:ind w:left="3812" w:hanging="360"/>
      </w:pPr>
      <w:rPr>
        <w:rFonts w:ascii="Wingdings" w:hAnsi="Wingdings" w:hint="default"/>
      </w:rPr>
    </w:lvl>
    <w:lvl w:ilvl="6" w:tplc="2C0A0001" w:tentative="1">
      <w:start w:val="1"/>
      <w:numFmt w:val="bullet"/>
      <w:lvlText w:val=""/>
      <w:lvlJc w:val="left"/>
      <w:pPr>
        <w:ind w:left="4532" w:hanging="360"/>
      </w:pPr>
      <w:rPr>
        <w:rFonts w:ascii="Symbol" w:hAnsi="Symbol" w:hint="default"/>
      </w:rPr>
    </w:lvl>
    <w:lvl w:ilvl="7" w:tplc="2C0A0003" w:tentative="1">
      <w:start w:val="1"/>
      <w:numFmt w:val="bullet"/>
      <w:lvlText w:val="o"/>
      <w:lvlJc w:val="left"/>
      <w:pPr>
        <w:ind w:left="5252" w:hanging="360"/>
      </w:pPr>
      <w:rPr>
        <w:rFonts w:ascii="Courier New" w:hAnsi="Courier New" w:cs="Courier New" w:hint="default"/>
      </w:rPr>
    </w:lvl>
    <w:lvl w:ilvl="8" w:tplc="2C0A0005" w:tentative="1">
      <w:start w:val="1"/>
      <w:numFmt w:val="bullet"/>
      <w:lvlText w:val=""/>
      <w:lvlJc w:val="left"/>
      <w:pPr>
        <w:ind w:left="5972" w:hanging="360"/>
      </w:pPr>
      <w:rPr>
        <w:rFonts w:ascii="Wingdings" w:hAnsi="Wingdings" w:hint="default"/>
      </w:rPr>
    </w:lvl>
  </w:abstractNum>
  <w:abstractNum w:abstractNumId="14">
    <w:nsid w:val="19FE5A38"/>
    <w:multiLevelType w:val="multilevel"/>
    <w:tmpl w:val="9F60B430"/>
    <w:lvl w:ilvl="0">
      <w:start w:val="1"/>
      <w:numFmt w:val="upperRoman"/>
      <w:lvlText w:val="Article %1."/>
      <w:lvlJc w:val="left"/>
      <w:pPr>
        <w:ind w:left="266" w:firstLine="0"/>
      </w:pPr>
    </w:lvl>
    <w:lvl w:ilvl="1">
      <w:start w:val="1"/>
      <w:numFmt w:val="decimalZero"/>
      <w:isLgl/>
      <w:lvlText w:val="Section %1.%2"/>
      <w:lvlJc w:val="left"/>
      <w:pPr>
        <w:ind w:left="266" w:firstLine="0"/>
      </w:pPr>
    </w:lvl>
    <w:lvl w:ilvl="2">
      <w:start w:val="1"/>
      <w:numFmt w:val="lowerLetter"/>
      <w:lvlText w:val="(%3)"/>
      <w:lvlJc w:val="left"/>
      <w:pPr>
        <w:ind w:left="986" w:hanging="432"/>
      </w:pPr>
    </w:lvl>
    <w:lvl w:ilvl="3">
      <w:start w:val="1"/>
      <w:numFmt w:val="lowerRoman"/>
      <w:lvlText w:val="(%4)"/>
      <w:lvlJc w:val="right"/>
      <w:pPr>
        <w:ind w:left="1130" w:hanging="144"/>
      </w:pPr>
    </w:lvl>
    <w:lvl w:ilvl="4">
      <w:start w:val="1"/>
      <w:numFmt w:val="decimal"/>
      <w:lvlText w:val="%5)"/>
      <w:lvlJc w:val="left"/>
      <w:pPr>
        <w:ind w:left="1274" w:hanging="432"/>
      </w:pPr>
    </w:lvl>
    <w:lvl w:ilvl="5">
      <w:start w:val="1"/>
      <w:numFmt w:val="lowerLetter"/>
      <w:lvlText w:val="%6)"/>
      <w:lvlJc w:val="left"/>
      <w:pPr>
        <w:ind w:left="1418" w:hanging="432"/>
      </w:pPr>
    </w:lvl>
    <w:lvl w:ilvl="6">
      <w:start w:val="1"/>
      <w:numFmt w:val="lowerRoman"/>
      <w:lvlText w:val="%7)"/>
      <w:lvlJc w:val="right"/>
      <w:pPr>
        <w:ind w:left="1562" w:hanging="288"/>
      </w:pPr>
    </w:lvl>
    <w:lvl w:ilvl="7">
      <w:start w:val="1"/>
      <w:numFmt w:val="lowerLetter"/>
      <w:lvlText w:val="%8."/>
      <w:lvlJc w:val="left"/>
      <w:pPr>
        <w:ind w:left="1706" w:hanging="432"/>
      </w:pPr>
    </w:lvl>
    <w:lvl w:ilvl="8">
      <w:start w:val="1"/>
      <w:numFmt w:val="lowerRoman"/>
      <w:lvlText w:val="%9."/>
      <w:lvlJc w:val="right"/>
      <w:pPr>
        <w:ind w:left="1850" w:hanging="144"/>
      </w:pPr>
    </w:lvl>
  </w:abstractNum>
  <w:abstractNum w:abstractNumId="15">
    <w:nsid w:val="1BE378E8"/>
    <w:multiLevelType w:val="hybridMultilevel"/>
    <w:tmpl w:val="7EB0BA0A"/>
    <w:lvl w:ilvl="0" w:tplc="0C0A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C94934"/>
    <w:multiLevelType w:val="multilevel"/>
    <w:tmpl w:val="8E70DFFA"/>
    <w:lvl w:ilvl="0">
      <w:start w:val="1"/>
      <w:numFmt w:val="upperRoman"/>
      <w:lvlRestart w:val="0"/>
      <w:lvlText w:val="%1."/>
      <w:lvlJc w:val="center"/>
      <w:pPr>
        <w:tabs>
          <w:tab w:val="num" w:pos="914"/>
        </w:tabs>
        <w:ind w:left="266" w:firstLine="288"/>
      </w:pPr>
      <w:rPr>
        <w:b/>
        <w:i w:val="0"/>
      </w:rPr>
    </w:lvl>
    <w:lvl w:ilvl="1">
      <w:start w:val="1"/>
      <w:numFmt w:val="decimal"/>
      <w:isLgl/>
      <w:lvlText w:val="%1.%2"/>
      <w:lvlJc w:val="left"/>
      <w:pPr>
        <w:tabs>
          <w:tab w:val="num" w:pos="1562"/>
        </w:tabs>
        <w:ind w:left="1562" w:hanging="1296"/>
      </w:pPr>
    </w:lvl>
    <w:lvl w:ilvl="2">
      <w:start w:val="1"/>
      <w:numFmt w:val="lowerLetter"/>
      <w:lvlText w:val="%3."/>
      <w:lvlJc w:val="left"/>
      <w:pPr>
        <w:tabs>
          <w:tab w:val="num" w:pos="1418"/>
        </w:tabs>
        <w:ind w:left="1418" w:hanging="432"/>
      </w:pPr>
    </w:lvl>
    <w:lvl w:ilvl="3">
      <w:start w:val="1"/>
      <w:numFmt w:val="decimal"/>
      <w:lvlText w:val="%1.%2.%3.%4"/>
      <w:lvlJc w:val="left"/>
      <w:pPr>
        <w:ind w:left="1130" w:hanging="864"/>
      </w:pPr>
    </w:lvl>
    <w:lvl w:ilvl="4">
      <w:start w:val="1"/>
      <w:numFmt w:val="decimal"/>
      <w:lvlText w:val="%1.%2.%3.%4.%5"/>
      <w:lvlJc w:val="left"/>
      <w:pPr>
        <w:ind w:left="1274" w:hanging="1008"/>
      </w:pPr>
    </w:lvl>
    <w:lvl w:ilvl="5">
      <w:start w:val="1"/>
      <w:numFmt w:val="decimal"/>
      <w:lvlText w:val="%1.%2.%3.%4.%5.%6"/>
      <w:lvlJc w:val="left"/>
      <w:pPr>
        <w:ind w:left="1418" w:hanging="1152"/>
      </w:pPr>
    </w:lvl>
    <w:lvl w:ilvl="6">
      <w:start w:val="1"/>
      <w:numFmt w:val="decimal"/>
      <w:lvlText w:val="%1.%2.%3.%4.%5.%6.%7"/>
      <w:lvlJc w:val="left"/>
      <w:pPr>
        <w:ind w:left="1562" w:hanging="1296"/>
      </w:pPr>
    </w:lvl>
    <w:lvl w:ilvl="7">
      <w:start w:val="1"/>
      <w:numFmt w:val="decimal"/>
      <w:lvlText w:val="%1.%2.%3.%4.%5.%6.%7.%8"/>
      <w:lvlJc w:val="left"/>
      <w:pPr>
        <w:ind w:left="1706" w:hanging="1440"/>
      </w:pPr>
    </w:lvl>
    <w:lvl w:ilvl="8">
      <w:start w:val="1"/>
      <w:numFmt w:val="decimal"/>
      <w:lvlText w:val="%1.%2.%3.%4.%5.%6.%7.%8.%9"/>
      <w:lvlJc w:val="left"/>
      <w:pPr>
        <w:ind w:left="1850" w:hanging="1584"/>
      </w:pPr>
    </w:lvl>
  </w:abstractNum>
  <w:abstractNum w:abstractNumId="17">
    <w:nsid w:val="2046596D"/>
    <w:multiLevelType w:val="multilevel"/>
    <w:tmpl w:val="78A60690"/>
    <w:lvl w:ilvl="0">
      <w:start w:val="1"/>
      <w:numFmt w:val="none"/>
      <w:lvlRestart w:val="0"/>
      <w:suff w:val="nothing"/>
      <w:lvlText w:val=""/>
      <w:lvlJc w:val="left"/>
      <w:pPr>
        <w:ind w:left="986" w:hanging="720"/>
      </w:pPr>
    </w:lvl>
    <w:lvl w:ilvl="1">
      <w:start w:val="1"/>
      <w:numFmt w:val="decimal"/>
      <w:lvlText w:val="%2."/>
      <w:lvlJc w:val="left"/>
      <w:pPr>
        <w:tabs>
          <w:tab w:val="num" w:pos="1562"/>
        </w:tabs>
        <w:ind w:left="1562" w:hanging="576"/>
      </w:pPr>
      <w:rPr>
        <w:b/>
      </w:rPr>
    </w:lvl>
    <w:lvl w:ilvl="2">
      <w:start w:val="1"/>
      <w:numFmt w:val="lowerLetter"/>
      <w:lvlText w:val="(%3)"/>
      <w:lvlJc w:val="left"/>
      <w:pPr>
        <w:ind w:left="986" w:hanging="432"/>
      </w:pPr>
    </w:lvl>
    <w:lvl w:ilvl="3">
      <w:start w:val="1"/>
      <w:numFmt w:val="lowerRoman"/>
      <w:lvlText w:val="(%4)"/>
      <w:lvlJc w:val="right"/>
      <w:pPr>
        <w:ind w:left="1130" w:hanging="144"/>
      </w:pPr>
    </w:lvl>
    <w:lvl w:ilvl="4">
      <w:start w:val="1"/>
      <w:numFmt w:val="decimal"/>
      <w:lvlText w:val="%5)"/>
      <w:lvlJc w:val="left"/>
      <w:pPr>
        <w:ind w:left="1274" w:hanging="432"/>
      </w:pPr>
    </w:lvl>
    <w:lvl w:ilvl="5">
      <w:start w:val="1"/>
      <w:numFmt w:val="lowerLetter"/>
      <w:lvlText w:val="%6)"/>
      <w:lvlJc w:val="left"/>
      <w:pPr>
        <w:ind w:left="1418" w:hanging="432"/>
      </w:pPr>
    </w:lvl>
    <w:lvl w:ilvl="6">
      <w:start w:val="1"/>
      <w:numFmt w:val="lowerRoman"/>
      <w:lvlText w:val="%7)"/>
      <w:lvlJc w:val="right"/>
      <w:pPr>
        <w:ind w:left="1562" w:hanging="288"/>
      </w:pPr>
    </w:lvl>
    <w:lvl w:ilvl="7">
      <w:start w:val="1"/>
      <w:numFmt w:val="lowerLetter"/>
      <w:lvlText w:val="%8."/>
      <w:lvlJc w:val="left"/>
      <w:pPr>
        <w:ind w:left="1706" w:hanging="432"/>
      </w:pPr>
    </w:lvl>
    <w:lvl w:ilvl="8">
      <w:start w:val="1"/>
      <w:numFmt w:val="lowerRoman"/>
      <w:lvlText w:val="%9."/>
      <w:lvlJc w:val="right"/>
      <w:pPr>
        <w:ind w:left="1850" w:hanging="144"/>
      </w:pPr>
    </w:lvl>
  </w:abstractNum>
  <w:abstractNum w:abstractNumId="18">
    <w:nsid w:val="22031868"/>
    <w:multiLevelType w:val="hybridMultilevel"/>
    <w:tmpl w:val="13EC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6A5719"/>
    <w:multiLevelType w:val="multilevel"/>
    <w:tmpl w:val="C7D60092"/>
    <w:lvl w:ilvl="0">
      <w:start w:val="1"/>
      <w:numFmt w:val="none"/>
      <w:lvlRestart w:val="0"/>
      <w:suff w:val="nothing"/>
      <w:lvlText w:val=""/>
      <w:lvlJc w:val="left"/>
      <w:pPr>
        <w:ind w:left="986" w:hanging="720"/>
      </w:pPr>
    </w:lvl>
    <w:lvl w:ilvl="1">
      <w:start w:val="1"/>
      <w:numFmt w:val="decimalZero"/>
      <w:isLgl/>
      <w:lvlText w:val="Section %1.%2"/>
      <w:lvlJc w:val="left"/>
      <w:pPr>
        <w:ind w:left="266" w:firstLine="0"/>
      </w:pPr>
    </w:lvl>
    <w:lvl w:ilvl="2">
      <w:start w:val="1"/>
      <w:numFmt w:val="lowerLetter"/>
      <w:lvlText w:val="(%3)"/>
      <w:lvlJc w:val="left"/>
      <w:pPr>
        <w:ind w:left="986" w:hanging="432"/>
      </w:pPr>
    </w:lvl>
    <w:lvl w:ilvl="3">
      <w:start w:val="1"/>
      <w:numFmt w:val="lowerRoman"/>
      <w:lvlText w:val="(%4)"/>
      <w:lvlJc w:val="right"/>
      <w:pPr>
        <w:ind w:left="1130" w:hanging="144"/>
      </w:pPr>
    </w:lvl>
    <w:lvl w:ilvl="4">
      <w:start w:val="1"/>
      <w:numFmt w:val="decimal"/>
      <w:lvlText w:val="%5)"/>
      <w:lvlJc w:val="left"/>
      <w:pPr>
        <w:ind w:left="1274" w:hanging="432"/>
      </w:pPr>
    </w:lvl>
    <w:lvl w:ilvl="5">
      <w:start w:val="1"/>
      <w:numFmt w:val="lowerLetter"/>
      <w:lvlText w:val="%6)"/>
      <w:lvlJc w:val="left"/>
      <w:pPr>
        <w:ind w:left="1418" w:hanging="432"/>
      </w:pPr>
    </w:lvl>
    <w:lvl w:ilvl="6">
      <w:start w:val="1"/>
      <w:numFmt w:val="lowerRoman"/>
      <w:lvlText w:val="%7)"/>
      <w:lvlJc w:val="right"/>
      <w:pPr>
        <w:ind w:left="1562" w:hanging="288"/>
      </w:pPr>
    </w:lvl>
    <w:lvl w:ilvl="7">
      <w:start w:val="1"/>
      <w:numFmt w:val="lowerLetter"/>
      <w:lvlText w:val="%8."/>
      <w:lvlJc w:val="left"/>
      <w:pPr>
        <w:ind w:left="1706" w:hanging="432"/>
      </w:pPr>
    </w:lvl>
    <w:lvl w:ilvl="8">
      <w:start w:val="1"/>
      <w:numFmt w:val="lowerRoman"/>
      <w:lvlText w:val="%9."/>
      <w:lvlJc w:val="right"/>
      <w:pPr>
        <w:ind w:left="1850" w:hanging="144"/>
      </w:pPr>
    </w:lvl>
  </w:abstractNum>
  <w:abstractNum w:abstractNumId="20">
    <w:nsid w:val="2A983590"/>
    <w:multiLevelType w:val="hybridMultilevel"/>
    <w:tmpl w:val="300CABE6"/>
    <w:lvl w:ilvl="0" w:tplc="0C0A0001">
      <w:start w:val="1"/>
      <w:numFmt w:val="bullet"/>
      <w:lvlText w:val=""/>
      <w:lvlJc w:val="left"/>
      <w:pPr>
        <w:ind w:left="760" w:hanging="360"/>
      </w:pPr>
      <w:rPr>
        <w:rFonts w:ascii="Symbol" w:hAnsi="Symbol" w:hint="default"/>
      </w:rPr>
    </w:lvl>
    <w:lvl w:ilvl="1" w:tplc="0C0A0003" w:tentative="1">
      <w:start w:val="1"/>
      <w:numFmt w:val="bullet"/>
      <w:lvlText w:val="o"/>
      <w:lvlJc w:val="left"/>
      <w:pPr>
        <w:ind w:left="1480" w:hanging="360"/>
      </w:pPr>
      <w:rPr>
        <w:rFonts w:ascii="Courier New" w:hAnsi="Courier New" w:cs="Courier New" w:hint="default"/>
      </w:rPr>
    </w:lvl>
    <w:lvl w:ilvl="2" w:tplc="0C0A0005" w:tentative="1">
      <w:start w:val="1"/>
      <w:numFmt w:val="bullet"/>
      <w:lvlText w:val=""/>
      <w:lvlJc w:val="left"/>
      <w:pPr>
        <w:ind w:left="2200" w:hanging="360"/>
      </w:pPr>
      <w:rPr>
        <w:rFonts w:ascii="Wingdings" w:hAnsi="Wingdings" w:hint="default"/>
      </w:rPr>
    </w:lvl>
    <w:lvl w:ilvl="3" w:tplc="0C0A0001" w:tentative="1">
      <w:start w:val="1"/>
      <w:numFmt w:val="bullet"/>
      <w:lvlText w:val=""/>
      <w:lvlJc w:val="left"/>
      <w:pPr>
        <w:ind w:left="2920" w:hanging="360"/>
      </w:pPr>
      <w:rPr>
        <w:rFonts w:ascii="Symbol" w:hAnsi="Symbol" w:hint="default"/>
      </w:rPr>
    </w:lvl>
    <w:lvl w:ilvl="4" w:tplc="0C0A0003" w:tentative="1">
      <w:start w:val="1"/>
      <w:numFmt w:val="bullet"/>
      <w:lvlText w:val="o"/>
      <w:lvlJc w:val="left"/>
      <w:pPr>
        <w:ind w:left="3640" w:hanging="360"/>
      </w:pPr>
      <w:rPr>
        <w:rFonts w:ascii="Courier New" w:hAnsi="Courier New" w:cs="Courier New" w:hint="default"/>
      </w:rPr>
    </w:lvl>
    <w:lvl w:ilvl="5" w:tplc="0C0A0005" w:tentative="1">
      <w:start w:val="1"/>
      <w:numFmt w:val="bullet"/>
      <w:lvlText w:val=""/>
      <w:lvlJc w:val="left"/>
      <w:pPr>
        <w:ind w:left="4360" w:hanging="360"/>
      </w:pPr>
      <w:rPr>
        <w:rFonts w:ascii="Wingdings" w:hAnsi="Wingdings" w:hint="default"/>
      </w:rPr>
    </w:lvl>
    <w:lvl w:ilvl="6" w:tplc="0C0A0001" w:tentative="1">
      <w:start w:val="1"/>
      <w:numFmt w:val="bullet"/>
      <w:lvlText w:val=""/>
      <w:lvlJc w:val="left"/>
      <w:pPr>
        <w:ind w:left="5080" w:hanging="360"/>
      </w:pPr>
      <w:rPr>
        <w:rFonts w:ascii="Symbol" w:hAnsi="Symbol" w:hint="default"/>
      </w:rPr>
    </w:lvl>
    <w:lvl w:ilvl="7" w:tplc="0C0A0003" w:tentative="1">
      <w:start w:val="1"/>
      <w:numFmt w:val="bullet"/>
      <w:lvlText w:val="o"/>
      <w:lvlJc w:val="left"/>
      <w:pPr>
        <w:ind w:left="5800" w:hanging="360"/>
      </w:pPr>
      <w:rPr>
        <w:rFonts w:ascii="Courier New" w:hAnsi="Courier New" w:cs="Courier New" w:hint="default"/>
      </w:rPr>
    </w:lvl>
    <w:lvl w:ilvl="8" w:tplc="0C0A0005" w:tentative="1">
      <w:start w:val="1"/>
      <w:numFmt w:val="bullet"/>
      <w:lvlText w:val=""/>
      <w:lvlJc w:val="left"/>
      <w:pPr>
        <w:ind w:left="6520" w:hanging="360"/>
      </w:pPr>
      <w:rPr>
        <w:rFonts w:ascii="Wingdings" w:hAnsi="Wingdings" w:hint="default"/>
      </w:rPr>
    </w:lvl>
  </w:abstractNum>
  <w:abstractNum w:abstractNumId="21">
    <w:nsid w:val="4EB82D2C"/>
    <w:multiLevelType w:val="multilevel"/>
    <w:tmpl w:val="149E3458"/>
    <w:lvl w:ilvl="0">
      <w:start w:val="1"/>
      <w:numFmt w:val="none"/>
      <w:lvlRestart w:val="0"/>
      <w:suff w:val="nothing"/>
      <w:lvlText w:val=""/>
      <w:lvlJc w:val="left"/>
      <w:pPr>
        <w:ind w:left="986" w:hanging="720"/>
      </w:pPr>
    </w:lvl>
    <w:lvl w:ilvl="1">
      <w:start w:val="1"/>
      <w:numFmt w:val="decimal"/>
      <w:lvlText w:val="%2."/>
      <w:lvlJc w:val="left"/>
      <w:pPr>
        <w:tabs>
          <w:tab w:val="num" w:pos="1562"/>
        </w:tabs>
        <w:ind w:left="1562" w:hanging="576"/>
      </w:pPr>
      <w:rPr>
        <w:b/>
      </w:rPr>
    </w:lvl>
    <w:lvl w:ilvl="2">
      <w:start w:val="1"/>
      <w:numFmt w:val="lowerLetter"/>
      <w:lvlText w:val="%3)"/>
      <w:lvlJc w:val="left"/>
      <w:pPr>
        <w:tabs>
          <w:tab w:val="num" w:pos="2138"/>
        </w:tabs>
        <w:ind w:left="2138" w:hanging="576"/>
      </w:pPr>
      <w:rPr>
        <w:b/>
      </w:rPr>
    </w:lvl>
    <w:lvl w:ilvl="3">
      <w:start w:val="1"/>
      <w:numFmt w:val="lowerRoman"/>
      <w:lvlText w:val="(%4)"/>
      <w:lvlJc w:val="right"/>
      <w:pPr>
        <w:ind w:left="1130" w:hanging="144"/>
      </w:pPr>
    </w:lvl>
    <w:lvl w:ilvl="4">
      <w:start w:val="1"/>
      <w:numFmt w:val="decimal"/>
      <w:lvlText w:val="%5)"/>
      <w:lvlJc w:val="left"/>
      <w:pPr>
        <w:ind w:left="1274" w:hanging="432"/>
      </w:pPr>
    </w:lvl>
    <w:lvl w:ilvl="5">
      <w:start w:val="1"/>
      <w:numFmt w:val="lowerLetter"/>
      <w:lvlText w:val="%6)"/>
      <w:lvlJc w:val="left"/>
      <w:pPr>
        <w:ind w:left="1418" w:hanging="432"/>
      </w:pPr>
    </w:lvl>
    <w:lvl w:ilvl="6">
      <w:start w:val="1"/>
      <w:numFmt w:val="lowerRoman"/>
      <w:lvlText w:val="%7)"/>
      <w:lvlJc w:val="right"/>
      <w:pPr>
        <w:ind w:left="1562" w:hanging="288"/>
      </w:pPr>
    </w:lvl>
    <w:lvl w:ilvl="7">
      <w:start w:val="1"/>
      <w:numFmt w:val="lowerLetter"/>
      <w:lvlText w:val="%8."/>
      <w:lvlJc w:val="left"/>
      <w:pPr>
        <w:ind w:left="1706" w:hanging="432"/>
      </w:pPr>
    </w:lvl>
    <w:lvl w:ilvl="8">
      <w:start w:val="1"/>
      <w:numFmt w:val="lowerRoman"/>
      <w:lvlText w:val="%9."/>
      <w:lvlJc w:val="right"/>
      <w:pPr>
        <w:ind w:left="1850" w:hanging="144"/>
      </w:pPr>
    </w:lvl>
  </w:abstractNum>
  <w:abstractNum w:abstractNumId="22">
    <w:nsid w:val="590B4480"/>
    <w:multiLevelType w:val="hybridMultilevel"/>
    <w:tmpl w:val="61DA56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921123B"/>
    <w:multiLevelType w:val="hybridMultilevel"/>
    <w:tmpl w:val="D12E6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911FFD"/>
    <w:multiLevelType w:val="hybridMultilevel"/>
    <w:tmpl w:val="D4488D3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nsid w:val="5FDC4ECF"/>
    <w:multiLevelType w:val="hybridMultilevel"/>
    <w:tmpl w:val="CB065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3F6481"/>
    <w:multiLevelType w:val="multilevel"/>
    <w:tmpl w:val="7BC6CC8C"/>
    <w:lvl w:ilvl="0">
      <w:start w:val="1"/>
      <w:numFmt w:val="upperRoman"/>
      <w:lvlRestart w:val="0"/>
      <w:lvlText w:val="%1."/>
      <w:lvlJc w:val="center"/>
      <w:pPr>
        <w:tabs>
          <w:tab w:val="num" w:pos="914"/>
        </w:tabs>
        <w:ind w:left="266" w:firstLine="288"/>
      </w:pPr>
      <w:rPr>
        <w:b/>
        <w:i w:val="0"/>
      </w:rPr>
    </w:lvl>
    <w:lvl w:ilvl="1">
      <w:start w:val="1"/>
      <w:numFmt w:val="decimal"/>
      <w:isLgl/>
      <w:lvlText w:val="%1.%2"/>
      <w:lvlJc w:val="left"/>
      <w:pPr>
        <w:tabs>
          <w:tab w:val="num" w:pos="1562"/>
        </w:tabs>
        <w:ind w:left="1562" w:hanging="1296"/>
      </w:pPr>
    </w:lvl>
    <w:lvl w:ilvl="2">
      <w:start w:val="1"/>
      <w:numFmt w:val="decimal"/>
      <w:lvlText w:val="%1.%2.%3"/>
      <w:lvlJc w:val="left"/>
      <w:pPr>
        <w:ind w:left="986" w:hanging="720"/>
      </w:pPr>
    </w:lvl>
    <w:lvl w:ilvl="3">
      <w:start w:val="1"/>
      <w:numFmt w:val="decimal"/>
      <w:lvlText w:val="%1.%2.%3.%4"/>
      <w:lvlJc w:val="left"/>
      <w:pPr>
        <w:ind w:left="1130" w:hanging="864"/>
      </w:pPr>
    </w:lvl>
    <w:lvl w:ilvl="4">
      <w:start w:val="1"/>
      <w:numFmt w:val="decimal"/>
      <w:lvlText w:val="%1.%2.%3.%4.%5"/>
      <w:lvlJc w:val="left"/>
      <w:pPr>
        <w:ind w:left="1274" w:hanging="1008"/>
      </w:pPr>
    </w:lvl>
    <w:lvl w:ilvl="5">
      <w:start w:val="1"/>
      <w:numFmt w:val="decimal"/>
      <w:lvlText w:val="%1.%2.%3.%4.%5.%6"/>
      <w:lvlJc w:val="left"/>
      <w:pPr>
        <w:ind w:left="1418" w:hanging="1152"/>
      </w:pPr>
    </w:lvl>
    <w:lvl w:ilvl="6">
      <w:start w:val="1"/>
      <w:numFmt w:val="decimal"/>
      <w:lvlText w:val="%1.%2.%3.%4.%5.%6.%7"/>
      <w:lvlJc w:val="left"/>
      <w:pPr>
        <w:ind w:left="1562" w:hanging="1296"/>
      </w:pPr>
    </w:lvl>
    <w:lvl w:ilvl="7">
      <w:start w:val="1"/>
      <w:numFmt w:val="decimal"/>
      <w:lvlText w:val="%1.%2.%3.%4.%5.%6.%7.%8"/>
      <w:lvlJc w:val="left"/>
      <w:pPr>
        <w:ind w:left="1706" w:hanging="1440"/>
      </w:pPr>
    </w:lvl>
    <w:lvl w:ilvl="8">
      <w:start w:val="1"/>
      <w:numFmt w:val="decimal"/>
      <w:lvlText w:val="%1.%2.%3.%4.%5.%6.%7.%8.%9"/>
      <w:lvlJc w:val="left"/>
      <w:pPr>
        <w:ind w:left="1850" w:hanging="1584"/>
      </w:pPr>
    </w:lvl>
  </w:abstractNum>
  <w:abstractNum w:abstractNumId="27">
    <w:nsid w:val="6A510516"/>
    <w:multiLevelType w:val="multilevel"/>
    <w:tmpl w:val="4538096C"/>
    <w:lvl w:ilvl="0">
      <w:start w:val="1"/>
      <w:numFmt w:val="decimal"/>
      <w:pStyle w:val="Chapter"/>
      <w:lvlText w:val="%1"/>
      <w:lvlJc w:val="left"/>
      <w:pPr>
        <w:ind w:left="720" w:hanging="432"/>
      </w:pPr>
    </w:lvl>
    <w:lvl w:ilvl="1">
      <w:start w:val="1"/>
      <w:numFmt w:val="decimal"/>
      <w:pStyle w:val="Heading2"/>
      <w:lvlText w:val="%1.%2"/>
      <w:lvlJc w:val="left"/>
      <w:pPr>
        <w:ind w:left="864" w:hanging="576"/>
      </w:pPr>
    </w:lvl>
    <w:lvl w:ilvl="2">
      <w:start w:val="1"/>
      <w:numFmt w:val="decimal"/>
      <w:pStyle w:val="Heading3"/>
      <w:lvlText w:val="%1.%2.%3"/>
      <w:lvlJc w:val="left"/>
      <w:pPr>
        <w:ind w:left="1008" w:hanging="720"/>
      </w:pPr>
    </w:lvl>
    <w:lvl w:ilvl="3">
      <w:start w:val="1"/>
      <w:numFmt w:val="decimal"/>
      <w:pStyle w:val="Heading4"/>
      <w:lvlText w:val="%1.%2.%3.%4"/>
      <w:lvlJc w:val="left"/>
      <w:pPr>
        <w:ind w:left="1152" w:hanging="864"/>
      </w:pPr>
    </w:lvl>
    <w:lvl w:ilvl="4">
      <w:start w:val="1"/>
      <w:numFmt w:val="decimal"/>
      <w:pStyle w:val="Heading5"/>
      <w:lvlText w:val="%1.%2.%3.%4.%5"/>
      <w:lvlJc w:val="left"/>
      <w:pPr>
        <w:ind w:left="1296" w:hanging="1008"/>
      </w:pPr>
    </w:lvl>
    <w:lvl w:ilvl="5">
      <w:start w:val="1"/>
      <w:numFmt w:val="decimal"/>
      <w:pStyle w:val="Heading6"/>
      <w:lvlText w:val="%1.%2.%3.%4.%5.%6"/>
      <w:lvlJc w:val="left"/>
      <w:pPr>
        <w:ind w:left="1440" w:hanging="1152"/>
      </w:pPr>
    </w:lvl>
    <w:lvl w:ilvl="6">
      <w:start w:val="1"/>
      <w:numFmt w:val="decimal"/>
      <w:pStyle w:val="Heading7"/>
      <w:lvlText w:val="%1.%2.%3.%4.%5.%6.%7"/>
      <w:lvlJc w:val="left"/>
      <w:pPr>
        <w:ind w:left="1584" w:hanging="1296"/>
      </w:pPr>
    </w:lvl>
    <w:lvl w:ilvl="7">
      <w:start w:val="1"/>
      <w:numFmt w:val="decimal"/>
      <w:pStyle w:val="Heading8"/>
      <w:lvlText w:val="%1.%2.%3.%4.%5.%6.%7.%8"/>
      <w:lvlJc w:val="left"/>
      <w:pPr>
        <w:ind w:left="1728" w:hanging="1440"/>
      </w:pPr>
    </w:lvl>
    <w:lvl w:ilvl="8">
      <w:start w:val="1"/>
      <w:numFmt w:val="decimal"/>
      <w:pStyle w:val="Heading9"/>
      <w:lvlText w:val="%1.%2.%3.%4.%5.%6.%7.%8.%9"/>
      <w:lvlJc w:val="left"/>
      <w:pPr>
        <w:ind w:left="1872" w:hanging="1584"/>
      </w:pPr>
    </w:lvl>
  </w:abstractNum>
  <w:abstractNum w:abstractNumId="28">
    <w:nsid w:val="7142469F"/>
    <w:multiLevelType w:val="hybridMultilevel"/>
    <w:tmpl w:val="5F0826DC"/>
    <w:lvl w:ilvl="0" w:tplc="EC761788">
      <w:start w:val="1"/>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9">
    <w:nsid w:val="78A65975"/>
    <w:multiLevelType w:val="multilevel"/>
    <w:tmpl w:val="6DCC83DC"/>
    <w:lvl w:ilvl="0">
      <w:start w:val="1"/>
      <w:numFmt w:val="upperRoman"/>
      <w:lvlRestart w:val="0"/>
      <w:lvlText w:val="%1."/>
      <w:lvlJc w:val="center"/>
      <w:pPr>
        <w:tabs>
          <w:tab w:val="num" w:pos="914"/>
        </w:tabs>
        <w:ind w:left="266" w:firstLine="288"/>
      </w:pPr>
      <w:rPr>
        <w:b/>
        <w:i w:val="0"/>
      </w:rPr>
    </w:lvl>
    <w:lvl w:ilvl="1">
      <w:start w:val="1"/>
      <w:numFmt w:val="decimal"/>
      <w:lvlText w:val="%1.%2"/>
      <w:lvlJc w:val="left"/>
      <w:pPr>
        <w:ind w:left="842" w:hanging="576"/>
      </w:pPr>
    </w:lvl>
    <w:lvl w:ilvl="2">
      <w:start w:val="1"/>
      <w:numFmt w:val="decimal"/>
      <w:lvlText w:val="%1.%2.%3"/>
      <w:lvlJc w:val="left"/>
      <w:pPr>
        <w:ind w:left="986" w:hanging="720"/>
      </w:pPr>
    </w:lvl>
    <w:lvl w:ilvl="3">
      <w:start w:val="1"/>
      <w:numFmt w:val="decimal"/>
      <w:lvlText w:val="%1.%2.%3.%4"/>
      <w:lvlJc w:val="left"/>
      <w:pPr>
        <w:ind w:left="1130" w:hanging="864"/>
      </w:pPr>
    </w:lvl>
    <w:lvl w:ilvl="4">
      <w:start w:val="1"/>
      <w:numFmt w:val="decimal"/>
      <w:lvlText w:val="%1.%2.%3.%4.%5"/>
      <w:lvlJc w:val="left"/>
      <w:pPr>
        <w:ind w:left="1274" w:hanging="1008"/>
      </w:pPr>
    </w:lvl>
    <w:lvl w:ilvl="5">
      <w:start w:val="1"/>
      <w:numFmt w:val="decimal"/>
      <w:lvlText w:val="%1.%2.%3.%4.%5.%6"/>
      <w:lvlJc w:val="left"/>
      <w:pPr>
        <w:ind w:left="1418" w:hanging="1152"/>
      </w:pPr>
    </w:lvl>
    <w:lvl w:ilvl="6">
      <w:start w:val="1"/>
      <w:numFmt w:val="decimal"/>
      <w:lvlText w:val="%1.%2.%3.%4.%5.%6.%7"/>
      <w:lvlJc w:val="left"/>
      <w:pPr>
        <w:ind w:left="1562" w:hanging="1296"/>
      </w:pPr>
    </w:lvl>
    <w:lvl w:ilvl="7">
      <w:start w:val="1"/>
      <w:numFmt w:val="decimal"/>
      <w:lvlText w:val="%1.%2.%3.%4.%5.%6.%7.%8"/>
      <w:lvlJc w:val="left"/>
      <w:pPr>
        <w:ind w:left="1706" w:hanging="1440"/>
      </w:pPr>
    </w:lvl>
    <w:lvl w:ilvl="8">
      <w:start w:val="1"/>
      <w:numFmt w:val="decimal"/>
      <w:lvlText w:val="%1.%2.%3.%4.%5.%6.%7.%8.%9"/>
      <w:lvlJc w:val="left"/>
      <w:pPr>
        <w:ind w:left="1850" w:hanging="1584"/>
      </w:pPr>
    </w:lvl>
  </w:abstractNum>
  <w:num w:numId="1">
    <w:abstractNumId w:val="20"/>
  </w:num>
  <w:num w:numId="2">
    <w:abstractNumId w:val="11"/>
  </w:num>
  <w:num w:numId="3">
    <w:abstractNumId w:val="28"/>
  </w:num>
  <w:num w:numId="4">
    <w:abstractNumId w:val="25"/>
  </w:num>
  <w:num w:numId="5">
    <w:abstractNumId w:val="22"/>
  </w:num>
  <w:num w:numId="6">
    <w:abstractNumId w:val="23"/>
  </w:num>
  <w:num w:numId="7">
    <w:abstractNumId w:val="18"/>
  </w:num>
  <w:num w:numId="8">
    <w:abstractNumId w:val="15"/>
  </w:num>
  <w:num w:numId="9">
    <w:abstractNumId w:val="27"/>
  </w:num>
  <w:num w:numId="10">
    <w:abstractNumId w:val="29"/>
  </w:num>
  <w:num w:numId="11">
    <w:abstractNumId w:val="26"/>
  </w:num>
  <w:num w:numId="12">
    <w:abstractNumId w:val="16"/>
  </w:num>
  <w:num w:numId="13">
    <w:abstractNumId w:val="14"/>
  </w:num>
  <w:num w:numId="14">
    <w:abstractNumId w:val="19"/>
  </w:num>
  <w:num w:numId="15">
    <w:abstractNumId w:val="17"/>
  </w:num>
  <w:num w:numId="16">
    <w:abstractNumId w:val="21"/>
  </w:num>
  <w:num w:numId="17">
    <w:abstractNumId w:val="13"/>
  </w:num>
  <w:num w:numId="18">
    <w:abstractNumId w:val="12"/>
  </w:num>
  <w:num w:numId="19">
    <w:abstractNumId w:val="24"/>
  </w:num>
  <w:num w:numId="20">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D81"/>
    <w:rsid w:val="000025E5"/>
    <w:rsid w:val="00004DE9"/>
    <w:rsid w:val="00011E92"/>
    <w:rsid w:val="0001439F"/>
    <w:rsid w:val="0001549F"/>
    <w:rsid w:val="00017CCF"/>
    <w:rsid w:val="00022504"/>
    <w:rsid w:val="0002674B"/>
    <w:rsid w:val="00026F9F"/>
    <w:rsid w:val="00034A71"/>
    <w:rsid w:val="00037294"/>
    <w:rsid w:val="0005126C"/>
    <w:rsid w:val="000528E2"/>
    <w:rsid w:val="0005536E"/>
    <w:rsid w:val="000636B9"/>
    <w:rsid w:val="00063DD8"/>
    <w:rsid w:val="00070C91"/>
    <w:rsid w:val="000735F9"/>
    <w:rsid w:val="00073E4D"/>
    <w:rsid w:val="00076B37"/>
    <w:rsid w:val="00077CCE"/>
    <w:rsid w:val="00095671"/>
    <w:rsid w:val="000A6619"/>
    <w:rsid w:val="000B14C5"/>
    <w:rsid w:val="000B2236"/>
    <w:rsid w:val="000C01F3"/>
    <w:rsid w:val="000C0BF1"/>
    <w:rsid w:val="000C153E"/>
    <w:rsid w:val="000E03D4"/>
    <w:rsid w:val="000E18AE"/>
    <w:rsid w:val="000E2E81"/>
    <w:rsid w:val="000F0D66"/>
    <w:rsid w:val="000F0EA1"/>
    <w:rsid w:val="00120318"/>
    <w:rsid w:val="001233BB"/>
    <w:rsid w:val="001238B6"/>
    <w:rsid w:val="00123C8A"/>
    <w:rsid w:val="0013068C"/>
    <w:rsid w:val="00133AF8"/>
    <w:rsid w:val="00135C4B"/>
    <w:rsid w:val="0014638C"/>
    <w:rsid w:val="001603BD"/>
    <w:rsid w:val="00162AA2"/>
    <w:rsid w:val="00164388"/>
    <w:rsid w:val="00166919"/>
    <w:rsid w:val="0016693D"/>
    <w:rsid w:val="0017728E"/>
    <w:rsid w:val="00190EBE"/>
    <w:rsid w:val="001950D7"/>
    <w:rsid w:val="0019655E"/>
    <w:rsid w:val="001A01EE"/>
    <w:rsid w:val="001B47BA"/>
    <w:rsid w:val="001C209D"/>
    <w:rsid w:val="001C2B0A"/>
    <w:rsid w:val="001D3A2E"/>
    <w:rsid w:val="001E7C28"/>
    <w:rsid w:val="001E7CC5"/>
    <w:rsid w:val="001F2FAF"/>
    <w:rsid w:val="001F2FCC"/>
    <w:rsid w:val="001F55B4"/>
    <w:rsid w:val="001F78A5"/>
    <w:rsid w:val="00200B56"/>
    <w:rsid w:val="0020518E"/>
    <w:rsid w:val="0020787B"/>
    <w:rsid w:val="002115B5"/>
    <w:rsid w:val="00215BDD"/>
    <w:rsid w:val="00220C10"/>
    <w:rsid w:val="0022339C"/>
    <w:rsid w:val="002309A8"/>
    <w:rsid w:val="00232BF3"/>
    <w:rsid w:val="00235557"/>
    <w:rsid w:val="0023608C"/>
    <w:rsid w:val="0025036F"/>
    <w:rsid w:val="002528A3"/>
    <w:rsid w:val="00252EDA"/>
    <w:rsid w:val="00260875"/>
    <w:rsid w:val="0026471A"/>
    <w:rsid w:val="00274596"/>
    <w:rsid w:val="002763C7"/>
    <w:rsid w:val="00280C42"/>
    <w:rsid w:val="002902B1"/>
    <w:rsid w:val="00291013"/>
    <w:rsid w:val="00295BC6"/>
    <w:rsid w:val="002A1330"/>
    <w:rsid w:val="002B082F"/>
    <w:rsid w:val="002D0447"/>
    <w:rsid w:val="002D0880"/>
    <w:rsid w:val="002E1F31"/>
    <w:rsid w:val="002E35EE"/>
    <w:rsid w:val="002F2823"/>
    <w:rsid w:val="002F4F9B"/>
    <w:rsid w:val="0031437C"/>
    <w:rsid w:val="00352E20"/>
    <w:rsid w:val="003554F7"/>
    <w:rsid w:val="00356E06"/>
    <w:rsid w:val="0036068D"/>
    <w:rsid w:val="003614C0"/>
    <w:rsid w:val="00362739"/>
    <w:rsid w:val="003637BE"/>
    <w:rsid w:val="0037498B"/>
    <w:rsid w:val="00374D09"/>
    <w:rsid w:val="00375F57"/>
    <w:rsid w:val="003836BA"/>
    <w:rsid w:val="00383E6F"/>
    <w:rsid w:val="00391E45"/>
    <w:rsid w:val="003A27CF"/>
    <w:rsid w:val="003B2527"/>
    <w:rsid w:val="003B6D81"/>
    <w:rsid w:val="003C6072"/>
    <w:rsid w:val="003E1382"/>
    <w:rsid w:val="003E54DA"/>
    <w:rsid w:val="003E73EB"/>
    <w:rsid w:val="003E7511"/>
    <w:rsid w:val="003F1DA7"/>
    <w:rsid w:val="00405E75"/>
    <w:rsid w:val="00407CA2"/>
    <w:rsid w:val="004170F9"/>
    <w:rsid w:val="00422724"/>
    <w:rsid w:val="00423AC1"/>
    <w:rsid w:val="004353B4"/>
    <w:rsid w:val="00441287"/>
    <w:rsid w:val="004555E1"/>
    <w:rsid w:val="004606BD"/>
    <w:rsid w:val="00461430"/>
    <w:rsid w:val="00462491"/>
    <w:rsid w:val="00465DF6"/>
    <w:rsid w:val="00467AA4"/>
    <w:rsid w:val="00471A12"/>
    <w:rsid w:val="004824B3"/>
    <w:rsid w:val="00482E27"/>
    <w:rsid w:val="00484EDA"/>
    <w:rsid w:val="00490961"/>
    <w:rsid w:val="0049677E"/>
    <w:rsid w:val="00496EFF"/>
    <w:rsid w:val="004A7844"/>
    <w:rsid w:val="004B3B9B"/>
    <w:rsid w:val="004B671B"/>
    <w:rsid w:val="004B754D"/>
    <w:rsid w:val="004C4255"/>
    <w:rsid w:val="004C4EF9"/>
    <w:rsid w:val="004D0E95"/>
    <w:rsid w:val="004D0F80"/>
    <w:rsid w:val="004E09E6"/>
    <w:rsid w:val="004E0A6F"/>
    <w:rsid w:val="004E4361"/>
    <w:rsid w:val="004E79B4"/>
    <w:rsid w:val="004F318F"/>
    <w:rsid w:val="004F398D"/>
    <w:rsid w:val="00502DCF"/>
    <w:rsid w:val="00511AE8"/>
    <w:rsid w:val="005138B3"/>
    <w:rsid w:val="0052018C"/>
    <w:rsid w:val="00531BE5"/>
    <w:rsid w:val="00550FDE"/>
    <w:rsid w:val="005542F7"/>
    <w:rsid w:val="00555B32"/>
    <w:rsid w:val="0056507E"/>
    <w:rsid w:val="00565218"/>
    <w:rsid w:val="00566630"/>
    <w:rsid w:val="00571087"/>
    <w:rsid w:val="00571289"/>
    <w:rsid w:val="005765B8"/>
    <w:rsid w:val="00590A93"/>
    <w:rsid w:val="005A175C"/>
    <w:rsid w:val="005A497B"/>
    <w:rsid w:val="005C4F7B"/>
    <w:rsid w:val="005C658E"/>
    <w:rsid w:val="005D276B"/>
    <w:rsid w:val="005D2889"/>
    <w:rsid w:val="005D490F"/>
    <w:rsid w:val="005D5259"/>
    <w:rsid w:val="005D5440"/>
    <w:rsid w:val="005D5615"/>
    <w:rsid w:val="005E6DFE"/>
    <w:rsid w:val="005F28B8"/>
    <w:rsid w:val="005F3F81"/>
    <w:rsid w:val="00601377"/>
    <w:rsid w:val="0060656C"/>
    <w:rsid w:val="00610D11"/>
    <w:rsid w:val="00611DB8"/>
    <w:rsid w:val="006142B9"/>
    <w:rsid w:val="00622AD6"/>
    <w:rsid w:val="00625646"/>
    <w:rsid w:val="006263D6"/>
    <w:rsid w:val="00626A46"/>
    <w:rsid w:val="00630BBD"/>
    <w:rsid w:val="00632CF8"/>
    <w:rsid w:val="006374D2"/>
    <w:rsid w:val="00642ED2"/>
    <w:rsid w:val="00642ED4"/>
    <w:rsid w:val="00645B5A"/>
    <w:rsid w:val="00646CC7"/>
    <w:rsid w:val="006478B6"/>
    <w:rsid w:val="0065255E"/>
    <w:rsid w:val="00652B4C"/>
    <w:rsid w:val="006671C0"/>
    <w:rsid w:val="006744B4"/>
    <w:rsid w:val="00680634"/>
    <w:rsid w:val="00683A20"/>
    <w:rsid w:val="00684F48"/>
    <w:rsid w:val="006937EB"/>
    <w:rsid w:val="00695788"/>
    <w:rsid w:val="006A750D"/>
    <w:rsid w:val="006B2A71"/>
    <w:rsid w:val="006B333B"/>
    <w:rsid w:val="006C3604"/>
    <w:rsid w:val="006D0560"/>
    <w:rsid w:val="006D5251"/>
    <w:rsid w:val="006E20A2"/>
    <w:rsid w:val="006E7133"/>
    <w:rsid w:val="006F1652"/>
    <w:rsid w:val="007018E4"/>
    <w:rsid w:val="00706893"/>
    <w:rsid w:val="00712B59"/>
    <w:rsid w:val="00717211"/>
    <w:rsid w:val="00717B3B"/>
    <w:rsid w:val="00733E67"/>
    <w:rsid w:val="00744AA8"/>
    <w:rsid w:val="00762C95"/>
    <w:rsid w:val="0076728F"/>
    <w:rsid w:val="00770EAE"/>
    <w:rsid w:val="00777926"/>
    <w:rsid w:val="00780AB9"/>
    <w:rsid w:val="007837B2"/>
    <w:rsid w:val="00790EE9"/>
    <w:rsid w:val="007927BC"/>
    <w:rsid w:val="00794C09"/>
    <w:rsid w:val="0079623C"/>
    <w:rsid w:val="007A1EE9"/>
    <w:rsid w:val="007A2327"/>
    <w:rsid w:val="007A4E4C"/>
    <w:rsid w:val="007B1246"/>
    <w:rsid w:val="007B3B59"/>
    <w:rsid w:val="007B63DA"/>
    <w:rsid w:val="007C1006"/>
    <w:rsid w:val="007C1202"/>
    <w:rsid w:val="007C6C7C"/>
    <w:rsid w:val="007D0775"/>
    <w:rsid w:val="007D2402"/>
    <w:rsid w:val="007D56F4"/>
    <w:rsid w:val="007D5C53"/>
    <w:rsid w:val="007E0531"/>
    <w:rsid w:val="007F067A"/>
    <w:rsid w:val="007F1FEB"/>
    <w:rsid w:val="00801AB5"/>
    <w:rsid w:val="00805CBE"/>
    <w:rsid w:val="00810010"/>
    <w:rsid w:val="00812446"/>
    <w:rsid w:val="00816E0C"/>
    <w:rsid w:val="008211A7"/>
    <w:rsid w:val="008263F1"/>
    <w:rsid w:val="008302BF"/>
    <w:rsid w:val="00837A68"/>
    <w:rsid w:val="008439D1"/>
    <w:rsid w:val="00846105"/>
    <w:rsid w:val="008562A6"/>
    <w:rsid w:val="00863A70"/>
    <w:rsid w:val="00867863"/>
    <w:rsid w:val="00874CAB"/>
    <w:rsid w:val="00875DE9"/>
    <w:rsid w:val="00884003"/>
    <w:rsid w:val="00885061"/>
    <w:rsid w:val="00886D02"/>
    <w:rsid w:val="00887481"/>
    <w:rsid w:val="00887B33"/>
    <w:rsid w:val="0089041A"/>
    <w:rsid w:val="00894893"/>
    <w:rsid w:val="00894F70"/>
    <w:rsid w:val="008963DA"/>
    <w:rsid w:val="008A0E5A"/>
    <w:rsid w:val="008A2B6A"/>
    <w:rsid w:val="008A5767"/>
    <w:rsid w:val="008C351F"/>
    <w:rsid w:val="008C7C43"/>
    <w:rsid w:val="008D0948"/>
    <w:rsid w:val="008E5A90"/>
    <w:rsid w:val="008E6FA7"/>
    <w:rsid w:val="00914498"/>
    <w:rsid w:val="00916515"/>
    <w:rsid w:val="00916B02"/>
    <w:rsid w:val="009223CF"/>
    <w:rsid w:val="009242F5"/>
    <w:rsid w:val="00930C73"/>
    <w:rsid w:val="00930E93"/>
    <w:rsid w:val="00934B77"/>
    <w:rsid w:val="00943A95"/>
    <w:rsid w:val="00952935"/>
    <w:rsid w:val="00960C4A"/>
    <w:rsid w:val="00960CA9"/>
    <w:rsid w:val="00961A17"/>
    <w:rsid w:val="00963D83"/>
    <w:rsid w:val="00966B66"/>
    <w:rsid w:val="00970D83"/>
    <w:rsid w:val="009727B3"/>
    <w:rsid w:val="00973414"/>
    <w:rsid w:val="009801DA"/>
    <w:rsid w:val="00981C29"/>
    <w:rsid w:val="00983B34"/>
    <w:rsid w:val="009916F9"/>
    <w:rsid w:val="00992969"/>
    <w:rsid w:val="009B3CC9"/>
    <w:rsid w:val="009B6BCB"/>
    <w:rsid w:val="009C0C23"/>
    <w:rsid w:val="009C28EF"/>
    <w:rsid w:val="009C373E"/>
    <w:rsid w:val="009C7E70"/>
    <w:rsid w:val="009E0D8B"/>
    <w:rsid w:val="009E4A30"/>
    <w:rsid w:val="009E4A45"/>
    <w:rsid w:val="009E64F6"/>
    <w:rsid w:val="009F043C"/>
    <w:rsid w:val="00A00255"/>
    <w:rsid w:val="00A011F6"/>
    <w:rsid w:val="00A25C60"/>
    <w:rsid w:val="00A2607F"/>
    <w:rsid w:val="00A30B66"/>
    <w:rsid w:val="00A36B06"/>
    <w:rsid w:val="00A452BB"/>
    <w:rsid w:val="00A455D1"/>
    <w:rsid w:val="00A50A57"/>
    <w:rsid w:val="00A52EF1"/>
    <w:rsid w:val="00A55848"/>
    <w:rsid w:val="00A579B6"/>
    <w:rsid w:val="00A64A27"/>
    <w:rsid w:val="00A67193"/>
    <w:rsid w:val="00A70F0D"/>
    <w:rsid w:val="00A752C8"/>
    <w:rsid w:val="00A901D4"/>
    <w:rsid w:val="00A930FE"/>
    <w:rsid w:val="00A95D25"/>
    <w:rsid w:val="00AA1B55"/>
    <w:rsid w:val="00AA3892"/>
    <w:rsid w:val="00AA59A3"/>
    <w:rsid w:val="00AA7A0E"/>
    <w:rsid w:val="00AB2A66"/>
    <w:rsid w:val="00AB2AFE"/>
    <w:rsid w:val="00AB6BE8"/>
    <w:rsid w:val="00AC42AF"/>
    <w:rsid w:val="00AC4642"/>
    <w:rsid w:val="00AC7FDB"/>
    <w:rsid w:val="00AD24C4"/>
    <w:rsid w:val="00AE4CC1"/>
    <w:rsid w:val="00AE5277"/>
    <w:rsid w:val="00AE53EE"/>
    <w:rsid w:val="00AE5A74"/>
    <w:rsid w:val="00AE75C3"/>
    <w:rsid w:val="00AF0337"/>
    <w:rsid w:val="00AF5908"/>
    <w:rsid w:val="00B00AAF"/>
    <w:rsid w:val="00B1015B"/>
    <w:rsid w:val="00B139C2"/>
    <w:rsid w:val="00B15AF6"/>
    <w:rsid w:val="00B165DA"/>
    <w:rsid w:val="00B2002A"/>
    <w:rsid w:val="00B26D13"/>
    <w:rsid w:val="00B30A2D"/>
    <w:rsid w:val="00B32A87"/>
    <w:rsid w:val="00B40A02"/>
    <w:rsid w:val="00B413D6"/>
    <w:rsid w:val="00B4372B"/>
    <w:rsid w:val="00B46105"/>
    <w:rsid w:val="00B52AB3"/>
    <w:rsid w:val="00B55AEC"/>
    <w:rsid w:val="00B5642F"/>
    <w:rsid w:val="00B609C6"/>
    <w:rsid w:val="00B779C4"/>
    <w:rsid w:val="00B96B4A"/>
    <w:rsid w:val="00B97655"/>
    <w:rsid w:val="00BA12F5"/>
    <w:rsid w:val="00BA2A3B"/>
    <w:rsid w:val="00BB137D"/>
    <w:rsid w:val="00BB4CA8"/>
    <w:rsid w:val="00BC16EA"/>
    <w:rsid w:val="00BC20E0"/>
    <w:rsid w:val="00BC5A33"/>
    <w:rsid w:val="00BD2A2A"/>
    <w:rsid w:val="00BD3FB3"/>
    <w:rsid w:val="00BE1CE5"/>
    <w:rsid w:val="00BF00A1"/>
    <w:rsid w:val="00BF58E4"/>
    <w:rsid w:val="00C00BDC"/>
    <w:rsid w:val="00C06558"/>
    <w:rsid w:val="00C12021"/>
    <w:rsid w:val="00C12B93"/>
    <w:rsid w:val="00C14475"/>
    <w:rsid w:val="00C145F1"/>
    <w:rsid w:val="00C177FD"/>
    <w:rsid w:val="00C20A78"/>
    <w:rsid w:val="00C212F1"/>
    <w:rsid w:val="00C21F0D"/>
    <w:rsid w:val="00C229A1"/>
    <w:rsid w:val="00C22B5B"/>
    <w:rsid w:val="00C23991"/>
    <w:rsid w:val="00C23C46"/>
    <w:rsid w:val="00C259BE"/>
    <w:rsid w:val="00C30232"/>
    <w:rsid w:val="00C37E5F"/>
    <w:rsid w:val="00C40698"/>
    <w:rsid w:val="00C4530C"/>
    <w:rsid w:val="00C64D76"/>
    <w:rsid w:val="00C670A7"/>
    <w:rsid w:val="00C72A31"/>
    <w:rsid w:val="00C76542"/>
    <w:rsid w:val="00C84B68"/>
    <w:rsid w:val="00C84C5C"/>
    <w:rsid w:val="00C85BA0"/>
    <w:rsid w:val="00CA549F"/>
    <w:rsid w:val="00CA7AB3"/>
    <w:rsid w:val="00CB44B3"/>
    <w:rsid w:val="00CB581D"/>
    <w:rsid w:val="00CB74D6"/>
    <w:rsid w:val="00CC079C"/>
    <w:rsid w:val="00CC12E4"/>
    <w:rsid w:val="00CD684C"/>
    <w:rsid w:val="00CE7220"/>
    <w:rsid w:val="00CF1F63"/>
    <w:rsid w:val="00CF3F47"/>
    <w:rsid w:val="00CF5414"/>
    <w:rsid w:val="00CF792C"/>
    <w:rsid w:val="00D003CA"/>
    <w:rsid w:val="00D03D81"/>
    <w:rsid w:val="00D05F41"/>
    <w:rsid w:val="00D06D43"/>
    <w:rsid w:val="00D072AB"/>
    <w:rsid w:val="00D103FC"/>
    <w:rsid w:val="00D1547A"/>
    <w:rsid w:val="00D162E4"/>
    <w:rsid w:val="00D20F40"/>
    <w:rsid w:val="00D268A1"/>
    <w:rsid w:val="00D308DE"/>
    <w:rsid w:val="00D33CDC"/>
    <w:rsid w:val="00D35E71"/>
    <w:rsid w:val="00D41D33"/>
    <w:rsid w:val="00D44B97"/>
    <w:rsid w:val="00D517D4"/>
    <w:rsid w:val="00D64A24"/>
    <w:rsid w:val="00D716C2"/>
    <w:rsid w:val="00D81C77"/>
    <w:rsid w:val="00D82B9C"/>
    <w:rsid w:val="00D868D2"/>
    <w:rsid w:val="00D8762A"/>
    <w:rsid w:val="00D90266"/>
    <w:rsid w:val="00D94327"/>
    <w:rsid w:val="00DA0852"/>
    <w:rsid w:val="00DA1895"/>
    <w:rsid w:val="00DA62A0"/>
    <w:rsid w:val="00DB3F2C"/>
    <w:rsid w:val="00DB6F83"/>
    <w:rsid w:val="00DC3248"/>
    <w:rsid w:val="00DC5D8A"/>
    <w:rsid w:val="00DC6BD9"/>
    <w:rsid w:val="00DD0144"/>
    <w:rsid w:val="00DD365C"/>
    <w:rsid w:val="00DD4A60"/>
    <w:rsid w:val="00DD583D"/>
    <w:rsid w:val="00DD7DBD"/>
    <w:rsid w:val="00DE49E4"/>
    <w:rsid w:val="00DE7FCB"/>
    <w:rsid w:val="00DF20A3"/>
    <w:rsid w:val="00E0268F"/>
    <w:rsid w:val="00E115D9"/>
    <w:rsid w:val="00E20F70"/>
    <w:rsid w:val="00E22EA2"/>
    <w:rsid w:val="00E23858"/>
    <w:rsid w:val="00E35376"/>
    <w:rsid w:val="00E40B78"/>
    <w:rsid w:val="00E41719"/>
    <w:rsid w:val="00E444AA"/>
    <w:rsid w:val="00E44B55"/>
    <w:rsid w:val="00E44D3E"/>
    <w:rsid w:val="00E463AE"/>
    <w:rsid w:val="00E47C20"/>
    <w:rsid w:val="00E502AA"/>
    <w:rsid w:val="00E50BEB"/>
    <w:rsid w:val="00E510EE"/>
    <w:rsid w:val="00E52381"/>
    <w:rsid w:val="00E529D9"/>
    <w:rsid w:val="00E56B66"/>
    <w:rsid w:val="00E628C3"/>
    <w:rsid w:val="00E819AB"/>
    <w:rsid w:val="00E85028"/>
    <w:rsid w:val="00E97270"/>
    <w:rsid w:val="00EA3AA6"/>
    <w:rsid w:val="00EA59E8"/>
    <w:rsid w:val="00EA75BC"/>
    <w:rsid w:val="00EB3B2D"/>
    <w:rsid w:val="00EB52DC"/>
    <w:rsid w:val="00EB5E8A"/>
    <w:rsid w:val="00EC3511"/>
    <w:rsid w:val="00EC3D6C"/>
    <w:rsid w:val="00ED42D5"/>
    <w:rsid w:val="00ED572D"/>
    <w:rsid w:val="00ED739A"/>
    <w:rsid w:val="00EE0CFB"/>
    <w:rsid w:val="00EE31FF"/>
    <w:rsid w:val="00EE472B"/>
    <w:rsid w:val="00EE6775"/>
    <w:rsid w:val="00EF5326"/>
    <w:rsid w:val="00EF53B9"/>
    <w:rsid w:val="00F00100"/>
    <w:rsid w:val="00F0520A"/>
    <w:rsid w:val="00F053E6"/>
    <w:rsid w:val="00F13FBA"/>
    <w:rsid w:val="00F152EE"/>
    <w:rsid w:val="00F171C0"/>
    <w:rsid w:val="00F30498"/>
    <w:rsid w:val="00F3112E"/>
    <w:rsid w:val="00F35CF7"/>
    <w:rsid w:val="00F360A3"/>
    <w:rsid w:val="00F36AD8"/>
    <w:rsid w:val="00F41455"/>
    <w:rsid w:val="00F45A82"/>
    <w:rsid w:val="00F46A07"/>
    <w:rsid w:val="00F5031D"/>
    <w:rsid w:val="00F52127"/>
    <w:rsid w:val="00F56F73"/>
    <w:rsid w:val="00F570F3"/>
    <w:rsid w:val="00F61CBA"/>
    <w:rsid w:val="00F70E43"/>
    <w:rsid w:val="00F726A4"/>
    <w:rsid w:val="00F81B1A"/>
    <w:rsid w:val="00F821A6"/>
    <w:rsid w:val="00F920EC"/>
    <w:rsid w:val="00FA2282"/>
    <w:rsid w:val="00FB3442"/>
    <w:rsid w:val="00FC03EC"/>
    <w:rsid w:val="00FC1C58"/>
    <w:rsid w:val="00FE1636"/>
    <w:rsid w:val="00FE3F6B"/>
    <w:rsid w:val="00FF0503"/>
    <w:rsid w:val="00FF7B07"/>
    <w:rsid w:val="00FF7C3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D81"/>
    <w:pPr>
      <w:spacing w:after="0" w:line="240" w:lineRule="auto"/>
    </w:pPr>
    <w:rPr>
      <w:rFonts w:ascii="Times New Roman" w:eastAsia="Times New Roman" w:hAnsi="Times New Roman" w:cs="Times New Roman"/>
      <w:sz w:val="24"/>
      <w:szCs w:val="24"/>
      <w:lang w:val="es-ES"/>
    </w:rPr>
  </w:style>
  <w:style w:type="paragraph" w:styleId="Heading2">
    <w:name w:val="heading 2"/>
    <w:basedOn w:val="Normal"/>
    <w:next w:val="Normal"/>
    <w:link w:val="Heading2Char"/>
    <w:uiPriority w:val="9"/>
    <w:semiHidden/>
    <w:unhideWhenUsed/>
    <w:qFormat/>
    <w:rsid w:val="001F55B4"/>
    <w:pPr>
      <w:keepNext/>
      <w:keepLines/>
      <w:numPr>
        <w:ilvl w:val="1"/>
        <w:numId w:val="9"/>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F55B4"/>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F55B4"/>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F55B4"/>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F55B4"/>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F55B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F55B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F55B4"/>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Normal"/>
    <w:next w:val="Normal"/>
    <w:rsid w:val="001F55B4"/>
    <w:pPr>
      <w:keepNext/>
      <w:numPr>
        <w:numId w:val="9"/>
      </w:numPr>
      <w:tabs>
        <w:tab w:val="left" w:pos="1440"/>
      </w:tabs>
      <w:spacing w:before="240" w:after="240"/>
      <w:jc w:val="center"/>
    </w:pPr>
    <w:rPr>
      <w:b/>
      <w:smallCaps/>
      <w:szCs w:val="28"/>
      <w:lang w:val="en-US"/>
    </w:rPr>
  </w:style>
  <w:style w:type="paragraph" w:customStyle="1" w:styleId="MyBullet">
    <w:name w:val="MyBullet"/>
    <w:basedOn w:val="Normal"/>
    <w:rsid w:val="003B6D81"/>
    <w:pPr>
      <w:suppressAutoHyphens/>
    </w:pPr>
    <w:rPr>
      <w:sz w:val="22"/>
      <w:szCs w:val="20"/>
      <w:lang w:val="en-US"/>
    </w:rPr>
  </w:style>
  <w:style w:type="paragraph" w:styleId="Header">
    <w:name w:val="header"/>
    <w:basedOn w:val="Normal"/>
    <w:link w:val="HeaderChar"/>
    <w:uiPriority w:val="99"/>
    <w:rsid w:val="003B6D81"/>
    <w:pPr>
      <w:tabs>
        <w:tab w:val="center" w:pos="4320"/>
        <w:tab w:val="right" w:pos="8640"/>
      </w:tabs>
    </w:pPr>
  </w:style>
  <w:style w:type="character" w:customStyle="1" w:styleId="HeaderChar">
    <w:name w:val="Header Char"/>
    <w:basedOn w:val="DefaultParagraphFont"/>
    <w:link w:val="Header"/>
    <w:uiPriority w:val="99"/>
    <w:rsid w:val="003B6D81"/>
    <w:rPr>
      <w:rFonts w:ascii="Times New Roman" w:eastAsia="Times New Roman" w:hAnsi="Times New Roman" w:cs="Times New Roman"/>
      <w:sz w:val="24"/>
      <w:szCs w:val="24"/>
      <w:lang w:val="es-ES"/>
    </w:rPr>
  </w:style>
  <w:style w:type="character" w:styleId="PageNumber">
    <w:name w:val="page number"/>
    <w:basedOn w:val="DefaultParagraphFont"/>
    <w:rsid w:val="003B6D81"/>
  </w:style>
  <w:style w:type="paragraph" w:styleId="ListParagraph">
    <w:name w:val="List Paragraph"/>
    <w:basedOn w:val="Normal"/>
    <w:link w:val="ListParagraphChar"/>
    <w:uiPriority w:val="34"/>
    <w:qFormat/>
    <w:rsid w:val="003B6D81"/>
    <w:pPr>
      <w:ind w:left="720"/>
    </w:pPr>
    <w:rPr>
      <w:rFonts w:eastAsia="Calibri"/>
      <w:lang w:val="en-US"/>
    </w:rPr>
  </w:style>
  <w:style w:type="paragraph" w:styleId="NormalWeb">
    <w:name w:val="Normal (Web)"/>
    <w:basedOn w:val="Normal"/>
    <w:uiPriority w:val="99"/>
    <w:unhideWhenUsed/>
    <w:rsid w:val="003B6D81"/>
    <w:pPr>
      <w:spacing w:before="100" w:beforeAutospacing="1" w:after="115"/>
    </w:pPr>
    <w:rPr>
      <w:lang w:val="en-US"/>
    </w:rPr>
  </w:style>
  <w:style w:type="character" w:customStyle="1" w:styleId="WW8Num7z1">
    <w:name w:val="WW8Num7z1"/>
    <w:rsid w:val="00295BC6"/>
    <w:rPr>
      <w:rFonts w:ascii="OpenSymbol" w:hAnsi="OpenSymbol" w:cs="OpenSymbol"/>
    </w:rPr>
  </w:style>
  <w:style w:type="character" w:styleId="Hyperlink">
    <w:name w:val="Hyperlink"/>
    <w:rsid w:val="002E1F31"/>
    <w:rPr>
      <w:color w:val="000080"/>
      <w:u w:val="single"/>
    </w:rPr>
  </w:style>
  <w:style w:type="paragraph" w:styleId="BalloonText">
    <w:name w:val="Balloon Text"/>
    <w:basedOn w:val="Normal"/>
    <w:link w:val="BalloonTextChar"/>
    <w:uiPriority w:val="99"/>
    <w:semiHidden/>
    <w:unhideWhenUsed/>
    <w:rsid w:val="0005536E"/>
    <w:rPr>
      <w:rFonts w:ascii="Tahoma" w:hAnsi="Tahoma" w:cs="Tahoma"/>
      <w:sz w:val="16"/>
      <w:szCs w:val="16"/>
    </w:rPr>
  </w:style>
  <w:style w:type="character" w:customStyle="1" w:styleId="BalloonTextChar">
    <w:name w:val="Balloon Text Char"/>
    <w:basedOn w:val="DefaultParagraphFont"/>
    <w:link w:val="BalloonText"/>
    <w:uiPriority w:val="99"/>
    <w:semiHidden/>
    <w:rsid w:val="0005536E"/>
    <w:rPr>
      <w:rFonts w:ascii="Tahoma" w:eastAsia="Times New Roman" w:hAnsi="Tahoma" w:cs="Tahoma"/>
      <w:sz w:val="16"/>
      <w:szCs w:val="16"/>
      <w:lang w:val="es-ES"/>
    </w:rPr>
  </w:style>
  <w:style w:type="character" w:styleId="FollowedHyperlink">
    <w:name w:val="FollowedHyperlink"/>
    <w:basedOn w:val="DefaultParagraphFont"/>
    <w:uiPriority w:val="99"/>
    <w:semiHidden/>
    <w:unhideWhenUsed/>
    <w:rsid w:val="00A67193"/>
    <w:rPr>
      <w:color w:val="800080" w:themeColor="followedHyperlink"/>
      <w:u w:val="single"/>
    </w:rPr>
  </w:style>
  <w:style w:type="paragraph" w:customStyle="1" w:styleId="FirstHeading">
    <w:name w:val="FirstHeading"/>
    <w:basedOn w:val="Normal"/>
    <w:next w:val="Normal"/>
    <w:link w:val="FirstHeadingChar"/>
    <w:rsid w:val="001F55B4"/>
    <w:pPr>
      <w:keepNext/>
      <w:tabs>
        <w:tab w:val="left" w:pos="0"/>
        <w:tab w:val="left" w:pos="86"/>
      </w:tabs>
      <w:spacing w:before="120" w:after="120"/>
      <w:ind w:hanging="720"/>
    </w:pPr>
    <w:rPr>
      <w:b/>
      <w:szCs w:val="21"/>
      <w:lang w:val="es-AR"/>
    </w:rPr>
  </w:style>
  <w:style w:type="character" w:customStyle="1" w:styleId="ListParagraphChar">
    <w:name w:val="List Paragraph Char"/>
    <w:basedOn w:val="DefaultParagraphFont"/>
    <w:link w:val="ListParagraph"/>
    <w:uiPriority w:val="34"/>
    <w:rsid w:val="001F55B4"/>
    <w:rPr>
      <w:rFonts w:ascii="Times New Roman" w:eastAsia="Calibri" w:hAnsi="Times New Roman" w:cs="Times New Roman"/>
      <w:sz w:val="24"/>
      <w:szCs w:val="24"/>
    </w:rPr>
  </w:style>
  <w:style w:type="character" w:customStyle="1" w:styleId="FirstHeadingChar">
    <w:name w:val="FirstHeading Char"/>
    <w:basedOn w:val="ListParagraphChar"/>
    <w:link w:val="FirstHeading"/>
    <w:rsid w:val="001F55B4"/>
    <w:rPr>
      <w:rFonts w:ascii="Times New Roman" w:eastAsia="Times New Roman" w:hAnsi="Times New Roman" w:cs="Times New Roman"/>
      <w:b/>
      <w:sz w:val="24"/>
      <w:szCs w:val="21"/>
      <w:lang w:val="es-AR"/>
    </w:rPr>
  </w:style>
  <w:style w:type="paragraph" w:customStyle="1" w:styleId="SecHeading">
    <w:name w:val="SecHeading"/>
    <w:basedOn w:val="Normal"/>
    <w:next w:val="Paragraph"/>
    <w:link w:val="SecHeadingChar"/>
    <w:rsid w:val="001F55B4"/>
    <w:pPr>
      <w:keepNext/>
      <w:tabs>
        <w:tab w:val="num" w:pos="1296"/>
      </w:tabs>
      <w:spacing w:before="120" w:after="120"/>
      <w:ind w:left="1296" w:hanging="576"/>
    </w:pPr>
    <w:rPr>
      <w:b/>
      <w:szCs w:val="21"/>
      <w:lang w:val="es-AR"/>
    </w:rPr>
  </w:style>
  <w:style w:type="character" w:customStyle="1" w:styleId="SecHeadingChar">
    <w:name w:val="SecHeading Char"/>
    <w:basedOn w:val="ListParagraphChar"/>
    <w:link w:val="SecHeading"/>
    <w:rsid w:val="001F55B4"/>
    <w:rPr>
      <w:rFonts w:ascii="Times New Roman" w:eastAsia="Times New Roman" w:hAnsi="Times New Roman" w:cs="Times New Roman"/>
      <w:b/>
      <w:sz w:val="24"/>
      <w:szCs w:val="21"/>
      <w:lang w:val="es-AR"/>
    </w:rPr>
  </w:style>
  <w:style w:type="paragraph" w:customStyle="1" w:styleId="SubHeading1">
    <w:name w:val="SubHeading1"/>
    <w:basedOn w:val="SecHeading"/>
    <w:link w:val="SubHeading1Char"/>
    <w:rsid w:val="001F55B4"/>
    <w:pPr>
      <w:tabs>
        <w:tab w:val="clear" w:pos="1296"/>
        <w:tab w:val="num" w:pos="1872"/>
      </w:tabs>
      <w:ind w:left="1872"/>
    </w:pPr>
  </w:style>
  <w:style w:type="character" w:customStyle="1" w:styleId="SubHeading1Char">
    <w:name w:val="SubHeading1 Char"/>
    <w:basedOn w:val="ListParagraphChar"/>
    <w:link w:val="SubHeading1"/>
    <w:rsid w:val="001F55B4"/>
    <w:rPr>
      <w:rFonts w:ascii="Times New Roman" w:eastAsia="Times New Roman" w:hAnsi="Times New Roman" w:cs="Times New Roman"/>
      <w:b/>
      <w:sz w:val="24"/>
      <w:szCs w:val="21"/>
      <w:lang w:val="es-AR"/>
    </w:rPr>
  </w:style>
  <w:style w:type="paragraph" w:customStyle="1" w:styleId="Subheading2">
    <w:name w:val="Subheading2"/>
    <w:basedOn w:val="SecHeading"/>
    <w:link w:val="Subheading2Char"/>
    <w:rsid w:val="001F55B4"/>
    <w:pPr>
      <w:tabs>
        <w:tab w:val="clear" w:pos="1296"/>
        <w:tab w:val="num" w:pos="2376"/>
      </w:tabs>
      <w:ind w:left="2376" w:hanging="288"/>
    </w:pPr>
  </w:style>
  <w:style w:type="character" w:customStyle="1" w:styleId="Subheading2Char">
    <w:name w:val="Subheading2 Char"/>
    <w:basedOn w:val="ListParagraphChar"/>
    <w:link w:val="Subheading2"/>
    <w:rsid w:val="001F55B4"/>
    <w:rPr>
      <w:rFonts w:ascii="Times New Roman" w:eastAsia="Times New Roman" w:hAnsi="Times New Roman" w:cs="Times New Roman"/>
      <w:b/>
      <w:sz w:val="24"/>
      <w:szCs w:val="21"/>
      <w:lang w:val="es-AR"/>
    </w:rPr>
  </w:style>
  <w:style w:type="paragraph" w:customStyle="1" w:styleId="Paragraph">
    <w:name w:val="Paragraph"/>
    <w:basedOn w:val="BodyTextIndent"/>
    <w:link w:val="ParagraphChar"/>
    <w:rsid w:val="001F55B4"/>
    <w:pPr>
      <w:tabs>
        <w:tab w:val="num" w:pos="720"/>
      </w:tabs>
      <w:spacing w:before="120"/>
      <w:ind w:hanging="720"/>
      <w:jc w:val="both"/>
      <w:outlineLvl w:val="1"/>
    </w:pPr>
    <w:rPr>
      <w:szCs w:val="21"/>
      <w:lang w:val="es-AR"/>
    </w:rPr>
  </w:style>
  <w:style w:type="character" w:customStyle="1" w:styleId="ParagraphChar">
    <w:name w:val="Paragraph Char"/>
    <w:basedOn w:val="ListParagraphChar"/>
    <w:link w:val="Paragraph"/>
    <w:rsid w:val="001F55B4"/>
    <w:rPr>
      <w:rFonts w:ascii="Times New Roman" w:eastAsia="Times New Roman" w:hAnsi="Times New Roman" w:cs="Times New Roman"/>
      <w:sz w:val="24"/>
      <w:szCs w:val="21"/>
      <w:lang w:val="es-AR"/>
    </w:rPr>
  </w:style>
  <w:style w:type="paragraph" w:customStyle="1" w:styleId="subpar">
    <w:name w:val="subpar"/>
    <w:basedOn w:val="BodyTextIndent3"/>
    <w:link w:val="subparChar"/>
    <w:rsid w:val="001F55B4"/>
    <w:pPr>
      <w:tabs>
        <w:tab w:val="num" w:pos="1152"/>
      </w:tabs>
      <w:spacing w:before="120"/>
      <w:ind w:left="1152" w:hanging="432"/>
      <w:jc w:val="both"/>
      <w:outlineLvl w:val="2"/>
    </w:pPr>
    <w:rPr>
      <w:szCs w:val="21"/>
      <w:lang w:val="es-AR"/>
    </w:rPr>
  </w:style>
  <w:style w:type="character" w:customStyle="1" w:styleId="subparChar">
    <w:name w:val="subpar Char"/>
    <w:basedOn w:val="ListParagraphChar"/>
    <w:link w:val="subpar"/>
    <w:rsid w:val="001F55B4"/>
    <w:rPr>
      <w:rFonts w:ascii="Times New Roman" w:eastAsia="Times New Roman" w:hAnsi="Times New Roman" w:cs="Times New Roman"/>
      <w:sz w:val="24"/>
      <w:szCs w:val="21"/>
      <w:lang w:val="es-AR"/>
    </w:rPr>
  </w:style>
  <w:style w:type="paragraph" w:customStyle="1" w:styleId="SubSubPar">
    <w:name w:val="SubSubPar"/>
    <w:basedOn w:val="subpar"/>
    <w:link w:val="SubSubParChar"/>
    <w:rsid w:val="001F55B4"/>
    <w:pPr>
      <w:tabs>
        <w:tab w:val="left" w:pos="0"/>
        <w:tab w:val="num" w:pos="1296"/>
      </w:tabs>
      <w:ind w:left="1296" w:hanging="288"/>
    </w:pPr>
  </w:style>
  <w:style w:type="character" w:customStyle="1" w:styleId="SubSubParChar">
    <w:name w:val="SubSubPar Char"/>
    <w:basedOn w:val="ListParagraphChar"/>
    <w:link w:val="SubSubPar"/>
    <w:rsid w:val="001F55B4"/>
    <w:rPr>
      <w:rFonts w:ascii="Times New Roman" w:eastAsia="Times New Roman" w:hAnsi="Times New Roman" w:cs="Times New Roman"/>
      <w:sz w:val="24"/>
      <w:szCs w:val="21"/>
      <w:lang w:val="es-AR"/>
    </w:rPr>
  </w:style>
  <w:style w:type="paragraph" w:customStyle="1" w:styleId="Regtable">
    <w:name w:val="Regtable"/>
    <w:basedOn w:val="Normal"/>
    <w:link w:val="RegtableChar"/>
    <w:rsid w:val="001F55B4"/>
    <w:pPr>
      <w:keepLines/>
      <w:framePr w:wrap="around" w:vAnchor="text" w:hAnchor="text" w:y="1"/>
      <w:tabs>
        <w:tab w:val="left" w:pos="40"/>
      </w:tabs>
      <w:spacing w:before="20" w:after="20"/>
    </w:pPr>
    <w:rPr>
      <w:sz w:val="20"/>
      <w:szCs w:val="21"/>
      <w:lang w:val="es-AR"/>
    </w:rPr>
  </w:style>
  <w:style w:type="character" w:customStyle="1" w:styleId="RegtableChar">
    <w:name w:val="Regtable Char"/>
    <w:basedOn w:val="ListParagraphChar"/>
    <w:link w:val="Regtable"/>
    <w:rsid w:val="001F55B4"/>
    <w:rPr>
      <w:rFonts w:ascii="Times New Roman" w:eastAsia="Times New Roman" w:hAnsi="Times New Roman" w:cs="Times New Roman"/>
      <w:sz w:val="20"/>
      <w:szCs w:val="21"/>
      <w:lang w:val="es-AR"/>
    </w:rPr>
  </w:style>
  <w:style w:type="paragraph" w:customStyle="1" w:styleId="TableTitle">
    <w:name w:val="TableTitle"/>
    <w:basedOn w:val="Normal"/>
    <w:link w:val="TableTitleChar"/>
    <w:rsid w:val="001F55B4"/>
    <w:pPr>
      <w:keepNext/>
      <w:framePr w:wrap="around" w:vAnchor="text" w:hAnchor="text" w:y="1"/>
      <w:tabs>
        <w:tab w:val="left" w:pos="40"/>
      </w:tabs>
      <w:spacing w:before="20" w:after="20"/>
      <w:jc w:val="center"/>
    </w:pPr>
    <w:rPr>
      <w:rFonts w:ascii="Times New Roman Bold" w:hAnsi="Times New Roman Bold"/>
      <w:b/>
      <w:spacing w:val="-3"/>
      <w:sz w:val="20"/>
      <w:szCs w:val="21"/>
      <w:lang w:val="es-AR"/>
    </w:rPr>
  </w:style>
  <w:style w:type="character" w:customStyle="1" w:styleId="TableTitleChar">
    <w:name w:val="TableTitle Char"/>
    <w:basedOn w:val="ListParagraphChar"/>
    <w:link w:val="TableTitle"/>
    <w:rsid w:val="001F55B4"/>
    <w:rPr>
      <w:rFonts w:ascii="Times New Roman Bold" w:eastAsia="Times New Roman" w:hAnsi="Times New Roman Bold" w:cs="Times New Roman"/>
      <w:b/>
      <w:spacing w:val="-3"/>
      <w:sz w:val="20"/>
      <w:szCs w:val="21"/>
      <w:lang w:val="es-AR"/>
    </w:rPr>
  </w:style>
  <w:style w:type="character" w:customStyle="1" w:styleId="Heading2Char">
    <w:name w:val="Heading 2 Char"/>
    <w:basedOn w:val="DefaultParagraphFont"/>
    <w:link w:val="Heading2"/>
    <w:uiPriority w:val="9"/>
    <w:semiHidden/>
    <w:rsid w:val="001F55B4"/>
    <w:rPr>
      <w:rFonts w:asciiTheme="majorHAnsi" w:eastAsiaTheme="majorEastAsia" w:hAnsiTheme="majorHAnsi" w:cstheme="majorBidi"/>
      <w:b/>
      <w:bCs/>
      <w:color w:val="4F81BD" w:themeColor="accent1"/>
      <w:sz w:val="26"/>
      <w:szCs w:val="26"/>
      <w:lang w:val="es-ES"/>
    </w:rPr>
  </w:style>
  <w:style w:type="character" w:customStyle="1" w:styleId="Heading3Char">
    <w:name w:val="Heading 3 Char"/>
    <w:basedOn w:val="DefaultParagraphFont"/>
    <w:link w:val="Heading3"/>
    <w:uiPriority w:val="9"/>
    <w:semiHidden/>
    <w:rsid w:val="001F55B4"/>
    <w:rPr>
      <w:rFonts w:asciiTheme="majorHAnsi" w:eastAsiaTheme="majorEastAsia" w:hAnsiTheme="majorHAnsi" w:cstheme="majorBidi"/>
      <w:b/>
      <w:bCs/>
      <w:color w:val="4F81BD" w:themeColor="accent1"/>
      <w:sz w:val="24"/>
      <w:szCs w:val="24"/>
      <w:lang w:val="es-ES"/>
    </w:rPr>
  </w:style>
  <w:style w:type="character" w:customStyle="1" w:styleId="Heading4Char">
    <w:name w:val="Heading 4 Char"/>
    <w:basedOn w:val="DefaultParagraphFont"/>
    <w:link w:val="Heading4"/>
    <w:uiPriority w:val="9"/>
    <w:semiHidden/>
    <w:rsid w:val="001F55B4"/>
    <w:rPr>
      <w:rFonts w:asciiTheme="majorHAnsi" w:eastAsiaTheme="majorEastAsia" w:hAnsiTheme="majorHAnsi" w:cstheme="majorBidi"/>
      <w:b/>
      <w:bCs/>
      <w:i/>
      <w:iCs/>
      <w:color w:val="4F81BD" w:themeColor="accent1"/>
      <w:sz w:val="24"/>
      <w:szCs w:val="24"/>
      <w:lang w:val="es-ES"/>
    </w:rPr>
  </w:style>
  <w:style w:type="character" w:customStyle="1" w:styleId="Heading5Char">
    <w:name w:val="Heading 5 Char"/>
    <w:basedOn w:val="DefaultParagraphFont"/>
    <w:link w:val="Heading5"/>
    <w:uiPriority w:val="9"/>
    <w:semiHidden/>
    <w:rsid w:val="001F55B4"/>
    <w:rPr>
      <w:rFonts w:asciiTheme="majorHAnsi" w:eastAsiaTheme="majorEastAsia" w:hAnsiTheme="majorHAnsi" w:cstheme="majorBidi"/>
      <w:color w:val="243F60" w:themeColor="accent1" w:themeShade="7F"/>
      <w:sz w:val="24"/>
      <w:szCs w:val="24"/>
      <w:lang w:val="es-ES"/>
    </w:rPr>
  </w:style>
  <w:style w:type="character" w:customStyle="1" w:styleId="Heading6Char">
    <w:name w:val="Heading 6 Char"/>
    <w:basedOn w:val="DefaultParagraphFont"/>
    <w:link w:val="Heading6"/>
    <w:uiPriority w:val="9"/>
    <w:semiHidden/>
    <w:rsid w:val="001F55B4"/>
    <w:rPr>
      <w:rFonts w:asciiTheme="majorHAnsi" w:eastAsiaTheme="majorEastAsia" w:hAnsiTheme="majorHAnsi" w:cstheme="majorBidi"/>
      <w:i/>
      <w:iCs/>
      <w:color w:val="243F60" w:themeColor="accent1" w:themeShade="7F"/>
      <w:sz w:val="24"/>
      <w:szCs w:val="24"/>
      <w:lang w:val="es-ES"/>
    </w:rPr>
  </w:style>
  <w:style w:type="character" w:customStyle="1" w:styleId="Heading7Char">
    <w:name w:val="Heading 7 Char"/>
    <w:basedOn w:val="DefaultParagraphFont"/>
    <w:link w:val="Heading7"/>
    <w:uiPriority w:val="9"/>
    <w:semiHidden/>
    <w:rsid w:val="001F55B4"/>
    <w:rPr>
      <w:rFonts w:asciiTheme="majorHAnsi" w:eastAsiaTheme="majorEastAsia" w:hAnsiTheme="majorHAnsi" w:cstheme="majorBidi"/>
      <w:i/>
      <w:iCs/>
      <w:color w:val="404040" w:themeColor="text1" w:themeTint="BF"/>
      <w:sz w:val="24"/>
      <w:szCs w:val="24"/>
      <w:lang w:val="es-ES"/>
    </w:rPr>
  </w:style>
  <w:style w:type="character" w:customStyle="1" w:styleId="Heading8Char">
    <w:name w:val="Heading 8 Char"/>
    <w:basedOn w:val="DefaultParagraphFont"/>
    <w:link w:val="Heading8"/>
    <w:uiPriority w:val="9"/>
    <w:semiHidden/>
    <w:rsid w:val="001F55B4"/>
    <w:rPr>
      <w:rFonts w:asciiTheme="majorHAnsi" w:eastAsiaTheme="majorEastAsia" w:hAnsiTheme="majorHAnsi" w:cstheme="majorBidi"/>
      <w:color w:val="404040" w:themeColor="text1" w:themeTint="BF"/>
      <w:sz w:val="20"/>
      <w:szCs w:val="20"/>
      <w:lang w:val="es-ES"/>
    </w:rPr>
  </w:style>
  <w:style w:type="character" w:customStyle="1" w:styleId="Heading9Char">
    <w:name w:val="Heading 9 Char"/>
    <w:basedOn w:val="DefaultParagraphFont"/>
    <w:link w:val="Heading9"/>
    <w:uiPriority w:val="9"/>
    <w:semiHidden/>
    <w:rsid w:val="001F55B4"/>
    <w:rPr>
      <w:rFonts w:asciiTheme="majorHAnsi" w:eastAsiaTheme="majorEastAsia" w:hAnsiTheme="majorHAnsi" w:cstheme="majorBidi"/>
      <w:i/>
      <w:iCs/>
      <w:color w:val="404040" w:themeColor="text1" w:themeTint="BF"/>
      <w:sz w:val="20"/>
      <w:szCs w:val="20"/>
      <w:lang w:val="es-ES"/>
    </w:rPr>
  </w:style>
  <w:style w:type="paragraph" w:styleId="BodyTextIndent">
    <w:name w:val="Body Text Indent"/>
    <w:basedOn w:val="Normal"/>
    <w:link w:val="BodyTextIndentChar"/>
    <w:uiPriority w:val="99"/>
    <w:semiHidden/>
    <w:unhideWhenUsed/>
    <w:rsid w:val="001F55B4"/>
    <w:pPr>
      <w:spacing w:after="120"/>
      <w:ind w:left="360"/>
    </w:pPr>
  </w:style>
  <w:style w:type="character" w:customStyle="1" w:styleId="BodyTextIndentChar">
    <w:name w:val="Body Text Indent Char"/>
    <w:basedOn w:val="DefaultParagraphFont"/>
    <w:link w:val="BodyTextIndent"/>
    <w:uiPriority w:val="99"/>
    <w:semiHidden/>
    <w:rsid w:val="001F55B4"/>
    <w:rPr>
      <w:rFonts w:ascii="Times New Roman" w:eastAsia="Times New Roman" w:hAnsi="Times New Roman" w:cs="Times New Roman"/>
      <w:sz w:val="24"/>
      <w:szCs w:val="24"/>
      <w:lang w:val="es-ES"/>
    </w:rPr>
  </w:style>
  <w:style w:type="paragraph" w:styleId="BodyTextIndent3">
    <w:name w:val="Body Text Indent 3"/>
    <w:basedOn w:val="Normal"/>
    <w:link w:val="BodyTextIndent3Char"/>
    <w:uiPriority w:val="99"/>
    <w:semiHidden/>
    <w:unhideWhenUsed/>
    <w:rsid w:val="001F55B4"/>
    <w:pPr>
      <w:spacing w:after="120"/>
      <w:ind w:left="360"/>
    </w:pPr>
    <w:rPr>
      <w:szCs w:val="16"/>
    </w:rPr>
  </w:style>
  <w:style w:type="character" w:customStyle="1" w:styleId="BodyTextIndent3Char">
    <w:name w:val="Body Text Indent 3 Char"/>
    <w:basedOn w:val="DefaultParagraphFont"/>
    <w:link w:val="BodyTextIndent3"/>
    <w:uiPriority w:val="99"/>
    <w:semiHidden/>
    <w:rsid w:val="001F55B4"/>
    <w:rPr>
      <w:rFonts w:ascii="Times New Roman" w:eastAsia="Times New Roman" w:hAnsi="Times New Roman" w:cs="Times New Roman"/>
      <w:sz w:val="24"/>
      <w:szCs w:val="16"/>
      <w:lang w:val="es-ES"/>
    </w:rPr>
  </w:style>
  <w:style w:type="paragraph" w:styleId="FootnoteText">
    <w:name w:val="footnote text"/>
    <w:basedOn w:val="Normal"/>
    <w:link w:val="FootnoteTextChar"/>
    <w:uiPriority w:val="99"/>
    <w:semiHidden/>
    <w:unhideWhenUsed/>
    <w:rsid w:val="001F55B4"/>
    <w:pPr>
      <w:keepNext/>
      <w:keepLines/>
      <w:spacing w:after="120"/>
      <w:ind w:left="288" w:hanging="288"/>
      <w:jc w:val="both"/>
    </w:pPr>
    <w:rPr>
      <w:spacing w:val="-3"/>
      <w:sz w:val="20"/>
      <w:szCs w:val="20"/>
    </w:rPr>
  </w:style>
  <w:style w:type="character" w:customStyle="1" w:styleId="FootnoteTextChar">
    <w:name w:val="Footnote Text Char"/>
    <w:basedOn w:val="DefaultParagraphFont"/>
    <w:link w:val="FootnoteText"/>
    <w:uiPriority w:val="99"/>
    <w:semiHidden/>
    <w:rsid w:val="001F55B4"/>
    <w:rPr>
      <w:rFonts w:ascii="Times New Roman" w:eastAsia="Times New Roman" w:hAnsi="Times New Roman" w:cs="Times New Roman"/>
      <w:spacing w:val="-3"/>
      <w:sz w:val="20"/>
      <w:szCs w:val="20"/>
      <w:lang w:val="es-ES"/>
    </w:rPr>
  </w:style>
  <w:style w:type="character" w:styleId="FootnoteReference">
    <w:name w:val="footnote reference"/>
    <w:basedOn w:val="DefaultParagraphFont"/>
    <w:uiPriority w:val="99"/>
    <w:semiHidden/>
    <w:unhideWhenUsed/>
    <w:rsid w:val="002763C7"/>
    <w:rPr>
      <w:vertAlign w:val="superscript"/>
    </w:rPr>
  </w:style>
  <w:style w:type="paragraph" w:styleId="Footer">
    <w:name w:val="footer"/>
    <w:basedOn w:val="Normal"/>
    <w:link w:val="FooterChar"/>
    <w:uiPriority w:val="99"/>
    <w:unhideWhenUsed/>
    <w:rsid w:val="00004DE9"/>
    <w:pPr>
      <w:tabs>
        <w:tab w:val="center" w:pos="4680"/>
        <w:tab w:val="right" w:pos="9360"/>
      </w:tabs>
    </w:pPr>
  </w:style>
  <w:style w:type="character" w:customStyle="1" w:styleId="FooterChar">
    <w:name w:val="Footer Char"/>
    <w:basedOn w:val="DefaultParagraphFont"/>
    <w:link w:val="Footer"/>
    <w:uiPriority w:val="99"/>
    <w:rsid w:val="00004DE9"/>
    <w:rPr>
      <w:rFonts w:ascii="Times New Roman" w:eastAsia="Times New Roman" w:hAnsi="Times New Roman" w:cs="Times New Roman"/>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D81"/>
    <w:pPr>
      <w:spacing w:after="0" w:line="240" w:lineRule="auto"/>
    </w:pPr>
    <w:rPr>
      <w:rFonts w:ascii="Times New Roman" w:eastAsia="Times New Roman" w:hAnsi="Times New Roman" w:cs="Times New Roman"/>
      <w:sz w:val="24"/>
      <w:szCs w:val="24"/>
      <w:lang w:val="es-ES"/>
    </w:rPr>
  </w:style>
  <w:style w:type="paragraph" w:styleId="Heading2">
    <w:name w:val="heading 2"/>
    <w:basedOn w:val="Normal"/>
    <w:next w:val="Normal"/>
    <w:link w:val="Heading2Char"/>
    <w:uiPriority w:val="9"/>
    <w:semiHidden/>
    <w:unhideWhenUsed/>
    <w:qFormat/>
    <w:rsid w:val="001F55B4"/>
    <w:pPr>
      <w:keepNext/>
      <w:keepLines/>
      <w:numPr>
        <w:ilvl w:val="1"/>
        <w:numId w:val="9"/>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F55B4"/>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F55B4"/>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F55B4"/>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F55B4"/>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F55B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F55B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F55B4"/>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Normal"/>
    <w:next w:val="Normal"/>
    <w:rsid w:val="001F55B4"/>
    <w:pPr>
      <w:keepNext/>
      <w:numPr>
        <w:numId w:val="9"/>
      </w:numPr>
      <w:tabs>
        <w:tab w:val="left" w:pos="1440"/>
      </w:tabs>
      <w:spacing w:before="240" w:after="240"/>
      <w:jc w:val="center"/>
    </w:pPr>
    <w:rPr>
      <w:b/>
      <w:smallCaps/>
      <w:szCs w:val="28"/>
      <w:lang w:val="en-US"/>
    </w:rPr>
  </w:style>
  <w:style w:type="paragraph" w:customStyle="1" w:styleId="MyBullet">
    <w:name w:val="MyBullet"/>
    <w:basedOn w:val="Normal"/>
    <w:rsid w:val="003B6D81"/>
    <w:pPr>
      <w:suppressAutoHyphens/>
    </w:pPr>
    <w:rPr>
      <w:sz w:val="22"/>
      <w:szCs w:val="20"/>
      <w:lang w:val="en-US"/>
    </w:rPr>
  </w:style>
  <w:style w:type="paragraph" w:styleId="Header">
    <w:name w:val="header"/>
    <w:basedOn w:val="Normal"/>
    <w:link w:val="HeaderChar"/>
    <w:uiPriority w:val="99"/>
    <w:rsid w:val="003B6D81"/>
    <w:pPr>
      <w:tabs>
        <w:tab w:val="center" w:pos="4320"/>
        <w:tab w:val="right" w:pos="8640"/>
      </w:tabs>
    </w:pPr>
  </w:style>
  <w:style w:type="character" w:customStyle="1" w:styleId="HeaderChar">
    <w:name w:val="Header Char"/>
    <w:basedOn w:val="DefaultParagraphFont"/>
    <w:link w:val="Header"/>
    <w:uiPriority w:val="99"/>
    <w:rsid w:val="003B6D81"/>
    <w:rPr>
      <w:rFonts w:ascii="Times New Roman" w:eastAsia="Times New Roman" w:hAnsi="Times New Roman" w:cs="Times New Roman"/>
      <w:sz w:val="24"/>
      <w:szCs w:val="24"/>
      <w:lang w:val="es-ES"/>
    </w:rPr>
  </w:style>
  <w:style w:type="character" w:styleId="PageNumber">
    <w:name w:val="page number"/>
    <w:basedOn w:val="DefaultParagraphFont"/>
    <w:rsid w:val="003B6D81"/>
  </w:style>
  <w:style w:type="paragraph" w:styleId="ListParagraph">
    <w:name w:val="List Paragraph"/>
    <w:basedOn w:val="Normal"/>
    <w:link w:val="ListParagraphChar"/>
    <w:uiPriority w:val="34"/>
    <w:qFormat/>
    <w:rsid w:val="003B6D81"/>
    <w:pPr>
      <w:ind w:left="720"/>
    </w:pPr>
    <w:rPr>
      <w:rFonts w:eastAsia="Calibri"/>
      <w:lang w:val="en-US"/>
    </w:rPr>
  </w:style>
  <w:style w:type="paragraph" w:styleId="NormalWeb">
    <w:name w:val="Normal (Web)"/>
    <w:basedOn w:val="Normal"/>
    <w:uiPriority w:val="99"/>
    <w:unhideWhenUsed/>
    <w:rsid w:val="003B6D81"/>
    <w:pPr>
      <w:spacing w:before="100" w:beforeAutospacing="1" w:after="115"/>
    </w:pPr>
    <w:rPr>
      <w:lang w:val="en-US"/>
    </w:rPr>
  </w:style>
  <w:style w:type="character" w:customStyle="1" w:styleId="WW8Num7z1">
    <w:name w:val="WW8Num7z1"/>
    <w:rsid w:val="00295BC6"/>
    <w:rPr>
      <w:rFonts w:ascii="OpenSymbol" w:hAnsi="OpenSymbol" w:cs="OpenSymbol"/>
    </w:rPr>
  </w:style>
  <w:style w:type="character" w:styleId="Hyperlink">
    <w:name w:val="Hyperlink"/>
    <w:rsid w:val="002E1F31"/>
    <w:rPr>
      <w:color w:val="000080"/>
      <w:u w:val="single"/>
    </w:rPr>
  </w:style>
  <w:style w:type="paragraph" w:styleId="BalloonText">
    <w:name w:val="Balloon Text"/>
    <w:basedOn w:val="Normal"/>
    <w:link w:val="BalloonTextChar"/>
    <w:uiPriority w:val="99"/>
    <w:semiHidden/>
    <w:unhideWhenUsed/>
    <w:rsid w:val="0005536E"/>
    <w:rPr>
      <w:rFonts w:ascii="Tahoma" w:hAnsi="Tahoma" w:cs="Tahoma"/>
      <w:sz w:val="16"/>
      <w:szCs w:val="16"/>
    </w:rPr>
  </w:style>
  <w:style w:type="character" w:customStyle="1" w:styleId="BalloonTextChar">
    <w:name w:val="Balloon Text Char"/>
    <w:basedOn w:val="DefaultParagraphFont"/>
    <w:link w:val="BalloonText"/>
    <w:uiPriority w:val="99"/>
    <w:semiHidden/>
    <w:rsid w:val="0005536E"/>
    <w:rPr>
      <w:rFonts w:ascii="Tahoma" w:eastAsia="Times New Roman" w:hAnsi="Tahoma" w:cs="Tahoma"/>
      <w:sz w:val="16"/>
      <w:szCs w:val="16"/>
      <w:lang w:val="es-ES"/>
    </w:rPr>
  </w:style>
  <w:style w:type="character" w:styleId="FollowedHyperlink">
    <w:name w:val="FollowedHyperlink"/>
    <w:basedOn w:val="DefaultParagraphFont"/>
    <w:uiPriority w:val="99"/>
    <w:semiHidden/>
    <w:unhideWhenUsed/>
    <w:rsid w:val="00A67193"/>
    <w:rPr>
      <w:color w:val="800080" w:themeColor="followedHyperlink"/>
      <w:u w:val="single"/>
    </w:rPr>
  </w:style>
  <w:style w:type="paragraph" w:customStyle="1" w:styleId="FirstHeading">
    <w:name w:val="FirstHeading"/>
    <w:basedOn w:val="Normal"/>
    <w:next w:val="Normal"/>
    <w:link w:val="FirstHeadingChar"/>
    <w:rsid w:val="001F55B4"/>
    <w:pPr>
      <w:keepNext/>
      <w:tabs>
        <w:tab w:val="left" w:pos="0"/>
        <w:tab w:val="left" w:pos="86"/>
      </w:tabs>
      <w:spacing w:before="120" w:after="120"/>
      <w:ind w:hanging="720"/>
    </w:pPr>
    <w:rPr>
      <w:b/>
      <w:szCs w:val="21"/>
      <w:lang w:val="es-AR"/>
    </w:rPr>
  </w:style>
  <w:style w:type="character" w:customStyle="1" w:styleId="ListParagraphChar">
    <w:name w:val="List Paragraph Char"/>
    <w:basedOn w:val="DefaultParagraphFont"/>
    <w:link w:val="ListParagraph"/>
    <w:uiPriority w:val="34"/>
    <w:rsid w:val="001F55B4"/>
    <w:rPr>
      <w:rFonts w:ascii="Times New Roman" w:eastAsia="Calibri" w:hAnsi="Times New Roman" w:cs="Times New Roman"/>
      <w:sz w:val="24"/>
      <w:szCs w:val="24"/>
    </w:rPr>
  </w:style>
  <w:style w:type="character" w:customStyle="1" w:styleId="FirstHeadingChar">
    <w:name w:val="FirstHeading Char"/>
    <w:basedOn w:val="ListParagraphChar"/>
    <w:link w:val="FirstHeading"/>
    <w:rsid w:val="001F55B4"/>
    <w:rPr>
      <w:rFonts w:ascii="Times New Roman" w:eastAsia="Times New Roman" w:hAnsi="Times New Roman" w:cs="Times New Roman"/>
      <w:b/>
      <w:sz w:val="24"/>
      <w:szCs w:val="21"/>
      <w:lang w:val="es-AR"/>
    </w:rPr>
  </w:style>
  <w:style w:type="paragraph" w:customStyle="1" w:styleId="SecHeading">
    <w:name w:val="SecHeading"/>
    <w:basedOn w:val="Normal"/>
    <w:next w:val="Paragraph"/>
    <w:link w:val="SecHeadingChar"/>
    <w:rsid w:val="001F55B4"/>
    <w:pPr>
      <w:keepNext/>
      <w:tabs>
        <w:tab w:val="num" w:pos="1296"/>
      </w:tabs>
      <w:spacing w:before="120" w:after="120"/>
      <w:ind w:left="1296" w:hanging="576"/>
    </w:pPr>
    <w:rPr>
      <w:b/>
      <w:szCs w:val="21"/>
      <w:lang w:val="es-AR"/>
    </w:rPr>
  </w:style>
  <w:style w:type="character" w:customStyle="1" w:styleId="SecHeadingChar">
    <w:name w:val="SecHeading Char"/>
    <w:basedOn w:val="ListParagraphChar"/>
    <w:link w:val="SecHeading"/>
    <w:rsid w:val="001F55B4"/>
    <w:rPr>
      <w:rFonts w:ascii="Times New Roman" w:eastAsia="Times New Roman" w:hAnsi="Times New Roman" w:cs="Times New Roman"/>
      <w:b/>
      <w:sz w:val="24"/>
      <w:szCs w:val="21"/>
      <w:lang w:val="es-AR"/>
    </w:rPr>
  </w:style>
  <w:style w:type="paragraph" w:customStyle="1" w:styleId="SubHeading1">
    <w:name w:val="SubHeading1"/>
    <w:basedOn w:val="SecHeading"/>
    <w:link w:val="SubHeading1Char"/>
    <w:rsid w:val="001F55B4"/>
    <w:pPr>
      <w:tabs>
        <w:tab w:val="clear" w:pos="1296"/>
        <w:tab w:val="num" w:pos="1872"/>
      </w:tabs>
      <w:ind w:left="1872"/>
    </w:pPr>
  </w:style>
  <w:style w:type="character" w:customStyle="1" w:styleId="SubHeading1Char">
    <w:name w:val="SubHeading1 Char"/>
    <w:basedOn w:val="ListParagraphChar"/>
    <w:link w:val="SubHeading1"/>
    <w:rsid w:val="001F55B4"/>
    <w:rPr>
      <w:rFonts w:ascii="Times New Roman" w:eastAsia="Times New Roman" w:hAnsi="Times New Roman" w:cs="Times New Roman"/>
      <w:b/>
      <w:sz w:val="24"/>
      <w:szCs w:val="21"/>
      <w:lang w:val="es-AR"/>
    </w:rPr>
  </w:style>
  <w:style w:type="paragraph" w:customStyle="1" w:styleId="Subheading2">
    <w:name w:val="Subheading2"/>
    <w:basedOn w:val="SecHeading"/>
    <w:link w:val="Subheading2Char"/>
    <w:rsid w:val="001F55B4"/>
    <w:pPr>
      <w:tabs>
        <w:tab w:val="clear" w:pos="1296"/>
        <w:tab w:val="num" w:pos="2376"/>
      </w:tabs>
      <w:ind w:left="2376" w:hanging="288"/>
    </w:pPr>
  </w:style>
  <w:style w:type="character" w:customStyle="1" w:styleId="Subheading2Char">
    <w:name w:val="Subheading2 Char"/>
    <w:basedOn w:val="ListParagraphChar"/>
    <w:link w:val="Subheading2"/>
    <w:rsid w:val="001F55B4"/>
    <w:rPr>
      <w:rFonts w:ascii="Times New Roman" w:eastAsia="Times New Roman" w:hAnsi="Times New Roman" w:cs="Times New Roman"/>
      <w:b/>
      <w:sz w:val="24"/>
      <w:szCs w:val="21"/>
      <w:lang w:val="es-AR"/>
    </w:rPr>
  </w:style>
  <w:style w:type="paragraph" w:customStyle="1" w:styleId="Paragraph">
    <w:name w:val="Paragraph"/>
    <w:basedOn w:val="BodyTextIndent"/>
    <w:link w:val="ParagraphChar"/>
    <w:rsid w:val="001F55B4"/>
    <w:pPr>
      <w:tabs>
        <w:tab w:val="num" w:pos="720"/>
      </w:tabs>
      <w:spacing w:before="120"/>
      <w:ind w:hanging="720"/>
      <w:jc w:val="both"/>
      <w:outlineLvl w:val="1"/>
    </w:pPr>
    <w:rPr>
      <w:szCs w:val="21"/>
      <w:lang w:val="es-AR"/>
    </w:rPr>
  </w:style>
  <w:style w:type="character" w:customStyle="1" w:styleId="ParagraphChar">
    <w:name w:val="Paragraph Char"/>
    <w:basedOn w:val="ListParagraphChar"/>
    <w:link w:val="Paragraph"/>
    <w:rsid w:val="001F55B4"/>
    <w:rPr>
      <w:rFonts w:ascii="Times New Roman" w:eastAsia="Times New Roman" w:hAnsi="Times New Roman" w:cs="Times New Roman"/>
      <w:sz w:val="24"/>
      <w:szCs w:val="21"/>
      <w:lang w:val="es-AR"/>
    </w:rPr>
  </w:style>
  <w:style w:type="paragraph" w:customStyle="1" w:styleId="subpar">
    <w:name w:val="subpar"/>
    <w:basedOn w:val="BodyTextIndent3"/>
    <w:link w:val="subparChar"/>
    <w:rsid w:val="001F55B4"/>
    <w:pPr>
      <w:tabs>
        <w:tab w:val="num" w:pos="1152"/>
      </w:tabs>
      <w:spacing w:before="120"/>
      <w:ind w:left="1152" w:hanging="432"/>
      <w:jc w:val="both"/>
      <w:outlineLvl w:val="2"/>
    </w:pPr>
    <w:rPr>
      <w:szCs w:val="21"/>
      <w:lang w:val="es-AR"/>
    </w:rPr>
  </w:style>
  <w:style w:type="character" w:customStyle="1" w:styleId="subparChar">
    <w:name w:val="subpar Char"/>
    <w:basedOn w:val="ListParagraphChar"/>
    <w:link w:val="subpar"/>
    <w:rsid w:val="001F55B4"/>
    <w:rPr>
      <w:rFonts w:ascii="Times New Roman" w:eastAsia="Times New Roman" w:hAnsi="Times New Roman" w:cs="Times New Roman"/>
      <w:sz w:val="24"/>
      <w:szCs w:val="21"/>
      <w:lang w:val="es-AR"/>
    </w:rPr>
  </w:style>
  <w:style w:type="paragraph" w:customStyle="1" w:styleId="SubSubPar">
    <w:name w:val="SubSubPar"/>
    <w:basedOn w:val="subpar"/>
    <w:link w:val="SubSubParChar"/>
    <w:rsid w:val="001F55B4"/>
    <w:pPr>
      <w:tabs>
        <w:tab w:val="left" w:pos="0"/>
        <w:tab w:val="num" w:pos="1296"/>
      </w:tabs>
      <w:ind w:left="1296" w:hanging="288"/>
    </w:pPr>
  </w:style>
  <w:style w:type="character" w:customStyle="1" w:styleId="SubSubParChar">
    <w:name w:val="SubSubPar Char"/>
    <w:basedOn w:val="ListParagraphChar"/>
    <w:link w:val="SubSubPar"/>
    <w:rsid w:val="001F55B4"/>
    <w:rPr>
      <w:rFonts w:ascii="Times New Roman" w:eastAsia="Times New Roman" w:hAnsi="Times New Roman" w:cs="Times New Roman"/>
      <w:sz w:val="24"/>
      <w:szCs w:val="21"/>
      <w:lang w:val="es-AR"/>
    </w:rPr>
  </w:style>
  <w:style w:type="paragraph" w:customStyle="1" w:styleId="Regtable">
    <w:name w:val="Regtable"/>
    <w:basedOn w:val="Normal"/>
    <w:link w:val="RegtableChar"/>
    <w:rsid w:val="001F55B4"/>
    <w:pPr>
      <w:keepLines/>
      <w:framePr w:wrap="around" w:vAnchor="text" w:hAnchor="text" w:y="1"/>
      <w:tabs>
        <w:tab w:val="left" w:pos="40"/>
      </w:tabs>
      <w:spacing w:before="20" w:after="20"/>
    </w:pPr>
    <w:rPr>
      <w:sz w:val="20"/>
      <w:szCs w:val="21"/>
      <w:lang w:val="es-AR"/>
    </w:rPr>
  </w:style>
  <w:style w:type="character" w:customStyle="1" w:styleId="RegtableChar">
    <w:name w:val="Regtable Char"/>
    <w:basedOn w:val="ListParagraphChar"/>
    <w:link w:val="Regtable"/>
    <w:rsid w:val="001F55B4"/>
    <w:rPr>
      <w:rFonts w:ascii="Times New Roman" w:eastAsia="Times New Roman" w:hAnsi="Times New Roman" w:cs="Times New Roman"/>
      <w:sz w:val="20"/>
      <w:szCs w:val="21"/>
      <w:lang w:val="es-AR"/>
    </w:rPr>
  </w:style>
  <w:style w:type="paragraph" w:customStyle="1" w:styleId="TableTitle">
    <w:name w:val="TableTitle"/>
    <w:basedOn w:val="Normal"/>
    <w:link w:val="TableTitleChar"/>
    <w:rsid w:val="001F55B4"/>
    <w:pPr>
      <w:keepNext/>
      <w:framePr w:wrap="around" w:vAnchor="text" w:hAnchor="text" w:y="1"/>
      <w:tabs>
        <w:tab w:val="left" w:pos="40"/>
      </w:tabs>
      <w:spacing w:before="20" w:after="20"/>
      <w:jc w:val="center"/>
    </w:pPr>
    <w:rPr>
      <w:rFonts w:ascii="Times New Roman Bold" w:hAnsi="Times New Roman Bold"/>
      <w:b/>
      <w:spacing w:val="-3"/>
      <w:sz w:val="20"/>
      <w:szCs w:val="21"/>
      <w:lang w:val="es-AR"/>
    </w:rPr>
  </w:style>
  <w:style w:type="character" w:customStyle="1" w:styleId="TableTitleChar">
    <w:name w:val="TableTitle Char"/>
    <w:basedOn w:val="ListParagraphChar"/>
    <w:link w:val="TableTitle"/>
    <w:rsid w:val="001F55B4"/>
    <w:rPr>
      <w:rFonts w:ascii="Times New Roman Bold" w:eastAsia="Times New Roman" w:hAnsi="Times New Roman Bold" w:cs="Times New Roman"/>
      <w:b/>
      <w:spacing w:val="-3"/>
      <w:sz w:val="20"/>
      <w:szCs w:val="21"/>
      <w:lang w:val="es-AR"/>
    </w:rPr>
  </w:style>
  <w:style w:type="character" w:customStyle="1" w:styleId="Heading2Char">
    <w:name w:val="Heading 2 Char"/>
    <w:basedOn w:val="DefaultParagraphFont"/>
    <w:link w:val="Heading2"/>
    <w:uiPriority w:val="9"/>
    <w:semiHidden/>
    <w:rsid w:val="001F55B4"/>
    <w:rPr>
      <w:rFonts w:asciiTheme="majorHAnsi" w:eastAsiaTheme="majorEastAsia" w:hAnsiTheme="majorHAnsi" w:cstheme="majorBidi"/>
      <w:b/>
      <w:bCs/>
      <w:color w:val="4F81BD" w:themeColor="accent1"/>
      <w:sz w:val="26"/>
      <w:szCs w:val="26"/>
      <w:lang w:val="es-ES"/>
    </w:rPr>
  </w:style>
  <w:style w:type="character" w:customStyle="1" w:styleId="Heading3Char">
    <w:name w:val="Heading 3 Char"/>
    <w:basedOn w:val="DefaultParagraphFont"/>
    <w:link w:val="Heading3"/>
    <w:uiPriority w:val="9"/>
    <w:semiHidden/>
    <w:rsid w:val="001F55B4"/>
    <w:rPr>
      <w:rFonts w:asciiTheme="majorHAnsi" w:eastAsiaTheme="majorEastAsia" w:hAnsiTheme="majorHAnsi" w:cstheme="majorBidi"/>
      <w:b/>
      <w:bCs/>
      <w:color w:val="4F81BD" w:themeColor="accent1"/>
      <w:sz w:val="24"/>
      <w:szCs w:val="24"/>
      <w:lang w:val="es-ES"/>
    </w:rPr>
  </w:style>
  <w:style w:type="character" w:customStyle="1" w:styleId="Heading4Char">
    <w:name w:val="Heading 4 Char"/>
    <w:basedOn w:val="DefaultParagraphFont"/>
    <w:link w:val="Heading4"/>
    <w:uiPriority w:val="9"/>
    <w:semiHidden/>
    <w:rsid w:val="001F55B4"/>
    <w:rPr>
      <w:rFonts w:asciiTheme="majorHAnsi" w:eastAsiaTheme="majorEastAsia" w:hAnsiTheme="majorHAnsi" w:cstheme="majorBidi"/>
      <w:b/>
      <w:bCs/>
      <w:i/>
      <w:iCs/>
      <w:color w:val="4F81BD" w:themeColor="accent1"/>
      <w:sz w:val="24"/>
      <w:szCs w:val="24"/>
      <w:lang w:val="es-ES"/>
    </w:rPr>
  </w:style>
  <w:style w:type="character" w:customStyle="1" w:styleId="Heading5Char">
    <w:name w:val="Heading 5 Char"/>
    <w:basedOn w:val="DefaultParagraphFont"/>
    <w:link w:val="Heading5"/>
    <w:uiPriority w:val="9"/>
    <w:semiHidden/>
    <w:rsid w:val="001F55B4"/>
    <w:rPr>
      <w:rFonts w:asciiTheme="majorHAnsi" w:eastAsiaTheme="majorEastAsia" w:hAnsiTheme="majorHAnsi" w:cstheme="majorBidi"/>
      <w:color w:val="243F60" w:themeColor="accent1" w:themeShade="7F"/>
      <w:sz w:val="24"/>
      <w:szCs w:val="24"/>
      <w:lang w:val="es-ES"/>
    </w:rPr>
  </w:style>
  <w:style w:type="character" w:customStyle="1" w:styleId="Heading6Char">
    <w:name w:val="Heading 6 Char"/>
    <w:basedOn w:val="DefaultParagraphFont"/>
    <w:link w:val="Heading6"/>
    <w:uiPriority w:val="9"/>
    <w:semiHidden/>
    <w:rsid w:val="001F55B4"/>
    <w:rPr>
      <w:rFonts w:asciiTheme="majorHAnsi" w:eastAsiaTheme="majorEastAsia" w:hAnsiTheme="majorHAnsi" w:cstheme="majorBidi"/>
      <w:i/>
      <w:iCs/>
      <w:color w:val="243F60" w:themeColor="accent1" w:themeShade="7F"/>
      <w:sz w:val="24"/>
      <w:szCs w:val="24"/>
      <w:lang w:val="es-ES"/>
    </w:rPr>
  </w:style>
  <w:style w:type="character" w:customStyle="1" w:styleId="Heading7Char">
    <w:name w:val="Heading 7 Char"/>
    <w:basedOn w:val="DefaultParagraphFont"/>
    <w:link w:val="Heading7"/>
    <w:uiPriority w:val="9"/>
    <w:semiHidden/>
    <w:rsid w:val="001F55B4"/>
    <w:rPr>
      <w:rFonts w:asciiTheme="majorHAnsi" w:eastAsiaTheme="majorEastAsia" w:hAnsiTheme="majorHAnsi" w:cstheme="majorBidi"/>
      <w:i/>
      <w:iCs/>
      <w:color w:val="404040" w:themeColor="text1" w:themeTint="BF"/>
      <w:sz w:val="24"/>
      <w:szCs w:val="24"/>
      <w:lang w:val="es-ES"/>
    </w:rPr>
  </w:style>
  <w:style w:type="character" w:customStyle="1" w:styleId="Heading8Char">
    <w:name w:val="Heading 8 Char"/>
    <w:basedOn w:val="DefaultParagraphFont"/>
    <w:link w:val="Heading8"/>
    <w:uiPriority w:val="9"/>
    <w:semiHidden/>
    <w:rsid w:val="001F55B4"/>
    <w:rPr>
      <w:rFonts w:asciiTheme="majorHAnsi" w:eastAsiaTheme="majorEastAsia" w:hAnsiTheme="majorHAnsi" w:cstheme="majorBidi"/>
      <w:color w:val="404040" w:themeColor="text1" w:themeTint="BF"/>
      <w:sz w:val="20"/>
      <w:szCs w:val="20"/>
      <w:lang w:val="es-ES"/>
    </w:rPr>
  </w:style>
  <w:style w:type="character" w:customStyle="1" w:styleId="Heading9Char">
    <w:name w:val="Heading 9 Char"/>
    <w:basedOn w:val="DefaultParagraphFont"/>
    <w:link w:val="Heading9"/>
    <w:uiPriority w:val="9"/>
    <w:semiHidden/>
    <w:rsid w:val="001F55B4"/>
    <w:rPr>
      <w:rFonts w:asciiTheme="majorHAnsi" w:eastAsiaTheme="majorEastAsia" w:hAnsiTheme="majorHAnsi" w:cstheme="majorBidi"/>
      <w:i/>
      <w:iCs/>
      <w:color w:val="404040" w:themeColor="text1" w:themeTint="BF"/>
      <w:sz w:val="20"/>
      <w:szCs w:val="20"/>
      <w:lang w:val="es-ES"/>
    </w:rPr>
  </w:style>
  <w:style w:type="paragraph" w:styleId="BodyTextIndent">
    <w:name w:val="Body Text Indent"/>
    <w:basedOn w:val="Normal"/>
    <w:link w:val="BodyTextIndentChar"/>
    <w:uiPriority w:val="99"/>
    <w:semiHidden/>
    <w:unhideWhenUsed/>
    <w:rsid w:val="001F55B4"/>
    <w:pPr>
      <w:spacing w:after="120"/>
      <w:ind w:left="360"/>
    </w:pPr>
  </w:style>
  <w:style w:type="character" w:customStyle="1" w:styleId="BodyTextIndentChar">
    <w:name w:val="Body Text Indent Char"/>
    <w:basedOn w:val="DefaultParagraphFont"/>
    <w:link w:val="BodyTextIndent"/>
    <w:uiPriority w:val="99"/>
    <w:semiHidden/>
    <w:rsid w:val="001F55B4"/>
    <w:rPr>
      <w:rFonts w:ascii="Times New Roman" w:eastAsia="Times New Roman" w:hAnsi="Times New Roman" w:cs="Times New Roman"/>
      <w:sz w:val="24"/>
      <w:szCs w:val="24"/>
      <w:lang w:val="es-ES"/>
    </w:rPr>
  </w:style>
  <w:style w:type="paragraph" w:styleId="BodyTextIndent3">
    <w:name w:val="Body Text Indent 3"/>
    <w:basedOn w:val="Normal"/>
    <w:link w:val="BodyTextIndent3Char"/>
    <w:uiPriority w:val="99"/>
    <w:semiHidden/>
    <w:unhideWhenUsed/>
    <w:rsid w:val="001F55B4"/>
    <w:pPr>
      <w:spacing w:after="120"/>
      <w:ind w:left="360"/>
    </w:pPr>
    <w:rPr>
      <w:szCs w:val="16"/>
    </w:rPr>
  </w:style>
  <w:style w:type="character" w:customStyle="1" w:styleId="BodyTextIndent3Char">
    <w:name w:val="Body Text Indent 3 Char"/>
    <w:basedOn w:val="DefaultParagraphFont"/>
    <w:link w:val="BodyTextIndent3"/>
    <w:uiPriority w:val="99"/>
    <w:semiHidden/>
    <w:rsid w:val="001F55B4"/>
    <w:rPr>
      <w:rFonts w:ascii="Times New Roman" w:eastAsia="Times New Roman" w:hAnsi="Times New Roman" w:cs="Times New Roman"/>
      <w:sz w:val="24"/>
      <w:szCs w:val="16"/>
      <w:lang w:val="es-ES"/>
    </w:rPr>
  </w:style>
  <w:style w:type="paragraph" w:styleId="FootnoteText">
    <w:name w:val="footnote text"/>
    <w:basedOn w:val="Normal"/>
    <w:link w:val="FootnoteTextChar"/>
    <w:uiPriority w:val="99"/>
    <w:semiHidden/>
    <w:unhideWhenUsed/>
    <w:rsid w:val="001F55B4"/>
    <w:pPr>
      <w:keepNext/>
      <w:keepLines/>
      <w:spacing w:after="120"/>
      <w:ind w:left="288" w:hanging="288"/>
      <w:jc w:val="both"/>
    </w:pPr>
    <w:rPr>
      <w:spacing w:val="-3"/>
      <w:sz w:val="20"/>
      <w:szCs w:val="20"/>
    </w:rPr>
  </w:style>
  <w:style w:type="character" w:customStyle="1" w:styleId="FootnoteTextChar">
    <w:name w:val="Footnote Text Char"/>
    <w:basedOn w:val="DefaultParagraphFont"/>
    <w:link w:val="FootnoteText"/>
    <w:uiPriority w:val="99"/>
    <w:semiHidden/>
    <w:rsid w:val="001F55B4"/>
    <w:rPr>
      <w:rFonts w:ascii="Times New Roman" w:eastAsia="Times New Roman" w:hAnsi="Times New Roman" w:cs="Times New Roman"/>
      <w:spacing w:val="-3"/>
      <w:sz w:val="20"/>
      <w:szCs w:val="20"/>
      <w:lang w:val="es-ES"/>
    </w:rPr>
  </w:style>
  <w:style w:type="character" w:styleId="FootnoteReference">
    <w:name w:val="footnote reference"/>
    <w:basedOn w:val="DefaultParagraphFont"/>
    <w:uiPriority w:val="99"/>
    <w:semiHidden/>
    <w:unhideWhenUsed/>
    <w:rsid w:val="002763C7"/>
    <w:rPr>
      <w:vertAlign w:val="superscript"/>
    </w:rPr>
  </w:style>
  <w:style w:type="paragraph" w:styleId="Footer">
    <w:name w:val="footer"/>
    <w:basedOn w:val="Normal"/>
    <w:link w:val="FooterChar"/>
    <w:uiPriority w:val="99"/>
    <w:unhideWhenUsed/>
    <w:rsid w:val="00004DE9"/>
    <w:pPr>
      <w:tabs>
        <w:tab w:val="center" w:pos="4680"/>
        <w:tab w:val="right" w:pos="9360"/>
      </w:tabs>
    </w:pPr>
  </w:style>
  <w:style w:type="character" w:customStyle="1" w:styleId="FooterChar">
    <w:name w:val="Footer Char"/>
    <w:basedOn w:val="DefaultParagraphFont"/>
    <w:link w:val="Footer"/>
    <w:uiPriority w:val="99"/>
    <w:rsid w:val="00004DE9"/>
    <w:rPr>
      <w:rFonts w:ascii="Times New Roman" w:eastAsia="Times New Roman" w:hAnsi="Times New Roman" w:cs="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08235">
      <w:bodyDiv w:val="1"/>
      <w:marLeft w:val="0"/>
      <w:marRight w:val="0"/>
      <w:marTop w:val="0"/>
      <w:marBottom w:val="0"/>
      <w:divBdr>
        <w:top w:val="none" w:sz="0" w:space="0" w:color="auto"/>
        <w:left w:val="none" w:sz="0" w:space="0" w:color="auto"/>
        <w:bottom w:val="none" w:sz="0" w:space="0" w:color="auto"/>
        <w:right w:val="none" w:sz="0" w:space="0" w:color="auto"/>
      </w:divBdr>
    </w:div>
    <w:div w:id="557253727">
      <w:bodyDiv w:val="1"/>
      <w:marLeft w:val="0"/>
      <w:marRight w:val="0"/>
      <w:marTop w:val="0"/>
      <w:marBottom w:val="0"/>
      <w:divBdr>
        <w:top w:val="none" w:sz="0" w:space="0" w:color="auto"/>
        <w:left w:val="none" w:sz="0" w:space="0" w:color="auto"/>
        <w:bottom w:val="none" w:sz="0" w:space="0" w:color="auto"/>
        <w:right w:val="none" w:sz="0" w:space="0" w:color="auto"/>
      </w:divBdr>
    </w:div>
    <w:div w:id="603343656">
      <w:bodyDiv w:val="1"/>
      <w:marLeft w:val="0"/>
      <w:marRight w:val="0"/>
      <w:marTop w:val="0"/>
      <w:marBottom w:val="0"/>
      <w:divBdr>
        <w:top w:val="none" w:sz="0" w:space="0" w:color="auto"/>
        <w:left w:val="none" w:sz="0" w:space="0" w:color="auto"/>
        <w:bottom w:val="none" w:sz="0" w:space="0" w:color="auto"/>
        <w:right w:val="none" w:sz="0" w:space="0" w:color="auto"/>
      </w:divBdr>
      <w:divsChild>
        <w:div w:id="914052877">
          <w:marLeft w:val="0"/>
          <w:marRight w:val="0"/>
          <w:marTop w:val="0"/>
          <w:marBottom w:val="0"/>
          <w:divBdr>
            <w:top w:val="single" w:sz="6" w:space="0" w:color="AAAAAA"/>
            <w:left w:val="single" w:sz="6" w:space="0" w:color="AAAAAA"/>
            <w:bottom w:val="single" w:sz="6" w:space="0" w:color="AAAAAA"/>
            <w:right w:val="single" w:sz="6" w:space="0" w:color="AAAAAA"/>
          </w:divBdr>
          <w:divsChild>
            <w:div w:id="288974770">
              <w:marLeft w:val="0"/>
              <w:marRight w:val="0"/>
              <w:marTop w:val="0"/>
              <w:marBottom w:val="0"/>
              <w:divBdr>
                <w:top w:val="none" w:sz="0" w:space="0" w:color="auto"/>
                <w:left w:val="none" w:sz="0" w:space="0" w:color="auto"/>
                <w:bottom w:val="none" w:sz="0" w:space="0" w:color="auto"/>
                <w:right w:val="none" w:sz="0" w:space="0" w:color="auto"/>
              </w:divBdr>
              <w:divsChild>
                <w:div w:id="267276644">
                  <w:marLeft w:val="0"/>
                  <w:marRight w:val="0"/>
                  <w:marTop w:val="0"/>
                  <w:marBottom w:val="0"/>
                  <w:divBdr>
                    <w:top w:val="single" w:sz="12" w:space="7" w:color="CCCCCC"/>
                    <w:left w:val="single" w:sz="12" w:space="12" w:color="CCCCCC"/>
                    <w:bottom w:val="single" w:sz="12" w:space="30" w:color="CCCCCC"/>
                    <w:right w:val="single" w:sz="12" w:space="12" w:color="CCCCCC"/>
                  </w:divBdr>
                  <w:divsChild>
                    <w:div w:id="23169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619675">
      <w:bodyDiv w:val="1"/>
      <w:marLeft w:val="0"/>
      <w:marRight w:val="0"/>
      <w:marTop w:val="0"/>
      <w:marBottom w:val="0"/>
      <w:divBdr>
        <w:top w:val="none" w:sz="0" w:space="0" w:color="auto"/>
        <w:left w:val="none" w:sz="0" w:space="0" w:color="auto"/>
        <w:bottom w:val="none" w:sz="0" w:space="0" w:color="auto"/>
        <w:right w:val="none" w:sz="0" w:space="0" w:color="auto"/>
      </w:divBdr>
    </w:div>
    <w:div w:id="1750882139">
      <w:bodyDiv w:val="1"/>
      <w:marLeft w:val="0"/>
      <w:marRight w:val="0"/>
      <w:marTop w:val="0"/>
      <w:marBottom w:val="0"/>
      <w:divBdr>
        <w:top w:val="none" w:sz="0" w:space="0" w:color="auto"/>
        <w:left w:val="none" w:sz="0" w:space="0" w:color="auto"/>
        <w:bottom w:val="none" w:sz="0" w:space="0" w:color="auto"/>
        <w:right w:val="none" w:sz="0" w:space="0" w:color="auto"/>
      </w:divBdr>
    </w:div>
    <w:div w:id="2064401243">
      <w:bodyDiv w:val="1"/>
      <w:marLeft w:val="0"/>
      <w:marRight w:val="0"/>
      <w:marTop w:val="0"/>
      <w:marBottom w:val="0"/>
      <w:divBdr>
        <w:top w:val="none" w:sz="0" w:space="0" w:color="auto"/>
        <w:left w:val="none" w:sz="0" w:space="0" w:color="auto"/>
        <w:bottom w:val="none" w:sz="0" w:space="0" w:color="auto"/>
        <w:right w:val="none" w:sz="0" w:space="0" w:color="auto"/>
      </w:divBdr>
      <w:divsChild>
        <w:div w:id="1344699177">
          <w:marLeft w:val="0"/>
          <w:marRight w:val="0"/>
          <w:marTop w:val="0"/>
          <w:marBottom w:val="0"/>
          <w:divBdr>
            <w:top w:val="single" w:sz="6" w:space="0" w:color="AAAAAA"/>
            <w:left w:val="single" w:sz="6" w:space="0" w:color="AAAAAA"/>
            <w:bottom w:val="single" w:sz="6" w:space="0" w:color="AAAAAA"/>
            <w:right w:val="single" w:sz="6" w:space="0" w:color="AAAAAA"/>
          </w:divBdr>
          <w:divsChild>
            <w:div w:id="356001947">
              <w:marLeft w:val="0"/>
              <w:marRight w:val="0"/>
              <w:marTop w:val="0"/>
              <w:marBottom w:val="0"/>
              <w:divBdr>
                <w:top w:val="none" w:sz="0" w:space="0" w:color="auto"/>
                <w:left w:val="none" w:sz="0" w:space="0" w:color="auto"/>
                <w:bottom w:val="none" w:sz="0" w:space="0" w:color="auto"/>
                <w:right w:val="none" w:sz="0" w:space="0" w:color="auto"/>
              </w:divBdr>
              <w:divsChild>
                <w:div w:id="2026514555">
                  <w:marLeft w:val="0"/>
                  <w:marRight w:val="0"/>
                  <w:marTop w:val="0"/>
                  <w:marBottom w:val="0"/>
                  <w:divBdr>
                    <w:top w:val="single" w:sz="12" w:space="7" w:color="CCCCCC"/>
                    <w:left w:val="single" w:sz="12" w:space="12" w:color="CCCCCC"/>
                    <w:bottom w:val="single" w:sz="12" w:space="30" w:color="CCCCCC"/>
                    <w:right w:val="single" w:sz="12" w:space="12" w:color="CCCCCC"/>
                  </w:divBdr>
                  <w:divsChild>
                    <w:div w:id="138926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9DE17-620F-4ECD-BF21-868564D8F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2516</Words>
  <Characters>14344</Characters>
  <Application>Microsoft Office Word</Application>
  <DocSecurity>0</DocSecurity>
  <Lines>119</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Inter-American Development Bank</Company>
  <LinksUpToDate>false</LinksUpToDate>
  <CharactersWithSpaces>16827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dc:creator>
  <cp:lastModifiedBy>Test</cp:lastModifiedBy>
  <cp:revision>5</cp:revision>
  <cp:lastPrinted>2014-10-06T14:11:00Z</cp:lastPrinted>
  <dcterms:created xsi:type="dcterms:W3CDTF">2014-10-06T15:22:00Z</dcterms:created>
  <dcterms:modified xsi:type="dcterms:W3CDTF">2014-10-31T18:38:00Z</dcterms:modified>
</cp:coreProperties>
</file>