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5C69" w:rsidRPr="004F5C69" w:rsidRDefault="004F5C69" w:rsidP="00F43194">
      <w:pPr>
        <w:ind w:left="-1710"/>
        <w:rPr>
          <w:rFonts w:asciiTheme="minorHAnsi" w:hAnsiTheme="minorHAnsi" w:cstheme="minorHAnsi"/>
          <w:b/>
        </w:rPr>
      </w:pPr>
      <w:r w:rsidRPr="004F5C69">
        <w:rPr>
          <w:rFonts w:asciiTheme="minorHAnsi" w:hAnsiTheme="minorHAnsi" w:cstheme="minorHAnsi"/>
          <w:noProof/>
          <w:lang w:val="en-US"/>
        </w:rPr>
        <mc:AlternateContent>
          <mc:Choice Requires="wps">
            <w:drawing>
              <wp:anchor distT="36576" distB="36576" distL="36576" distR="36576" simplePos="0" relativeHeight="251661312" behindDoc="0" locked="0" layoutInCell="1" allowOverlap="1" wp14:anchorId="046E6297" wp14:editId="19C8FA53">
                <wp:simplePos x="0" y="0"/>
                <wp:positionH relativeFrom="column">
                  <wp:posOffset>4190365</wp:posOffset>
                </wp:positionH>
                <wp:positionV relativeFrom="page">
                  <wp:posOffset>1239564</wp:posOffset>
                </wp:positionV>
                <wp:extent cx="2415540" cy="8599805"/>
                <wp:effectExtent l="0" t="0" r="3810" b="0"/>
                <wp:wrapNone/>
                <wp:docPr id="116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85998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F5C69" w:rsidRPr="00692B15" w:rsidRDefault="004F5C69" w:rsidP="004F5C69">
                            <w:pPr>
                              <w:widowControl w:val="0"/>
                              <w:spacing w:before="80"/>
                              <w:jc w:val="center"/>
                              <w:rPr>
                                <w:rFonts w:asciiTheme="minorHAnsi" w:hAnsiTheme="minorHAnsi" w:cstheme="minorHAnsi"/>
                                <w:b/>
                                <w:color w:val="FFFFFF"/>
                                <w:sz w:val="42"/>
                                <w:szCs w:val="15"/>
                              </w:rPr>
                            </w:pPr>
                            <w:r w:rsidRPr="00692B15">
                              <w:rPr>
                                <w:rFonts w:asciiTheme="minorHAnsi" w:hAnsiTheme="minorHAnsi" w:cstheme="minorHAnsi"/>
                                <w:b/>
                                <w:color w:val="FFFFFF"/>
                                <w:sz w:val="42"/>
                                <w:szCs w:val="15"/>
                              </w:rPr>
                              <w:t>Banco Interamericano de Desarrollo</w:t>
                            </w:r>
                          </w:p>
                          <w:p w:rsidR="004F5C69" w:rsidRPr="00692B15" w:rsidRDefault="004F5C69" w:rsidP="004F5C69">
                            <w:pPr>
                              <w:widowControl w:val="0"/>
                              <w:spacing w:before="80"/>
                              <w:rPr>
                                <w:rFonts w:asciiTheme="minorHAnsi" w:hAnsiTheme="minorHAnsi" w:cstheme="minorHAnsi"/>
                                <w:b/>
                                <w:color w:val="FFFFFF"/>
                                <w:sz w:val="42"/>
                                <w:szCs w:val="15"/>
                              </w:rPr>
                            </w:pPr>
                          </w:p>
                          <w:p w:rsidR="004F5C69" w:rsidRPr="00692B15" w:rsidRDefault="004F5C69" w:rsidP="004F5C69">
                            <w:pPr>
                              <w:widowControl w:val="0"/>
                              <w:spacing w:before="80"/>
                              <w:rPr>
                                <w:rFonts w:asciiTheme="minorHAnsi" w:hAnsiTheme="minorHAnsi" w:cstheme="minorHAnsi"/>
                                <w:b/>
                                <w:color w:val="FFFFFF"/>
                                <w:sz w:val="42"/>
                                <w:szCs w:val="15"/>
                              </w:rPr>
                            </w:pPr>
                          </w:p>
                          <w:p w:rsidR="004F5C69" w:rsidRPr="00692B15" w:rsidRDefault="004F5C69" w:rsidP="004F5C69">
                            <w:pPr>
                              <w:widowControl w:val="0"/>
                              <w:spacing w:before="80"/>
                              <w:jc w:val="center"/>
                              <w:rPr>
                                <w:rFonts w:asciiTheme="minorHAnsi" w:hAnsiTheme="minorHAnsi" w:cstheme="minorHAnsi"/>
                                <w:b/>
                                <w:color w:val="FFFFFF"/>
                                <w:sz w:val="42"/>
                                <w:szCs w:val="15"/>
                              </w:rPr>
                            </w:pPr>
                            <w:r w:rsidRPr="00692B15">
                              <w:rPr>
                                <w:rFonts w:asciiTheme="minorHAnsi" w:hAnsiTheme="minorHAnsi" w:cstheme="minorHAnsi"/>
                                <w:b/>
                                <w:color w:val="FFFFFF"/>
                                <w:sz w:val="42"/>
                                <w:szCs w:val="15"/>
                              </w:rPr>
                              <w:t>REPRESENTACIÓN EN PARAGUAY</w:t>
                            </w:r>
                          </w:p>
                          <w:p w:rsidR="004F5C69" w:rsidRPr="00692B15" w:rsidRDefault="004F5C69" w:rsidP="004F5C69">
                            <w:pPr>
                              <w:widowControl w:val="0"/>
                              <w:spacing w:before="80"/>
                              <w:rPr>
                                <w:rFonts w:asciiTheme="minorHAnsi" w:hAnsiTheme="minorHAnsi" w:cstheme="minorHAnsi"/>
                                <w:b/>
                                <w:color w:val="FFFFFF"/>
                                <w:sz w:val="42"/>
                                <w:szCs w:val="15"/>
                              </w:rPr>
                            </w:pPr>
                          </w:p>
                          <w:p w:rsidR="004F5C69" w:rsidRPr="00692B15" w:rsidRDefault="004F5C69" w:rsidP="004F5C69">
                            <w:pPr>
                              <w:jc w:val="center"/>
                              <w:rPr>
                                <w:rFonts w:asciiTheme="minorHAnsi" w:hAnsiTheme="minorHAnsi" w:cstheme="minorHAnsi"/>
                                <w:color w:val="FFFFFF"/>
                                <w:sz w:val="40"/>
                                <w:szCs w:val="15"/>
                              </w:rPr>
                            </w:pPr>
                          </w:p>
                          <w:p w:rsidR="004F5C69" w:rsidRPr="00692B15" w:rsidRDefault="004F5C69" w:rsidP="004F5C69">
                            <w:pPr>
                              <w:jc w:val="center"/>
                              <w:rPr>
                                <w:rFonts w:asciiTheme="minorHAnsi" w:hAnsiTheme="minorHAnsi" w:cstheme="minorHAnsi"/>
                                <w:color w:val="FFFFFF"/>
                                <w:sz w:val="40"/>
                                <w:szCs w:val="15"/>
                              </w:rPr>
                            </w:pPr>
                          </w:p>
                          <w:p w:rsidR="004F5C69" w:rsidRPr="00692B15" w:rsidRDefault="004F5C69" w:rsidP="004F5C69">
                            <w:pPr>
                              <w:jc w:val="center"/>
                              <w:rPr>
                                <w:rFonts w:asciiTheme="minorHAnsi" w:hAnsiTheme="minorHAnsi" w:cstheme="minorHAnsi"/>
                                <w:color w:val="FFFFFF"/>
                                <w:sz w:val="40"/>
                                <w:szCs w:val="15"/>
                              </w:rPr>
                            </w:pPr>
                          </w:p>
                          <w:p w:rsidR="004F5C69" w:rsidRPr="00692B15" w:rsidRDefault="004F5C69" w:rsidP="004F5C69">
                            <w:pPr>
                              <w:jc w:val="center"/>
                              <w:rPr>
                                <w:rFonts w:asciiTheme="minorHAnsi" w:hAnsiTheme="minorHAnsi" w:cstheme="minorHAnsi"/>
                                <w:color w:val="FFFFFF"/>
                                <w:sz w:val="40"/>
                                <w:szCs w:val="15"/>
                              </w:rPr>
                            </w:pPr>
                            <w:r w:rsidRPr="00692B15">
                              <w:rPr>
                                <w:rFonts w:asciiTheme="minorHAnsi" w:hAnsiTheme="minorHAnsi" w:cstheme="minorHAnsi"/>
                                <w:color w:val="FFFFFF"/>
                                <w:sz w:val="40"/>
                                <w:szCs w:val="15"/>
                              </w:rPr>
                              <w:t xml:space="preserve">En el marco de la preparación de la Estrategia del Banco con Paraguay </w:t>
                            </w:r>
                          </w:p>
                          <w:p w:rsidR="004F5C69" w:rsidRPr="00692B15" w:rsidRDefault="004F5C69" w:rsidP="004F5C69">
                            <w:pPr>
                              <w:jc w:val="center"/>
                              <w:rPr>
                                <w:rFonts w:asciiTheme="minorHAnsi" w:hAnsiTheme="minorHAnsi" w:cstheme="minorHAnsi"/>
                                <w:szCs w:val="15"/>
                              </w:rPr>
                            </w:pPr>
                            <w:r w:rsidRPr="00692B15">
                              <w:rPr>
                                <w:rFonts w:asciiTheme="minorHAnsi" w:hAnsiTheme="minorHAnsi" w:cstheme="minorHAnsi"/>
                                <w:color w:val="FFFFFF"/>
                                <w:sz w:val="40"/>
                                <w:szCs w:val="15"/>
                              </w:rPr>
                              <w:t>2014 - 2018</w:t>
                            </w:r>
                          </w:p>
                          <w:p w:rsidR="004F5C69" w:rsidRPr="005544E3" w:rsidRDefault="004F5C69" w:rsidP="004F5C69">
                            <w:pPr>
                              <w:widowControl w:val="0"/>
                              <w:spacing w:before="80"/>
                              <w:rPr>
                                <w:rFonts w:cstheme="minorHAnsi"/>
                                <w:b/>
                                <w:color w:val="FFFFFF"/>
                                <w:sz w:val="42"/>
                                <w:szCs w:val="15"/>
                              </w:rPr>
                            </w:pPr>
                          </w:p>
                          <w:p w:rsidR="004F5C69" w:rsidRPr="005544E3" w:rsidRDefault="004F5C69" w:rsidP="004F5C69">
                            <w:pPr>
                              <w:widowControl w:val="0"/>
                              <w:spacing w:before="80"/>
                              <w:rPr>
                                <w:rFonts w:cstheme="minorHAnsi"/>
                                <w:b/>
                                <w:color w:val="FFFFFF"/>
                                <w:sz w:val="42"/>
                                <w:szCs w:val="15"/>
                              </w:rPr>
                            </w:pPr>
                          </w:p>
                          <w:p w:rsidR="004F5C69" w:rsidRPr="005544E3" w:rsidRDefault="004F5C69" w:rsidP="004F5C69">
                            <w:pPr>
                              <w:widowControl w:val="0"/>
                              <w:spacing w:before="80"/>
                              <w:rPr>
                                <w:rFonts w:cstheme="minorHAnsi"/>
                                <w:b/>
                                <w:color w:val="FFFFFF"/>
                                <w:sz w:val="42"/>
                                <w:szCs w:val="15"/>
                              </w:rPr>
                            </w:pPr>
                          </w:p>
                          <w:p w:rsidR="004F5C69" w:rsidRPr="005544E3" w:rsidRDefault="004F5C69" w:rsidP="004F5C69">
                            <w:pPr>
                              <w:widowControl w:val="0"/>
                              <w:spacing w:before="80"/>
                              <w:rPr>
                                <w:rFonts w:cstheme="minorHAnsi"/>
                                <w:color w:val="FFFFFF"/>
                                <w:sz w:val="40"/>
                                <w:szCs w:val="15"/>
                              </w:rPr>
                            </w:pPr>
                          </w:p>
                          <w:p w:rsidR="004F5C69" w:rsidRPr="005544E3" w:rsidRDefault="004F5C69" w:rsidP="004F5C69">
                            <w:pPr>
                              <w:widowControl w:val="0"/>
                              <w:spacing w:before="80"/>
                              <w:rPr>
                                <w:rFonts w:cstheme="minorHAnsi"/>
                                <w:color w:val="FFFFFF"/>
                                <w:sz w:val="40"/>
                                <w:szCs w:val="15"/>
                              </w:rPr>
                            </w:pPr>
                          </w:p>
                          <w:p w:rsidR="004F5C69" w:rsidRPr="005544E3" w:rsidRDefault="004F5C69" w:rsidP="004F5C69">
                            <w:pPr>
                              <w:widowControl w:val="0"/>
                              <w:spacing w:before="80"/>
                              <w:rPr>
                                <w:rFonts w:cstheme="minorHAnsi"/>
                                <w:color w:val="FFFFFF"/>
                                <w:sz w:val="40"/>
                                <w:szCs w:val="15"/>
                              </w:rPr>
                            </w:pPr>
                          </w:p>
                          <w:p w:rsidR="004F5C69" w:rsidRPr="005544E3" w:rsidRDefault="004F5C69" w:rsidP="004F5C69">
                            <w:pPr>
                              <w:widowControl w:val="0"/>
                              <w:spacing w:before="80"/>
                              <w:rPr>
                                <w:rFonts w:cstheme="minorHAnsi"/>
                                <w:color w:val="FFFFFF"/>
                                <w:sz w:val="40"/>
                                <w:szCs w:val="15"/>
                              </w:rPr>
                            </w:pPr>
                          </w:p>
                          <w:p w:rsidR="004F5C69" w:rsidRPr="005544E3" w:rsidRDefault="004F5C69" w:rsidP="004F5C69">
                            <w:pPr>
                              <w:widowControl w:val="0"/>
                              <w:spacing w:before="80"/>
                              <w:rPr>
                                <w:rFonts w:cstheme="minorHAnsi"/>
                                <w:color w:val="FFFFFF"/>
                                <w:sz w:val="40"/>
                                <w:szCs w:val="15"/>
                              </w:rPr>
                            </w:pPr>
                          </w:p>
                          <w:p w:rsidR="004F5C69" w:rsidRPr="005544E3" w:rsidRDefault="004F5C69" w:rsidP="004F5C69">
                            <w:pPr>
                              <w:jc w:val="center"/>
                              <w:rPr>
                                <w:rFonts w:cstheme="minorHAnsi"/>
                                <w:color w:val="FFFFFF"/>
                                <w:sz w:val="40"/>
                                <w:szCs w:val="15"/>
                              </w:rPr>
                            </w:pPr>
                            <w:r w:rsidRPr="005544E3">
                              <w:rPr>
                                <w:rFonts w:cstheme="minorHAnsi"/>
                                <w:color w:val="FFFFFF"/>
                                <w:sz w:val="40"/>
                                <w:szCs w:val="15"/>
                              </w:rPr>
                              <w:t>En el marco de la preparación de la Estrategia del B</w:t>
                            </w:r>
                            <w:r>
                              <w:rPr>
                                <w:rFonts w:cstheme="minorHAnsi"/>
                                <w:color w:val="FFFFFF"/>
                                <w:sz w:val="40"/>
                                <w:szCs w:val="15"/>
                              </w:rPr>
                              <w:t>anco</w:t>
                            </w:r>
                            <w:r w:rsidRPr="005544E3">
                              <w:rPr>
                                <w:rFonts w:cstheme="minorHAnsi"/>
                                <w:color w:val="FFFFFF"/>
                                <w:sz w:val="40"/>
                                <w:szCs w:val="15"/>
                              </w:rPr>
                              <w:t xml:space="preserve"> </w:t>
                            </w:r>
                            <w:r>
                              <w:rPr>
                                <w:rFonts w:cstheme="minorHAnsi"/>
                                <w:color w:val="FFFFFF"/>
                                <w:sz w:val="40"/>
                                <w:szCs w:val="15"/>
                              </w:rPr>
                              <w:t>con Paraguay</w:t>
                            </w:r>
                            <w:r w:rsidRPr="005544E3">
                              <w:rPr>
                                <w:rFonts w:cstheme="minorHAnsi"/>
                                <w:color w:val="FFFFFF"/>
                                <w:sz w:val="40"/>
                                <w:szCs w:val="15"/>
                              </w:rPr>
                              <w:t xml:space="preserve"> </w:t>
                            </w:r>
                          </w:p>
                          <w:p w:rsidR="004F5C69" w:rsidRPr="005544E3" w:rsidRDefault="004F5C69" w:rsidP="004F5C69">
                            <w:pPr>
                              <w:jc w:val="center"/>
                              <w:rPr>
                                <w:rFonts w:cstheme="minorHAnsi"/>
                                <w:szCs w:val="15"/>
                              </w:rPr>
                            </w:pPr>
                            <w:r w:rsidRPr="005544E3">
                              <w:rPr>
                                <w:rFonts w:cstheme="minorHAnsi"/>
                                <w:color w:val="FFFFFF"/>
                                <w:sz w:val="40"/>
                                <w:szCs w:val="15"/>
                              </w:rPr>
                              <w:t>201</w:t>
                            </w:r>
                            <w:r>
                              <w:rPr>
                                <w:rFonts w:cstheme="minorHAnsi"/>
                                <w:color w:val="FFFFFF"/>
                                <w:sz w:val="40"/>
                                <w:szCs w:val="15"/>
                              </w:rPr>
                              <w:t>4</w:t>
                            </w:r>
                            <w:r w:rsidRPr="005544E3">
                              <w:rPr>
                                <w:rFonts w:cstheme="minorHAnsi"/>
                                <w:color w:val="FFFFFF"/>
                                <w:sz w:val="40"/>
                                <w:szCs w:val="15"/>
                              </w:rPr>
                              <w:t xml:space="preserve"> - 201</w:t>
                            </w:r>
                            <w:r>
                              <w:rPr>
                                <w:rFonts w:cstheme="minorHAnsi"/>
                                <w:color w:val="FFFFFF"/>
                                <w:sz w:val="40"/>
                                <w:szCs w:val="15"/>
                              </w:rPr>
                              <w:t>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29.95pt;margin-top:97.6pt;width:190.2pt;height:677.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" filled="f" fillcolor="#fffffe" stroked="f" strokecolor="#212120" insetpen="t">
                <v:textbox inset="2.88pt,2.88pt,2.88pt,2.88pt">
                  <w:txbxContent>
                    <w:p w:rsidR="004F5C69" w:rsidRPr="00692B15" w:rsidRDefault="004F5C69" w:rsidP="004F5C69">
                      <w:pPr>
                        <w:widowControl w:val="0"/>
                        <w:spacing w:before="80"/>
                        <w:jc w:val="center"/>
                        <w:rPr>
                          <w:rFonts w:asciiTheme="minorHAnsi" w:hAnsiTheme="minorHAnsi" w:cstheme="minorHAnsi"/>
                          <w:b/>
                          <w:color w:val="FFFFFF"/>
                          <w:sz w:val="42"/>
                          <w:szCs w:val="15"/>
                        </w:rPr>
                      </w:pPr>
                      <w:r w:rsidRPr="00692B15">
                        <w:rPr>
                          <w:rFonts w:asciiTheme="minorHAnsi" w:hAnsiTheme="minorHAnsi" w:cstheme="minorHAnsi"/>
                          <w:b/>
                          <w:color w:val="FFFFFF"/>
                          <w:sz w:val="42"/>
                          <w:szCs w:val="15"/>
                        </w:rPr>
                        <w:t>Banco Interamericano de Desarrollo</w:t>
                      </w:r>
                    </w:p>
                    <w:p w:rsidR="004F5C69" w:rsidRPr="00692B15" w:rsidRDefault="004F5C69" w:rsidP="004F5C69">
                      <w:pPr>
                        <w:widowControl w:val="0"/>
                        <w:spacing w:before="80"/>
                        <w:rPr>
                          <w:rFonts w:asciiTheme="minorHAnsi" w:hAnsiTheme="minorHAnsi" w:cstheme="minorHAnsi"/>
                          <w:b/>
                          <w:color w:val="FFFFFF"/>
                          <w:sz w:val="42"/>
                          <w:szCs w:val="15"/>
                        </w:rPr>
                      </w:pPr>
                    </w:p>
                    <w:p w:rsidR="004F5C69" w:rsidRPr="00692B15" w:rsidRDefault="004F5C69" w:rsidP="004F5C69">
                      <w:pPr>
                        <w:widowControl w:val="0"/>
                        <w:spacing w:before="80"/>
                        <w:rPr>
                          <w:rFonts w:asciiTheme="minorHAnsi" w:hAnsiTheme="minorHAnsi" w:cstheme="minorHAnsi"/>
                          <w:b/>
                          <w:color w:val="FFFFFF"/>
                          <w:sz w:val="42"/>
                          <w:szCs w:val="15"/>
                        </w:rPr>
                      </w:pPr>
                    </w:p>
                    <w:p w:rsidR="004F5C69" w:rsidRPr="00692B15" w:rsidRDefault="004F5C69" w:rsidP="004F5C69">
                      <w:pPr>
                        <w:widowControl w:val="0"/>
                        <w:spacing w:before="80"/>
                        <w:jc w:val="center"/>
                        <w:rPr>
                          <w:rFonts w:asciiTheme="minorHAnsi" w:hAnsiTheme="minorHAnsi" w:cstheme="minorHAnsi"/>
                          <w:b/>
                          <w:color w:val="FFFFFF"/>
                          <w:sz w:val="42"/>
                          <w:szCs w:val="15"/>
                        </w:rPr>
                      </w:pPr>
                      <w:r w:rsidRPr="00692B15">
                        <w:rPr>
                          <w:rFonts w:asciiTheme="minorHAnsi" w:hAnsiTheme="minorHAnsi" w:cstheme="minorHAnsi"/>
                          <w:b/>
                          <w:color w:val="FFFFFF"/>
                          <w:sz w:val="42"/>
                          <w:szCs w:val="15"/>
                        </w:rPr>
                        <w:t>REPRESENTACIÓN EN PARAGUAY</w:t>
                      </w:r>
                    </w:p>
                    <w:p w:rsidR="004F5C69" w:rsidRPr="00692B15" w:rsidRDefault="004F5C69" w:rsidP="004F5C69">
                      <w:pPr>
                        <w:widowControl w:val="0"/>
                        <w:spacing w:before="80"/>
                        <w:rPr>
                          <w:rFonts w:asciiTheme="minorHAnsi" w:hAnsiTheme="minorHAnsi" w:cstheme="minorHAnsi"/>
                          <w:b/>
                          <w:color w:val="FFFFFF"/>
                          <w:sz w:val="42"/>
                          <w:szCs w:val="15"/>
                        </w:rPr>
                      </w:pPr>
                    </w:p>
                    <w:p w:rsidR="004F5C69" w:rsidRPr="00692B15" w:rsidRDefault="004F5C69" w:rsidP="004F5C69">
                      <w:pPr>
                        <w:jc w:val="center"/>
                        <w:rPr>
                          <w:rFonts w:asciiTheme="minorHAnsi" w:hAnsiTheme="minorHAnsi" w:cstheme="minorHAnsi"/>
                          <w:color w:val="FFFFFF"/>
                          <w:sz w:val="40"/>
                          <w:szCs w:val="15"/>
                        </w:rPr>
                      </w:pPr>
                    </w:p>
                    <w:p w:rsidR="004F5C69" w:rsidRPr="00692B15" w:rsidRDefault="004F5C69" w:rsidP="004F5C69">
                      <w:pPr>
                        <w:jc w:val="center"/>
                        <w:rPr>
                          <w:rFonts w:asciiTheme="minorHAnsi" w:hAnsiTheme="minorHAnsi" w:cstheme="minorHAnsi"/>
                          <w:color w:val="FFFFFF"/>
                          <w:sz w:val="40"/>
                          <w:szCs w:val="15"/>
                        </w:rPr>
                      </w:pPr>
                    </w:p>
                    <w:p w:rsidR="004F5C69" w:rsidRPr="00692B15" w:rsidRDefault="004F5C69" w:rsidP="004F5C69">
                      <w:pPr>
                        <w:jc w:val="center"/>
                        <w:rPr>
                          <w:rFonts w:asciiTheme="minorHAnsi" w:hAnsiTheme="minorHAnsi" w:cstheme="minorHAnsi"/>
                          <w:color w:val="FFFFFF"/>
                          <w:sz w:val="40"/>
                          <w:szCs w:val="15"/>
                        </w:rPr>
                      </w:pPr>
                    </w:p>
                    <w:p w:rsidR="004F5C69" w:rsidRPr="00692B15" w:rsidRDefault="004F5C69" w:rsidP="004F5C69">
                      <w:pPr>
                        <w:jc w:val="center"/>
                        <w:rPr>
                          <w:rFonts w:asciiTheme="minorHAnsi" w:hAnsiTheme="minorHAnsi" w:cstheme="minorHAnsi"/>
                          <w:color w:val="FFFFFF"/>
                          <w:sz w:val="40"/>
                          <w:szCs w:val="15"/>
                        </w:rPr>
                      </w:pPr>
                      <w:r w:rsidRPr="00692B15">
                        <w:rPr>
                          <w:rFonts w:asciiTheme="minorHAnsi" w:hAnsiTheme="minorHAnsi" w:cstheme="minorHAnsi"/>
                          <w:color w:val="FFFFFF"/>
                          <w:sz w:val="40"/>
                          <w:szCs w:val="15"/>
                        </w:rPr>
                        <w:t xml:space="preserve">En el marco de la preparación de la Estrategia del Banco con Paraguay </w:t>
                      </w:r>
                    </w:p>
                    <w:p w:rsidR="004F5C69" w:rsidRPr="00692B15" w:rsidRDefault="004F5C69" w:rsidP="004F5C69">
                      <w:pPr>
                        <w:jc w:val="center"/>
                        <w:rPr>
                          <w:rFonts w:asciiTheme="minorHAnsi" w:hAnsiTheme="minorHAnsi" w:cstheme="minorHAnsi"/>
                          <w:szCs w:val="15"/>
                        </w:rPr>
                      </w:pPr>
                      <w:r w:rsidRPr="00692B15">
                        <w:rPr>
                          <w:rFonts w:asciiTheme="minorHAnsi" w:hAnsiTheme="minorHAnsi" w:cstheme="minorHAnsi"/>
                          <w:color w:val="FFFFFF"/>
                          <w:sz w:val="40"/>
                          <w:szCs w:val="15"/>
                        </w:rPr>
                        <w:t>2014 - 2018</w:t>
                      </w:r>
                    </w:p>
                    <w:p w:rsidR="004F5C69" w:rsidRPr="005544E3" w:rsidRDefault="004F5C69" w:rsidP="004F5C69">
                      <w:pPr>
                        <w:widowControl w:val="0"/>
                        <w:spacing w:before="80"/>
                        <w:rPr>
                          <w:rFonts w:cstheme="minorHAnsi"/>
                          <w:b/>
                          <w:color w:val="FFFFFF"/>
                          <w:sz w:val="42"/>
                          <w:szCs w:val="15"/>
                        </w:rPr>
                      </w:pPr>
                    </w:p>
                    <w:p w:rsidR="004F5C69" w:rsidRPr="005544E3" w:rsidRDefault="004F5C69" w:rsidP="004F5C69">
                      <w:pPr>
                        <w:widowControl w:val="0"/>
                        <w:spacing w:before="80"/>
                        <w:rPr>
                          <w:rFonts w:cstheme="minorHAnsi"/>
                          <w:b/>
                          <w:color w:val="FFFFFF"/>
                          <w:sz w:val="42"/>
                          <w:szCs w:val="15"/>
                        </w:rPr>
                      </w:pPr>
                    </w:p>
                    <w:p w:rsidR="004F5C69" w:rsidRPr="005544E3" w:rsidRDefault="004F5C69" w:rsidP="004F5C69">
                      <w:pPr>
                        <w:widowControl w:val="0"/>
                        <w:spacing w:before="80"/>
                        <w:rPr>
                          <w:rFonts w:cstheme="minorHAnsi"/>
                          <w:b/>
                          <w:color w:val="FFFFFF"/>
                          <w:sz w:val="42"/>
                          <w:szCs w:val="15"/>
                        </w:rPr>
                      </w:pPr>
                    </w:p>
                    <w:p w:rsidR="004F5C69" w:rsidRPr="005544E3" w:rsidRDefault="004F5C69" w:rsidP="004F5C69">
                      <w:pPr>
                        <w:widowControl w:val="0"/>
                        <w:spacing w:before="80"/>
                        <w:rPr>
                          <w:rFonts w:cstheme="minorHAnsi"/>
                          <w:color w:val="FFFFFF"/>
                          <w:sz w:val="40"/>
                          <w:szCs w:val="15"/>
                        </w:rPr>
                      </w:pPr>
                    </w:p>
                    <w:p w:rsidR="004F5C69" w:rsidRPr="005544E3" w:rsidRDefault="004F5C69" w:rsidP="004F5C69">
                      <w:pPr>
                        <w:widowControl w:val="0"/>
                        <w:spacing w:before="80"/>
                        <w:rPr>
                          <w:rFonts w:cstheme="minorHAnsi"/>
                          <w:color w:val="FFFFFF"/>
                          <w:sz w:val="40"/>
                          <w:szCs w:val="15"/>
                        </w:rPr>
                      </w:pPr>
                    </w:p>
                    <w:p w:rsidR="004F5C69" w:rsidRPr="005544E3" w:rsidRDefault="004F5C69" w:rsidP="004F5C69">
                      <w:pPr>
                        <w:widowControl w:val="0"/>
                        <w:spacing w:before="80"/>
                        <w:rPr>
                          <w:rFonts w:cstheme="minorHAnsi"/>
                          <w:color w:val="FFFFFF"/>
                          <w:sz w:val="40"/>
                          <w:szCs w:val="15"/>
                        </w:rPr>
                      </w:pPr>
                    </w:p>
                    <w:p w:rsidR="004F5C69" w:rsidRPr="005544E3" w:rsidRDefault="004F5C69" w:rsidP="004F5C69">
                      <w:pPr>
                        <w:widowControl w:val="0"/>
                        <w:spacing w:before="80"/>
                        <w:rPr>
                          <w:rFonts w:cstheme="minorHAnsi"/>
                          <w:color w:val="FFFFFF"/>
                          <w:sz w:val="40"/>
                          <w:szCs w:val="15"/>
                        </w:rPr>
                      </w:pPr>
                    </w:p>
                    <w:p w:rsidR="004F5C69" w:rsidRPr="005544E3" w:rsidRDefault="004F5C69" w:rsidP="004F5C69">
                      <w:pPr>
                        <w:widowControl w:val="0"/>
                        <w:spacing w:before="80"/>
                        <w:rPr>
                          <w:rFonts w:cstheme="minorHAnsi"/>
                          <w:color w:val="FFFFFF"/>
                          <w:sz w:val="40"/>
                          <w:szCs w:val="15"/>
                        </w:rPr>
                      </w:pPr>
                    </w:p>
                    <w:p w:rsidR="004F5C69" w:rsidRPr="005544E3" w:rsidRDefault="004F5C69" w:rsidP="004F5C69">
                      <w:pPr>
                        <w:jc w:val="center"/>
                        <w:rPr>
                          <w:rFonts w:cstheme="minorHAnsi"/>
                          <w:color w:val="FFFFFF"/>
                          <w:sz w:val="40"/>
                          <w:szCs w:val="15"/>
                        </w:rPr>
                      </w:pPr>
                      <w:r w:rsidRPr="005544E3">
                        <w:rPr>
                          <w:rFonts w:cstheme="minorHAnsi"/>
                          <w:color w:val="FFFFFF"/>
                          <w:sz w:val="40"/>
                          <w:szCs w:val="15"/>
                        </w:rPr>
                        <w:t>En el marco de la preparación de la Estrategia del B</w:t>
                      </w:r>
                      <w:r>
                        <w:rPr>
                          <w:rFonts w:cstheme="minorHAnsi"/>
                          <w:color w:val="FFFFFF"/>
                          <w:sz w:val="40"/>
                          <w:szCs w:val="15"/>
                        </w:rPr>
                        <w:t>anco</w:t>
                      </w:r>
                      <w:r w:rsidRPr="005544E3">
                        <w:rPr>
                          <w:rFonts w:cstheme="minorHAnsi"/>
                          <w:color w:val="FFFFFF"/>
                          <w:sz w:val="40"/>
                          <w:szCs w:val="15"/>
                        </w:rPr>
                        <w:t xml:space="preserve"> </w:t>
                      </w:r>
                      <w:r>
                        <w:rPr>
                          <w:rFonts w:cstheme="minorHAnsi"/>
                          <w:color w:val="FFFFFF"/>
                          <w:sz w:val="40"/>
                          <w:szCs w:val="15"/>
                        </w:rPr>
                        <w:t>con Paraguay</w:t>
                      </w:r>
                      <w:r w:rsidRPr="005544E3">
                        <w:rPr>
                          <w:rFonts w:cstheme="minorHAnsi"/>
                          <w:color w:val="FFFFFF"/>
                          <w:sz w:val="40"/>
                          <w:szCs w:val="15"/>
                        </w:rPr>
                        <w:t xml:space="preserve"> </w:t>
                      </w:r>
                    </w:p>
                    <w:p w:rsidR="004F5C69" w:rsidRPr="005544E3" w:rsidRDefault="004F5C69" w:rsidP="004F5C69">
                      <w:pPr>
                        <w:jc w:val="center"/>
                        <w:rPr>
                          <w:rFonts w:cstheme="minorHAnsi"/>
                          <w:szCs w:val="15"/>
                        </w:rPr>
                      </w:pPr>
                      <w:r w:rsidRPr="005544E3">
                        <w:rPr>
                          <w:rFonts w:cstheme="minorHAnsi"/>
                          <w:color w:val="FFFFFF"/>
                          <w:sz w:val="40"/>
                          <w:szCs w:val="15"/>
                        </w:rPr>
                        <w:t>201</w:t>
                      </w:r>
                      <w:r>
                        <w:rPr>
                          <w:rFonts w:cstheme="minorHAnsi"/>
                          <w:color w:val="FFFFFF"/>
                          <w:sz w:val="40"/>
                          <w:szCs w:val="15"/>
                        </w:rPr>
                        <w:t>4</w:t>
                      </w:r>
                      <w:r w:rsidRPr="005544E3">
                        <w:rPr>
                          <w:rFonts w:cstheme="minorHAnsi"/>
                          <w:color w:val="FFFFFF"/>
                          <w:sz w:val="40"/>
                          <w:szCs w:val="15"/>
                        </w:rPr>
                        <w:t xml:space="preserve"> - 201</w:t>
                      </w:r>
                      <w:r>
                        <w:rPr>
                          <w:rFonts w:cstheme="minorHAnsi"/>
                          <w:color w:val="FFFFFF"/>
                          <w:sz w:val="40"/>
                          <w:szCs w:val="15"/>
                        </w:rPr>
                        <w:t>8</w:t>
                      </w:r>
                    </w:p>
                  </w:txbxContent>
                </v:textbox>
                <w10:wrap anchory="page"/>
              </v:shape>
            </w:pict>
          </mc:Fallback>
        </mc:AlternateContent>
      </w:r>
      <w:r w:rsidRPr="004F5C69">
        <w:rPr>
          <w:rFonts w:asciiTheme="minorHAnsi" w:hAnsiTheme="minorHAnsi" w:cstheme="minorHAnsi"/>
          <w:noProof/>
          <w:lang w:val="en-US"/>
        </w:rPr>
        <mc:AlternateContent>
          <mc:Choice Requires="wps">
            <w:drawing>
              <wp:anchor distT="36576" distB="36576" distL="36576" distR="36576" simplePos="0" relativeHeight="251659264" behindDoc="0" locked="0" layoutInCell="1" allowOverlap="1" wp14:anchorId="4E37EFDC" wp14:editId="52F99D1E">
                <wp:simplePos x="0" y="0"/>
                <wp:positionH relativeFrom="column">
                  <wp:posOffset>3901440</wp:posOffset>
                </wp:positionH>
                <wp:positionV relativeFrom="page">
                  <wp:posOffset>0</wp:posOffset>
                </wp:positionV>
                <wp:extent cx="2743200" cy="10696575"/>
                <wp:effectExtent l="0" t="0" r="0" b="9525"/>
                <wp:wrapTight wrapText="bothSides">
                  <wp:wrapPolygon edited="0">
                    <wp:start x="0" y="0"/>
                    <wp:lineTo x="0" y="21581"/>
                    <wp:lineTo x="21450" y="21581"/>
                    <wp:lineTo x="21450" y="0"/>
                    <wp:lineTo x="0" y="0"/>
                  </wp:wrapPolygon>
                </wp:wrapTight>
                <wp:docPr id="116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696575"/>
                        </a:xfrm>
                        <a:prstGeom prst="rect">
                          <a:avLst/>
                        </a:prstGeom>
                        <a:solidFill>
                          <a:srgbClr val="0078B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07.2pt;margin-top:0;width:3in;height:842.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" fillcolor="#0078b4" stroked="f" strokecolor="#212120" insetpen="t">
                <v:shadow color="#dcd6d4"/>
                <v:textbox inset="2.88pt,2.88pt,2.88pt,2.88pt"/>
                <w10:wrap type="tight" anchory="page"/>
              </v:rect>
            </w:pict>
          </mc:Fallback>
        </mc:AlternateContent>
      </w:r>
    </w:p>
    <w:p w:rsidR="004F5C69" w:rsidRPr="004F5C69" w:rsidRDefault="004F5C69" w:rsidP="004F5C69">
      <w:pPr>
        <w:rPr>
          <w:rFonts w:asciiTheme="minorHAnsi" w:hAnsiTheme="minorHAnsi" w:cstheme="minorHAnsi"/>
        </w:rPr>
      </w:pPr>
    </w:p>
    <w:p w:rsidR="004F5C69" w:rsidRPr="004F5C69" w:rsidRDefault="004F5C69" w:rsidP="004F5C69">
      <w:pPr>
        <w:tabs>
          <w:tab w:val="left" w:pos="1440"/>
        </w:tabs>
        <w:ind w:left="-1710"/>
        <w:rPr>
          <w:rFonts w:asciiTheme="minorHAnsi" w:hAnsiTheme="minorHAnsi" w:cstheme="minorHAnsi"/>
          <w:b/>
        </w:rPr>
      </w:pPr>
      <w:r w:rsidRPr="004F5C69">
        <w:rPr>
          <w:rFonts w:asciiTheme="minorHAnsi" w:hAnsiTheme="minorHAnsi" w:cstheme="minorHAnsi"/>
          <w:b/>
        </w:rPr>
        <w:tab/>
      </w:r>
      <w:r w:rsidRPr="004F5C69">
        <w:rPr>
          <w:rFonts w:asciiTheme="minorHAnsi" w:hAnsiTheme="minorHAnsi" w:cstheme="minorHAnsi"/>
          <w:noProof/>
          <w:lang w:val="en-US"/>
        </w:rPr>
        <w:drawing>
          <wp:anchor distT="0" distB="0" distL="114300" distR="114300" simplePos="0" relativeHeight="251663360" behindDoc="0" locked="0" layoutInCell="1" allowOverlap="1" wp14:anchorId="4D0D6BB4" wp14:editId="16E9B022">
            <wp:simplePos x="0" y="0"/>
            <wp:positionH relativeFrom="column">
              <wp:posOffset>406400</wp:posOffset>
            </wp:positionH>
            <wp:positionV relativeFrom="paragraph">
              <wp:posOffset>19050</wp:posOffset>
            </wp:positionV>
            <wp:extent cx="2095500" cy="743585"/>
            <wp:effectExtent l="0" t="0" r="0" b="0"/>
            <wp:wrapNone/>
            <wp:docPr id="23" name="Picture 23" descr="http://www.waterclimatechange.org/fotos/lista/0B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aterclimatechange.org/fotos/lista/0BI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BA3" w:rsidRPr="004F5C69" w:rsidRDefault="004F5C69" w:rsidP="00F43194">
      <w:pPr>
        <w:ind w:left="-1710"/>
        <w:rPr>
          <w:rFonts w:asciiTheme="minorHAnsi" w:hAnsiTheme="minorHAnsi" w:cstheme="minorHAnsi"/>
          <w:b/>
        </w:rPr>
      </w:pPr>
      <w:r w:rsidRPr="004F5C69">
        <w:rPr>
          <w:rFonts w:asciiTheme="minorHAnsi" w:hAnsiTheme="minorHAnsi" w:cstheme="minorHAnsi"/>
          <w:noProof/>
          <w:lang w:val="en-US"/>
        </w:rPr>
        <mc:AlternateContent>
          <mc:Choice Requires="wps">
            <w:drawing>
              <wp:anchor distT="36576" distB="36576" distL="36576" distR="36576" simplePos="0" relativeHeight="251665408" behindDoc="0" locked="0" layoutInCell="1" allowOverlap="1" wp14:anchorId="1E16D6BB" wp14:editId="6D387742">
                <wp:simplePos x="0" y="0"/>
                <wp:positionH relativeFrom="column">
                  <wp:posOffset>-447675</wp:posOffset>
                </wp:positionH>
                <wp:positionV relativeFrom="page">
                  <wp:posOffset>2459355</wp:posOffset>
                </wp:positionV>
                <wp:extent cx="3975735" cy="7082790"/>
                <wp:effectExtent l="0" t="0" r="5715" b="3810"/>
                <wp:wrapSquare wrapText="bothSides"/>
                <wp:docPr id="116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70827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F5C69" w:rsidRPr="00692B15" w:rsidRDefault="004F5C69" w:rsidP="004F5C69">
                            <w:pPr>
                              <w:widowControl w:val="0"/>
                              <w:spacing w:before="100" w:beforeAutospacing="1" w:after="100" w:afterAutospacing="1" w:line="480" w:lineRule="auto"/>
                              <w:jc w:val="center"/>
                              <w:rPr>
                                <w:rFonts w:asciiTheme="minorHAnsi" w:hAnsiTheme="minorHAnsi" w:cstheme="minorHAnsi"/>
                                <w:b/>
                                <w:color w:val="363832"/>
                                <w:sz w:val="40"/>
                                <w:szCs w:val="40"/>
                                <w:lang w:val="es-ES_tradnl"/>
                              </w:rPr>
                            </w:pPr>
                          </w:p>
                          <w:p w:rsidR="004F5C69" w:rsidRPr="00692B15" w:rsidRDefault="004F5C69" w:rsidP="004F5C69">
                            <w:pPr>
                              <w:widowControl w:val="0"/>
                              <w:spacing w:before="100" w:beforeAutospacing="1" w:after="100" w:afterAutospacing="1" w:line="480" w:lineRule="auto"/>
                              <w:jc w:val="center"/>
                              <w:rPr>
                                <w:rFonts w:asciiTheme="minorHAnsi" w:hAnsiTheme="minorHAnsi" w:cstheme="minorHAnsi"/>
                                <w:b/>
                                <w:color w:val="363832"/>
                                <w:sz w:val="40"/>
                                <w:szCs w:val="40"/>
                                <w:lang w:val="es-ES_tradnl"/>
                              </w:rPr>
                            </w:pPr>
                            <w:r w:rsidRPr="00692B15">
                              <w:rPr>
                                <w:rFonts w:asciiTheme="minorHAnsi" w:hAnsiTheme="minorHAnsi" w:cstheme="minorHAnsi"/>
                                <w:b/>
                                <w:color w:val="363832"/>
                                <w:sz w:val="40"/>
                                <w:szCs w:val="40"/>
                                <w:lang w:val="es-ES_tradnl"/>
                              </w:rPr>
                              <w:t>Nota Técnica Sectorial</w:t>
                            </w:r>
                          </w:p>
                          <w:p w:rsidR="004F5C69" w:rsidRPr="00A80455" w:rsidRDefault="004F5C69" w:rsidP="004F5C69">
                            <w:pPr>
                              <w:widowControl w:val="0"/>
                              <w:spacing w:before="100" w:beforeAutospacing="1" w:after="100" w:afterAutospacing="1" w:line="240" w:lineRule="auto"/>
                              <w:jc w:val="center"/>
                              <w:rPr>
                                <w:rFonts w:asciiTheme="minorHAnsi" w:hAnsiTheme="minorHAnsi" w:cstheme="minorHAnsi"/>
                                <w:b/>
                                <w:color w:val="363832"/>
                                <w:sz w:val="72"/>
                                <w:szCs w:val="72"/>
                                <w:lang w:val="es-ES_tradnl"/>
                              </w:rPr>
                            </w:pPr>
                            <w:r w:rsidRPr="004F5C69">
                              <w:rPr>
                                <w:rFonts w:asciiTheme="minorHAnsi" w:hAnsiTheme="minorHAnsi" w:cstheme="minorHAnsi"/>
                                <w:b/>
                                <w:color w:val="363832"/>
                                <w:sz w:val="72"/>
                                <w:szCs w:val="72"/>
                                <w:lang w:val="es-ES_tradnl"/>
                              </w:rPr>
                              <w:t>DESARROLLO URBANO Y VIVIENDA</w:t>
                            </w:r>
                          </w:p>
                          <w:p w:rsidR="004F5C69" w:rsidRDefault="004F5C69" w:rsidP="004F5C69">
                            <w:pPr>
                              <w:widowControl w:val="0"/>
                              <w:spacing w:before="100" w:beforeAutospacing="1" w:after="100" w:afterAutospacing="1" w:line="240" w:lineRule="auto"/>
                              <w:jc w:val="center"/>
                              <w:rPr>
                                <w:rFonts w:asciiTheme="minorHAnsi" w:hAnsiTheme="minorHAnsi" w:cstheme="minorHAnsi"/>
                                <w:b/>
                                <w:color w:val="363832"/>
                                <w:sz w:val="40"/>
                                <w:szCs w:val="40"/>
                                <w:lang w:val="es-ES_tradnl"/>
                              </w:rPr>
                            </w:pPr>
                          </w:p>
                          <w:p w:rsidR="004F5C69" w:rsidRPr="00692B15" w:rsidRDefault="004F5C69" w:rsidP="004F5C69">
                            <w:pPr>
                              <w:widowControl w:val="0"/>
                              <w:spacing w:before="100" w:beforeAutospacing="1" w:after="100" w:afterAutospacing="1" w:line="240" w:lineRule="auto"/>
                              <w:jc w:val="center"/>
                              <w:rPr>
                                <w:rFonts w:asciiTheme="minorHAnsi" w:hAnsiTheme="minorHAnsi" w:cstheme="minorHAnsi"/>
                                <w:b/>
                                <w:color w:val="363832"/>
                                <w:sz w:val="40"/>
                                <w:szCs w:val="40"/>
                                <w:lang w:val="es-ES_tradnl"/>
                              </w:rPr>
                            </w:pPr>
                            <w:r w:rsidRPr="00692B15">
                              <w:rPr>
                                <w:rFonts w:asciiTheme="minorHAnsi" w:hAnsiTheme="minorHAnsi" w:cstheme="minorHAnsi"/>
                                <w:b/>
                                <w:color w:val="363832"/>
                                <w:sz w:val="40"/>
                                <w:szCs w:val="40"/>
                                <w:lang w:val="es-ES_tradnl"/>
                              </w:rPr>
                              <w:t xml:space="preserve">Paraguay </w:t>
                            </w:r>
                          </w:p>
                          <w:p w:rsidR="004F5C69" w:rsidRPr="005544E3" w:rsidRDefault="004F5C69" w:rsidP="004F5C69">
                            <w:pPr>
                              <w:jc w:val="center"/>
                              <w:rPr>
                                <w:rFonts w:cstheme="minorHAnsi"/>
                                <w:b/>
                                <w:sz w:val="24"/>
                              </w:rPr>
                            </w:pPr>
                          </w:p>
                          <w:p w:rsidR="004F5C69" w:rsidRPr="005544E3" w:rsidRDefault="004F5C69" w:rsidP="004F5C69">
                            <w:pPr>
                              <w:jc w:val="center"/>
                              <w:rPr>
                                <w:rFonts w:cstheme="minorHAnsi"/>
                                <w:b/>
                                <w:sz w:val="24"/>
                              </w:rPr>
                            </w:pPr>
                          </w:p>
                          <w:p w:rsidR="004F5C69" w:rsidRDefault="004F5C69" w:rsidP="004F5C69">
                            <w:pPr>
                              <w:widowControl w:val="0"/>
                              <w:spacing w:after="0" w:line="480" w:lineRule="auto"/>
                              <w:jc w:val="center"/>
                              <w:rPr>
                                <w:rFonts w:cstheme="minorHAnsi"/>
                                <w:i/>
                                <w:color w:val="363832"/>
                                <w:sz w:val="32"/>
                                <w:szCs w:val="15"/>
                              </w:rPr>
                            </w:pPr>
                          </w:p>
                          <w:p w:rsidR="004F5C69" w:rsidRDefault="004F5C69" w:rsidP="004F5C69">
                            <w:pPr>
                              <w:jc w:val="center"/>
                              <w:rPr>
                                <w:rFonts w:asciiTheme="minorHAnsi" w:hAnsiTheme="minorHAnsi" w:cstheme="minorHAnsi"/>
                                <w:b/>
                                <w:sz w:val="24"/>
                              </w:rPr>
                            </w:pPr>
                            <w:r w:rsidRPr="00692B15">
                              <w:rPr>
                                <w:rFonts w:asciiTheme="minorHAnsi" w:hAnsiTheme="minorHAnsi" w:cstheme="minorHAnsi"/>
                                <w:b/>
                                <w:sz w:val="24"/>
                              </w:rPr>
                              <w:t xml:space="preserve">La presente nota fue preparada por: </w:t>
                            </w:r>
                            <w:r w:rsidRPr="004F5C69">
                              <w:rPr>
                                <w:rFonts w:asciiTheme="minorHAnsi" w:hAnsiTheme="minorHAnsi" w:cstheme="minorHAnsi"/>
                                <w:b/>
                                <w:sz w:val="24"/>
                              </w:rPr>
                              <w:t>Beatriz López (IFD/FMM)</w:t>
                            </w:r>
                            <w:r>
                              <w:rPr>
                                <w:rFonts w:asciiTheme="minorHAnsi" w:hAnsiTheme="minorHAnsi" w:cstheme="minorHAnsi"/>
                                <w:b/>
                                <w:sz w:val="24"/>
                              </w:rPr>
                              <w:t xml:space="preserve"> y </w:t>
                            </w:r>
                            <w:r w:rsidRPr="004F5C69">
                              <w:rPr>
                                <w:rFonts w:asciiTheme="minorHAnsi" w:hAnsiTheme="minorHAnsi" w:cstheme="minorHAnsi"/>
                                <w:b/>
                                <w:sz w:val="24"/>
                              </w:rPr>
                              <w:t>Roberto Camblor (FMM/CPR)</w:t>
                            </w:r>
                          </w:p>
                          <w:p w:rsidR="004F5C69" w:rsidRPr="004F5C69" w:rsidRDefault="004F5C69" w:rsidP="004F5C69">
                            <w:pPr>
                              <w:jc w:val="center"/>
                              <w:rPr>
                                <w:rFonts w:asciiTheme="minorHAnsi" w:hAnsiTheme="minorHAnsi" w:cstheme="minorHAnsi"/>
                                <w:sz w:val="20"/>
                                <w:szCs w:val="20"/>
                                <w:lang w:val="es-ES_tradnl"/>
                              </w:rPr>
                            </w:pPr>
                            <w:r w:rsidRPr="004F5C69">
                              <w:rPr>
                                <w:rFonts w:asciiTheme="minorHAnsi" w:hAnsiTheme="minorHAnsi" w:cstheme="minorHAnsi"/>
                                <w:sz w:val="20"/>
                                <w:szCs w:val="20"/>
                                <w:lang w:val="es-ES_tradnl"/>
                              </w:rPr>
                              <w:t>La Nota Técnica fue producida con insumos de un diagnóstico de vivienda realizado por Felipe Morris por encargo del BID, aportes sobre temas urbanos de Gonzalo Garay, y bibliografía citada en Anexo 2.</w:t>
                            </w:r>
                          </w:p>
                          <w:p w:rsidR="004F5C69" w:rsidRPr="00461808" w:rsidRDefault="004F5C69" w:rsidP="004F5C69">
                            <w:pPr>
                              <w:widowControl w:val="0"/>
                              <w:spacing w:line="480" w:lineRule="auto"/>
                              <w:jc w:val="center"/>
                              <w:rPr>
                                <w:rFonts w:cstheme="minorHAnsi"/>
                                <w:color w:val="363832"/>
                                <w:sz w:val="40"/>
                                <w:szCs w:val="15"/>
                                <w:lang w:val="es-ES_tradnl"/>
                              </w:rPr>
                            </w:pPr>
                          </w:p>
                          <w:p w:rsidR="004F5C69" w:rsidRPr="000827E5" w:rsidRDefault="004F5C69" w:rsidP="004F5C69">
                            <w:pPr>
                              <w:widowControl w:val="0"/>
                              <w:spacing w:line="480" w:lineRule="auto"/>
                              <w:jc w:val="center"/>
                              <w:rPr>
                                <w:rFonts w:ascii="Unit-Medium" w:hAnsi="Unit-Medium" w:cs="Arial"/>
                                <w:color w:val="363832"/>
                                <w:sz w:val="40"/>
                                <w:szCs w:val="15"/>
                              </w:rPr>
                            </w:pPr>
                          </w:p>
                          <w:p w:rsidR="004F5C69" w:rsidRPr="000827E5" w:rsidRDefault="004F5C69" w:rsidP="004F5C69">
                            <w:pPr>
                              <w:widowControl w:val="0"/>
                              <w:spacing w:line="320" w:lineRule="exact"/>
                              <w:jc w:val="center"/>
                              <w:rPr>
                                <w:color w:val="67676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5.25pt;margin-top:193.65pt;width:313.05pt;height:557.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" filled="f" fillcolor="#fffffe" stroked="f" strokecolor="#212120" insetpen="t">
                <v:textbox inset="2.88pt,2.88pt,2.88pt,2.88pt">
                  <w:txbxContent>
                    <w:p w:rsidR="004F5C69" w:rsidRPr="00692B15" w:rsidRDefault="004F5C69" w:rsidP="004F5C69">
                      <w:pPr>
                        <w:widowControl w:val="0"/>
                        <w:spacing w:before="100" w:beforeAutospacing="1" w:after="100" w:afterAutospacing="1" w:line="480" w:lineRule="auto"/>
                        <w:jc w:val="center"/>
                        <w:rPr>
                          <w:rFonts w:asciiTheme="minorHAnsi" w:hAnsiTheme="minorHAnsi" w:cstheme="minorHAnsi"/>
                          <w:b/>
                          <w:color w:val="363832"/>
                          <w:sz w:val="40"/>
                          <w:szCs w:val="40"/>
                          <w:lang w:val="es-ES_tradnl"/>
                        </w:rPr>
                      </w:pPr>
                    </w:p>
                    <w:p w:rsidR="004F5C69" w:rsidRPr="00692B15" w:rsidRDefault="004F5C69" w:rsidP="004F5C69">
                      <w:pPr>
                        <w:widowControl w:val="0"/>
                        <w:spacing w:before="100" w:beforeAutospacing="1" w:after="100" w:afterAutospacing="1" w:line="480" w:lineRule="auto"/>
                        <w:jc w:val="center"/>
                        <w:rPr>
                          <w:rFonts w:asciiTheme="minorHAnsi" w:hAnsiTheme="minorHAnsi" w:cstheme="minorHAnsi"/>
                          <w:b/>
                          <w:color w:val="363832"/>
                          <w:sz w:val="40"/>
                          <w:szCs w:val="40"/>
                          <w:lang w:val="es-ES_tradnl"/>
                        </w:rPr>
                      </w:pPr>
                      <w:r w:rsidRPr="00692B15">
                        <w:rPr>
                          <w:rFonts w:asciiTheme="minorHAnsi" w:hAnsiTheme="minorHAnsi" w:cstheme="minorHAnsi"/>
                          <w:b/>
                          <w:color w:val="363832"/>
                          <w:sz w:val="40"/>
                          <w:szCs w:val="40"/>
                          <w:lang w:val="es-ES_tradnl"/>
                        </w:rPr>
                        <w:t>Nota Técnica Sectorial</w:t>
                      </w:r>
                    </w:p>
                    <w:p w:rsidR="004F5C69" w:rsidRPr="00A80455" w:rsidRDefault="004F5C69" w:rsidP="004F5C69">
                      <w:pPr>
                        <w:widowControl w:val="0"/>
                        <w:spacing w:before="100" w:beforeAutospacing="1" w:after="100" w:afterAutospacing="1" w:line="240" w:lineRule="auto"/>
                        <w:jc w:val="center"/>
                        <w:rPr>
                          <w:rFonts w:asciiTheme="minorHAnsi" w:hAnsiTheme="minorHAnsi" w:cstheme="minorHAnsi"/>
                          <w:b/>
                          <w:color w:val="363832"/>
                          <w:sz w:val="72"/>
                          <w:szCs w:val="72"/>
                          <w:lang w:val="es-ES_tradnl"/>
                        </w:rPr>
                      </w:pPr>
                      <w:r w:rsidRPr="004F5C69">
                        <w:rPr>
                          <w:rFonts w:asciiTheme="minorHAnsi" w:hAnsiTheme="minorHAnsi" w:cstheme="minorHAnsi"/>
                          <w:b/>
                          <w:color w:val="363832"/>
                          <w:sz w:val="72"/>
                          <w:szCs w:val="72"/>
                          <w:lang w:val="es-ES_tradnl"/>
                        </w:rPr>
                        <w:t>DESARROLLO URBANO Y VIVIENDA</w:t>
                      </w:r>
                    </w:p>
                    <w:p w:rsidR="004F5C69" w:rsidRDefault="004F5C69" w:rsidP="004F5C69">
                      <w:pPr>
                        <w:widowControl w:val="0"/>
                        <w:spacing w:before="100" w:beforeAutospacing="1" w:after="100" w:afterAutospacing="1" w:line="240" w:lineRule="auto"/>
                        <w:jc w:val="center"/>
                        <w:rPr>
                          <w:rFonts w:asciiTheme="minorHAnsi" w:hAnsiTheme="minorHAnsi" w:cstheme="minorHAnsi"/>
                          <w:b/>
                          <w:color w:val="363832"/>
                          <w:sz w:val="40"/>
                          <w:szCs w:val="40"/>
                          <w:lang w:val="es-ES_tradnl"/>
                        </w:rPr>
                      </w:pPr>
                    </w:p>
                    <w:p w:rsidR="004F5C69" w:rsidRPr="00692B15" w:rsidRDefault="004F5C69" w:rsidP="004F5C69">
                      <w:pPr>
                        <w:widowControl w:val="0"/>
                        <w:spacing w:before="100" w:beforeAutospacing="1" w:after="100" w:afterAutospacing="1" w:line="240" w:lineRule="auto"/>
                        <w:jc w:val="center"/>
                        <w:rPr>
                          <w:rFonts w:asciiTheme="minorHAnsi" w:hAnsiTheme="minorHAnsi" w:cstheme="minorHAnsi"/>
                          <w:b/>
                          <w:color w:val="363832"/>
                          <w:sz w:val="40"/>
                          <w:szCs w:val="40"/>
                          <w:lang w:val="es-ES_tradnl"/>
                        </w:rPr>
                      </w:pPr>
                      <w:r w:rsidRPr="00692B15">
                        <w:rPr>
                          <w:rFonts w:asciiTheme="minorHAnsi" w:hAnsiTheme="minorHAnsi" w:cstheme="minorHAnsi"/>
                          <w:b/>
                          <w:color w:val="363832"/>
                          <w:sz w:val="40"/>
                          <w:szCs w:val="40"/>
                          <w:lang w:val="es-ES_tradnl"/>
                        </w:rPr>
                        <w:t xml:space="preserve">Paraguay </w:t>
                      </w:r>
                    </w:p>
                    <w:p w:rsidR="004F5C69" w:rsidRPr="005544E3" w:rsidRDefault="004F5C69" w:rsidP="004F5C69">
                      <w:pPr>
                        <w:jc w:val="center"/>
                        <w:rPr>
                          <w:rFonts w:cstheme="minorHAnsi"/>
                          <w:b/>
                          <w:sz w:val="24"/>
                        </w:rPr>
                      </w:pPr>
                    </w:p>
                    <w:p w:rsidR="004F5C69" w:rsidRPr="005544E3" w:rsidRDefault="004F5C69" w:rsidP="004F5C69">
                      <w:pPr>
                        <w:jc w:val="center"/>
                        <w:rPr>
                          <w:rFonts w:cstheme="minorHAnsi"/>
                          <w:b/>
                          <w:sz w:val="24"/>
                        </w:rPr>
                      </w:pPr>
                    </w:p>
                    <w:p w:rsidR="004F5C69" w:rsidRDefault="004F5C69" w:rsidP="004F5C69">
                      <w:pPr>
                        <w:widowControl w:val="0"/>
                        <w:spacing w:after="0" w:line="480" w:lineRule="auto"/>
                        <w:jc w:val="center"/>
                        <w:rPr>
                          <w:rFonts w:cstheme="minorHAnsi"/>
                          <w:i/>
                          <w:color w:val="363832"/>
                          <w:sz w:val="32"/>
                          <w:szCs w:val="15"/>
                        </w:rPr>
                      </w:pPr>
                    </w:p>
                    <w:p w:rsidR="004F5C69" w:rsidRDefault="004F5C69" w:rsidP="004F5C69">
                      <w:pPr>
                        <w:jc w:val="center"/>
                        <w:rPr>
                          <w:rFonts w:asciiTheme="minorHAnsi" w:hAnsiTheme="minorHAnsi" w:cstheme="minorHAnsi"/>
                          <w:b/>
                          <w:sz w:val="24"/>
                        </w:rPr>
                      </w:pPr>
                      <w:r w:rsidRPr="00692B15">
                        <w:rPr>
                          <w:rFonts w:asciiTheme="minorHAnsi" w:hAnsiTheme="minorHAnsi" w:cstheme="minorHAnsi"/>
                          <w:b/>
                          <w:sz w:val="24"/>
                        </w:rPr>
                        <w:t xml:space="preserve">La presente nota fue preparada por: </w:t>
                      </w:r>
                      <w:r w:rsidRPr="004F5C69">
                        <w:rPr>
                          <w:rFonts w:asciiTheme="minorHAnsi" w:hAnsiTheme="minorHAnsi" w:cstheme="minorHAnsi"/>
                          <w:b/>
                          <w:sz w:val="24"/>
                        </w:rPr>
                        <w:t>Beatriz López (IFD/FMM)</w:t>
                      </w:r>
                      <w:r>
                        <w:rPr>
                          <w:rFonts w:asciiTheme="minorHAnsi" w:hAnsiTheme="minorHAnsi" w:cstheme="minorHAnsi"/>
                          <w:b/>
                          <w:sz w:val="24"/>
                        </w:rPr>
                        <w:t xml:space="preserve"> y </w:t>
                      </w:r>
                      <w:r w:rsidRPr="004F5C69">
                        <w:rPr>
                          <w:rFonts w:asciiTheme="minorHAnsi" w:hAnsiTheme="minorHAnsi" w:cstheme="minorHAnsi"/>
                          <w:b/>
                          <w:sz w:val="24"/>
                        </w:rPr>
                        <w:t>Roberto Camblor (FMM/CPR)</w:t>
                      </w:r>
                    </w:p>
                    <w:p w:rsidR="004F5C69" w:rsidRPr="004F5C69" w:rsidRDefault="004F5C69" w:rsidP="004F5C69">
                      <w:pPr>
                        <w:jc w:val="center"/>
                        <w:rPr>
                          <w:rFonts w:asciiTheme="minorHAnsi" w:hAnsiTheme="minorHAnsi" w:cstheme="minorHAnsi"/>
                          <w:sz w:val="20"/>
                          <w:szCs w:val="20"/>
                          <w:lang w:val="es-ES_tradnl"/>
                        </w:rPr>
                      </w:pPr>
                      <w:r w:rsidRPr="004F5C69">
                        <w:rPr>
                          <w:rFonts w:asciiTheme="minorHAnsi" w:hAnsiTheme="minorHAnsi" w:cstheme="minorHAnsi"/>
                          <w:sz w:val="20"/>
                          <w:szCs w:val="20"/>
                          <w:lang w:val="es-ES_tradnl"/>
                        </w:rPr>
                        <w:t>La Nota Técnica fue producida con insumos de un diagnóstico de vivienda realizado por Felipe Morris por encargo del BID, aportes sobre temas urbanos de Gonzalo Garay, y bibliografía citada en Anexo 2.</w:t>
                      </w:r>
                    </w:p>
                    <w:p w:rsidR="004F5C69" w:rsidRPr="00461808" w:rsidRDefault="004F5C69" w:rsidP="004F5C69">
                      <w:pPr>
                        <w:widowControl w:val="0"/>
                        <w:spacing w:line="480" w:lineRule="auto"/>
                        <w:jc w:val="center"/>
                        <w:rPr>
                          <w:rFonts w:cstheme="minorHAnsi"/>
                          <w:color w:val="363832"/>
                          <w:sz w:val="40"/>
                          <w:szCs w:val="15"/>
                          <w:lang w:val="es-ES_tradnl"/>
                        </w:rPr>
                      </w:pPr>
                    </w:p>
                    <w:p w:rsidR="004F5C69" w:rsidRPr="000827E5" w:rsidRDefault="004F5C69" w:rsidP="004F5C69">
                      <w:pPr>
                        <w:widowControl w:val="0"/>
                        <w:spacing w:line="480" w:lineRule="auto"/>
                        <w:jc w:val="center"/>
                        <w:rPr>
                          <w:rFonts w:ascii="Unit-Medium" w:hAnsi="Unit-Medium" w:cs="Arial"/>
                          <w:color w:val="363832"/>
                          <w:sz w:val="40"/>
                          <w:szCs w:val="15"/>
                        </w:rPr>
                      </w:pPr>
                    </w:p>
                    <w:p w:rsidR="004F5C69" w:rsidRPr="000827E5" w:rsidRDefault="004F5C69" w:rsidP="004F5C69">
                      <w:pPr>
                        <w:widowControl w:val="0"/>
                        <w:spacing w:line="320" w:lineRule="exact"/>
                        <w:jc w:val="center"/>
                        <w:rPr>
                          <w:color w:val="676767"/>
                        </w:rPr>
                      </w:pPr>
                    </w:p>
                  </w:txbxContent>
                </v:textbox>
                <w10:wrap type="square" anchory="page"/>
              </v:shape>
            </w:pict>
          </mc:Fallback>
        </mc:AlternateContent>
      </w:r>
      <w:r w:rsidRPr="004F5C69">
        <w:rPr>
          <w:rFonts w:asciiTheme="minorHAnsi" w:hAnsiTheme="minorHAnsi" w:cstheme="minorHAnsi"/>
          <w:b/>
        </w:rPr>
        <w:br w:type="textWrapping" w:clear="all"/>
      </w:r>
    </w:p>
    <w:p w:rsidR="00610BA3" w:rsidRPr="004F5C69" w:rsidRDefault="00610BA3" w:rsidP="00F43194">
      <w:pPr>
        <w:ind w:left="-1710"/>
        <w:rPr>
          <w:rFonts w:asciiTheme="minorHAnsi" w:hAnsiTheme="minorHAnsi" w:cstheme="minorHAnsi"/>
          <w:b/>
        </w:rPr>
      </w:pPr>
    </w:p>
    <w:tbl>
      <w:tblPr>
        <w:tblStyle w:val="TableGrid"/>
        <w:tblW w:w="2191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12982"/>
      </w:tblGrid>
      <w:tr w:rsidR="00401FCB" w:rsidRPr="004F5C69" w:rsidTr="00AD7619">
        <w:tc>
          <w:tcPr>
            <w:tcW w:w="8931" w:type="dxa"/>
          </w:tcPr>
          <w:p w:rsidR="003E69A2" w:rsidRPr="004F5C69" w:rsidRDefault="00E46DC1" w:rsidP="00F06CBE">
            <w:pPr>
              <w:pStyle w:val="ListParagraph"/>
              <w:numPr>
                <w:ilvl w:val="0"/>
                <w:numId w:val="2"/>
              </w:numPr>
              <w:tabs>
                <w:tab w:val="left" w:pos="8640"/>
              </w:tabs>
              <w:ind w:left="318" w:hanging="284"/>
              <w:jc w:val="center"/>
              <w:rPr>
                <w:rFonts w:asciiTheme="minorHAnsi" w:hAnsiTheme="minorHAnsi" w:cstheme="minorHAnsi"/>
                <w:sz w:val="22"/>
                <w:szCs w:val="22"/>
              </w:rPr>
            </w:pPr>
            <w:r w:rsidRPr="004F5C69">
              <w:rPr>
                <w:rFonts w:asciiTheme="minorHAnsi" w:hAnsiTheme="minorHAnsi" w:cstheme="minorHAnsi"/>
                <w:sz w:val="22"/>
                <w:szCs w:val="22"/>
              </w:rPr>
              <w:t>RESUMEN EJECUTIVO</w:t>
            </w:r>
          </w:p>
        </w:tc>
        <w:tc>
          <w:tcPr>
            <w:tcW w:w="12982" w:type="dxa"/>
          </w:tcPr>
          <w:p w:rsidR="00401FCB" w:rsidRPr="004F5C69" w:rsidRDefault="00401FCB" w:rsidP="00DE5E03">
            <w:pPr>
              <w:tabs>
                <w:tab w:val="left" w:pos="8640"/>
              </w:tabs>
              <w:jc w:val="center"/>
              <w:rPr>
                <w:rFonts w:asciiTheme="minorHAnsi" w:hAnsiTheme="minorHAnsi" w:cstheme="minorHAnsi"/>
                <w:sz w:val="22"/>
                <w:szCs w:val="22"/>
                <w:lang w:val="es-ES_tradnl"/>
              </w:rPr>
            </w:pPr>
          </w:p>
        </w:tc>
      </w:tr>
      <w:tr w:rsidR="00401FCB" w:rsidRPr="004F5C69" w:rsidTr="00AD7619">
        <w:tc>
          <w:tcPr>
            <w:tcW w:w="8931" w:type="dxa"/>
          </w:tcPr>
          <w:p w:rsidR="00A9773D" w:rsidRPr="004F5C69" w:rsidRDefault="00A9773D" w:rsidP="00DE5E03">
            <w:pPr>
              <w:tabs>
                <w:tab w:val="left" w:pos="8640"/>
              </w:tabs>
              <w:jc w:val="both"/>
              <w:rPr>
                <w:rFonts w:asciiTheme="minorHAnsi" w:hAnsiTheme="minorHAnsi" w:cstheme="minorHAnsi"/>
                <w:color w:val="000000" w:themeColor="text1"/>
                <w:sz w:val="22"/>
                <w:szCs w:val="22"/>
                <w:lang w:val="es-ES_tradnl"/>
              </w:rPr>
            </w:pPr>
          </w:p>
          <w:p w:rsidR="002F6276" w:rsidRPr="004F5C69" w:rsidRDefault="002B5442" w:rsidP="00DE5E03">
            <w:pPr>
              <w:jc w:val="both"/>
              <w:rPr>
                <w:rFonts w:asciiTheme="minorHAnsi" w:hAnsiTheme="minorHAnsi" w:cstheme="minorHAnsi"/>
                <w:color w:val="000000" w:themeColor="text1"/>
                <w:sz w:val="22"/>
                <w:szCs w:val="22"/>
                <w:lang w:val="es-ES_tradnl"/>
              </w:rPr>
            </w:pPr>
            <w:r w:rsidRPr="004F5C69">
              <w:rPr>
                <w:rFonts w:asciiTheme="minorHAnsi" w:hAnsiTheme="minorHAnsi" w:cstheme="minorHAnsi"/>
                <w:color w:val="000000" w:themeColor="text1"/>
                <w:sz w:val="22"/>
                <w:szCs w:val="22"/>
              </w:rPr>
              <w:t>Esta</w:t>
            </w:r>
            <w:r w:rsidRPr="004F5C69">
              <w:rPr>
                <w:rFonts w:asciiTheme="minorHAnsi" w:hAnsiTheme="minorHAnsi" w:cstheme="minorHAnsi"/>
                <w:color w:val="000000" w:themeColor="text1"/>
                <w:sz w:val="22"/>
                <w:szCs w:val="22"/>
                <w:lang w:val="es-ES_tradnl"/>
              </w:rPr>
              <w:t xml:space="preserve"> Nota Técnica</w:t>
            </w:r>
            <w:r w:rsidR="00682676" w:rsidRPr="004F5C69">
              <w:rPr>
                <w:rFonts w:asciiTheme="minorHAnsi" w:hAnsiTheme="minorHAnsi" w:cstheme="minorHAnsi"/>
                <w:b/>
                <w:sz w:val="22"/>
                <w:szCs w:val="22"/>
                <w:lang w:val="es-ES_tradnl"/>
              </w:rPr>
              <w:t xml:space="preserve"> </w:t>
            </w:r>
            <w:r w:rsidRPr="004F5C69">
              <w:rPr>
                <w:rFonts w:asciiTheme="minorHAnsi" w:hAnsiTheme="minorHAnsi" w:cstheme="minorHAnsi"/>
                <w:color w:val="000000" w:themeColor="text1"/>
                <w:sz w:val="22"/>
                <w:szCs w:val="22"/>
                <w:lang w:val="es-ES_tradnl"/>
              </w:rPr>
              <w:t xml:space="preserve">destaca </w:t>
            </w:r>
            <w:r w:rsidR="0060607E" w:rsidRPr="004F5C69">
              <w:rPr>
                <w:rFonts w:asciiTheme="minorHAnsi" w:hAnsiTheme="minorHAnsi" w:cstheme="minorHAnsi"/>
                <w:color w:val="000000" w:themeColor="text1"/>
                <w:sz w:val="22"/>
                <w:szCs w:val="22"/>
                <w:lang w:val="es-ES_tradnl"/>
              </w:rPr>
              <w:t>que el</w:t>
            </w:r>
            <w:r w:rsidR="0060607E" w:rsidRPr="004F5C69">
              <w:rPr>
                <w:rFonts w:asciiTheme="minorHAnsi" w:hAnsiTheme="minorHAnsi" w:cstheme="minorHAnsi"/>
                <w:sz w:val="22"/>
                <w:szCs w:val="22"/>
                <w:lang w:val="es-ES_tradnl"/>
              </w:rPr>
              <w:t xml:space="preserve"> </w:t>
            </w:r>
            <w:r w:rsidR="00EE1EF2" w:rsidRPr="004F5C69">
              <w:rPr>
                <w:rFonts w:asciiTheme="minorHAnsi" w:hAnsiTheme="minorHAnsi" w:cstheme="minorHAnsi"/>
                <w:sz w:val="22"/>
                <w:szCs w:val="22"/>
                <w:lang w:val="es-ES_tradnl"/>
              </w:rPr>
              <w:t>mayor</w:t>
            </w:r>
            <w:r w:rsidR="0060607E" w:rsidRPr="004F5C69">
              <w:rPr>
                <w:rFonts w:asciiTheme="minorHAnsi" w:hAnsiTheme="minorHAnsi" w:cstheme="minorHAnsi"/>
                <w:sz w:val="22"/>
                <w:szCs w:val="22"/>
                <w:lang w:val="es-ES_tradnl"/>
              </w:rPr>
              <w:t xml:space="preserve"> valor agregado del Banco en temas de desarrollo urbano y vivienda </w:t>
            </w:r>
            <w:r w:rsidR="00682676" w:rsidRPr="004F5C69">
              <w:rPr>
                <w:rFonts w:asciiTheme="minorHAnsi" w:hAnsiTheme="minorHAnsi" w:cstheme="minorHAnsi"/>
                <w:sz w:val="22"/>
                <w:szCs w:val="22"/>
                <w:lang w:val="es-ES_tradnl"/>
              </w:rPr>
              <w:t xml:space="preserve">en Paraguay </w:t>
            </w:r>
            <w:r w:rsidR="0060607E" w:rsidRPr="004F5C69">
              <w:rPr>
                <w:rFonts w:asciiTheme="minorHAnsi" w:hAnsiTheme="minorHAnsi" w:cstheme="minorHAnsi"/>
                <w:color w:val="000000"/>
                <w:sz w:val="22"/>
                <w:szCs w:val="22"/>
                <w:lang w:val="es-ES"/>
              </w:rPr>
              <w:t xml:space="preserve">es contribuir a disminuir los elevados déficits de servicios urbanos y de vivienda, priorizando inversiones que beneficien a las familias de más bajos ingresos del país. Adicionalmente, </w:t>
            </w:r>
            <w:r w:rsidR="00A855C0" w:rsidRPr="004F5C69">
              <w:rPr>
                <w:rFonts w:asciiTheme="minorHAnsi" w:hAnsiTheme="minorHAnsi" w:cstheme="minorHAnsi"/>
                <w:color w:val="000000"/>
                <w:sz w:val="22"/>
                <w:szCs w:val="22"/>
                <w:lang w:val="es-ES"/>
              </w:rPr>
              <w:t xml:space="preserve">la </w:t>
            </w:r>
            <w:r w:rsidR="00E21405" w:rsidRPr="004F5C69">
              <w:rPr>
                <w:rFonts w:asciiTheme="minorHAnsi" w:hAnsiTheme="minorHAnsi" w:cstheme="minorHAnsi"/>
                <w:color w:val="000000"/>
                <w:sz w:val="22"/>
                <w:szCs w:val="22"/>
                <w:lang w:val="es-ES"/>
              </w:rPr>
              <w:t>N</w:t>
            </w:r>
            <w:r w:rsidR="00A855C0" w:rsidRPr="004F5C69">
              <w:rPr>
                <w:rFonts w:asciiTheme="minorHAnsi" w:hAnsiTheme="minorHAnsi" w:cstheme="minorHAnsi"/>
                <w:color w:val="000000"/>
                <w:sz w:val="22"/>
                <w:szCs w:val="22"/>
                <w:lang w:val="es-ES"/>
              </w:rPr>
              <w:t xml:space="preserve">ota </w:t>
            </w:r>
            <w:r w:rsidR="00931D81" w:rsidRPr="004F5C69">
              <w:rPr>
                <w:rFonts w:asciiTheme="minorHAnsi" w:hAnsiTheme="minorHAnsi" w:cstheme="minorHAnsi"/>
                <w:color w:val="000000"/>
                <w:sz w:val="22"/>
                <w:szCs w:val="22"/>
                <w:lang w:val="es-ES"/>
              </w:rPr>
              <w:t>plantea</w:t>
            </w:r>
            <w:r w:rsidR="00A855C0" w:rsidRPr="004F5C69">
              <w:rPr>
                <w:rFonts w:asciiTheme="minorHAnsi" w:hAnsiTheme="minorHAnsi" w:cstheme="minorHAnsi"/>
                <w:color w:val="000000"/>
                <w:sz w:val="22"/>
                <w:szCs w:val="22"/>
                <w:lang w:val="es-ES"/>
              </w:rPr>
              <w:t xml:space="preserve"> la importancia de </w:t>
            </w:r>
            <w:r w:rsidR="0060607E" w:rsidRPr="004F5C69">
              <w:rPr>
                <w:rFonts w:asciiTheme="minorHAnsi" w:hAnsiTheme="minorHAnsi" w:cstheme="minorHAnsi"/>
                <w:color w:val="000000"/>
                <w:sz w:val="22"/>
                <w:szCs w:val="22"/>
                <w:lang w:val="es-ES"/>
              </w:rPr>
              <w:t>acompañar el cumplimiento de esos objetivos con un marco normativo adecuado, unas finanzas públicas fortalecidas y una institucionalidad eficiente para la g</w:t>
            </w:r>
            <w:r w:rsidR="00A855C0" w:rsidRPr="004F5C69">
              <w:rPr>
                <w:rFonts w:asciiTheme="minorHAnsi" w:hAnsiTheme="minorHAnsi" w:cstheme="minorHAnsi"/>
                <w:color w:val="000000"/>
                <w:sz w:val="22"/>
                <w:szCs w:val="22"/>
                <w:lang w:val="es-ES"/>
              </w:rPr>
              <w:t xml:space="preserve">estión </w:t>
            </w:r>
            <w:r w:rsidR="0060607E" w:rsidRPr="004F5C69">
              <w:rPr>
                <w:rFonts w:asciiTheme="minorHAnsi" w:hAnsiTheme="minorHAnsi" w:cstheme="minorHAnsi"/>
                <w:sz w:val="22"/>
                <w:szCs w:val="22"/>
                <w:lang w:val="es-ES_tradnl"/>
              </w:rPr>
              <w:t>de las áreas metropolitanas, las ciudades intermedias</w:t>
            </w:r>
            <w:r w:rsidR="00DA74BB" w:rsidRPr="004F5C69">
              <w:rPr>
                <w:rFonts w:asciiTheme="minorHAnsi" w:hAnsiTheme="minorHAnsi" w:cstheme="minorHAnsi"/>
                <w:sz w:val="22"/>
                <w:szCs w:val="22"/>
                <w:lang w:val="es-ES_tradnl"/>
              </w:rPr>
              <w:t>,</w:t>
            </w:r>
            <w:r w:rsidR="00DA74BB" w:rsidRPr="004F5C69">
              <w:rPr>
                <w:rFonts w:asciiTheme="minorHAnsi" w:hAnsiTheme="minorHAnsi" w:cstheme="minorHAnsi"/>
                <w:color w:val="000000"/>
                <w:sz w:val="22"/>
                <w:szCs w:val="22"/>
                <w:lang w:val="es-ES"/>
              </w:rPr>
              <w:t xml:space="preserve"> y el sector </w:t>
            </w:r>
            <w:r w:rsidR="0060607E" w:rsidRPr="004F5C69">
              <w:rPr>
                <w:rFonts w:asciiTheme="minorHAnsi" w:hAnsiTheme="minorHAnsi" w:cstheme="minorHAnsi"/>
                <w:color w:val="000000"/>
                <w:sz w:val="22"/>
                <w:szCs w:val="22"/>
                <w:lang w:val="es-ES"/>
              </w:rPr>
              <w:t>de vivienda</w:t>
            </w:r>
            <w:r w:rsidR="0060607E" w:rsidRPr="004F5C69">
              <w:rPr>
                <w:rFonts w:asciiTheme="minorHAnsi" w:hAnsiTheme="minorHAnsi" w:cstheme="minorHAnsi"/>
                <w:b/>
                <w:color w:val="000000"/>
                <w:sz w:val="22"/>
                <w:szCs w:val="22"/>
                <w:lang w:val="es-ES"/>
              </w:rPr>
              <w:t xml:space="preserve">. </w:t>
            </w:r>
          </w:p>
          <w:p w:rsidR="00DE4121" w:rsidRPr="004F5C69" w:rsidRDefault="00DE4121" w:rsidP="00DE5E03">
            <w:pPr>
              <w:tabs>
                <w:tab w:val="left" w:pos="8640"/>
              </w:tabs>
              <w:jc w:val="both"/>
              <w:rPr>
                <w:rFonts w:asciiTheme="minorHAnsi" w:hAnsiTheme="minorHAnsi" w:cstheme="minorHAnsi"/>
                <w:color w:val="000000" w:themeColor="text1"/>
                <w:sz w:val="22"/>
                <w:szCs w:val="22"/>
                <w:lang w:val="es-ES_tradnl"/>
              </w:rPr>
            </w:pPr>
          </w:p>
          <w:p w:rsidR="004025CB" w:rsidRPr="004F5C69" w:rsidRDefault="00682676" w:rsidP="00DE5E03">
            <w:pPr>
              <w:tabs>
                <w:tab w:val="left" w:pos="8640"/>
              </w:tabs>
              <w:jc w:val="both"/>
              <w:rPr>
                <w:rFonts w:asciiTheme="minorHAnsi" w:hAnsiTheme="minorHAnsi" w:cstheme="minorHAnsi"/>
                <w:sz w:val="22"/>
                <w:szCs w:val="22"/>
                <w:lang w:val="es-ES_tradnl" w:eastAsia="en-US"/>
              </w:rPr>
            </w:pPr>
            <w:r w:rsidRPr="004F5C69">
              <w:rPr>
                <w:rFonts w:asciiTheme="minorHAnsi" w:hAnsiTheme="minorHAnsi" w:cstheme="minorHAnsi"/>
                <w:color w:val="000000" w:themeColor="text1"/>
                <w:sz w:val="22"/>
                <w:szCs w:val="22"/>
                <w:lang w:val="es-ES_tradnl"/>
              </w:rPr>
              <w:t xml:space="preserve">En relación </w:t>
            </w:r>
            <w:r w:rsidR="004025CB" w:rsidRPr="004F5C69">
              <w:rPr>
                <w:rFonts w:asciiTheme="minorHAnsi" w:hAnsiTheme="minorHAnsi" w:cstheme="minorHAnsi"/>
                <w:color w:val="000000" w:themeColor="text1"/>
                <w:sz w:val="22"/>
                <w:szCs w:val="22"/>
                <w:lang w:val="es-ES_tradnl"/>
              </w:rPr>
              <w:t>al desarrollo urbano</w:t>
            </w:r>
            <w:r w:rsidR="00FE5DA0" w:rsidRPr="004F5C69">
              <w:rPr>
                <w:rFonts w:asciiTheme="minorHAnsi" w:hAnsiTheme="minorHAnsi" w:cstheme="minorHAnsi"/>
                <w:color w:val="000000" w:themeColor="text1"/>
                <w:sz w:val="22"/>
                <w:szCs w:val="22"/>
                <w:lang w:val="es-ES_tradnl"/>
              </w:rPr>
              <w:t xml:space="preserve">, </w:t>
            </w:r>
            <w:r w:rsidR="00CF2172" w:rsidRPr="004F5C69">
              <w:rPr>
                <w:rFonts w:asciiTheme="minorHAnsi" w:hAnsiTheme="minorHAnsi" w:cstheme="minorHAnsi"/>
                <w:color w:val="000000" w:themeColor="text1"/>
                <w:sz w:val="22"/>
                <w:szCs w:val="22"/>
                <w:lang w:val="es-ES_tradnl"/>
              </w:rPr>
              <w:t xml:space="preserve">la Nota </w:t>
            </w:r>
            <w:r w:rsidR="00FE5DA0" w:rsidRPr="004F5C69">
              <w:rPr>
                <w:rFonts w:asciiTheme="minorHAnsi" w:hAnsiTheme="minorHAnsi" w:cstheme="minorHAnsi"/>
                <w:color w:val="000000" w:themeColor="text1"/>
                <w:sz w:val="22"/>
                <w:szCs w:val="22"/>
                <w:lang w:val="es-ES_tradnl"/>
              </w:rPr>
              <w:t xml:space="preserve">se </w:t>
            </w:r>
            <w:r w:rsidRPr="004F5C69">
              <w:rPr>
                <w:rFonts w:asciiTheme="minorHAnsi" w:hAnsiTheme="minorHAnsi" w:cstheme="minorHAnsi"/>
                <w:color w:val="000000" w:themeColor="text1"/>
                <w:sz w:val="22"/>
                <w:szCs w:val="22"/>
                <w:lang w:val="es-ES_tradnl"/>
              </w:rPr>
              <w:t>refiere principalmente al conglomerado</w:t>
            </w:r>
            <w:r w:rsidR="00A855C0" w:rsidRPr="004F5C69">
              <w:rPr>
                <w:rFonts w:asciiTheme="minorHAnsi" w:hAnsiTheme="minorHAnsi" w:cstheme="minorHAnsi"/>
                <w:color w:val="000000" w:themeColor="text1"/>
                <w:sz w:val="22"/>
                <w:szCs w:val="22"/>
                <w:lang w:val="es-ES_tradnl"/>
              </w:rPr>
              <w:t xml:space="preserve"> </w:t>
            </w:r>
            <w:r w:rsidRPr="004F5C69">
              <w:rPr>
                <w:rFonts w:asciiTheme="minorHAnsi" w:hAnsiTheme="minorHAnsi" w:cstheme="minorHAnsi"/>
                <w:color w:val="000000" w:themeColor="text1"/>
                <w:sz w:val="22"/>
                <w:szCs w:val="22"/>
                <w:lang w:val="es-ES_tradnl"/>
              </w:rPr>
              <w:t>urbano</w:t>
            </w:r>
            <w:r w:rsidR="00E21405" w:rsidRPr="004F5C69">
              <w:rPr>
                <w:rFonts w:asciiTheme="minorHAnsi" w:hAnsiTheme="minorHAnsi" w:cstheme="minorHAnsi"/>
                <w:color w:val="000000" w:themeColor="text1"/>
                <w:sz w:val="22"/>
                <w:szCs w:val="22"/>
                <w:lang w:val="es-ES_tradnl"/>
              </w:rPr>
              <w:t xml:space="preserve"> más importante del país,</w:t>
            </w:r>
            <w:r w:rsidRPr="004F5C69">
              <w:rPr>
                <w:rFonts w:asciiTheme="minorHAnsi" w:hAnsiTheme="minorHAnsi" w:cstheme="minorHAnsi"/>
                <w:color w:val="000000" w:themeColor="text1"/>
                <w:sz w:val="22"/>
                <w:szCs w:val="22"/>
                <w:lang w:val="es-ES_tradnl"/>
              </w:rPr>
              <w:t xml:space="preserve"> el Área Metropolitana de Asunción (AMA), </w:t>
            </w:r>
            <w:r w:rsidR="00A855C0" w:rsidRPr="004F5C69">
              <w:rPr>
                <w:rFonts w:asciiTheme="minorHAnsi" w:hAnsiTheme="minorHAnsi" w:cstheme="minorHAnsi"/>
                <w:color w:val="000000" w:themeColor="text1"/>
                <w:sz w:val="22"/>
                <w:szCs w:val="22"/>
                <w:lang w:val="es-ES_tradnl"/>
              </w:rPr>
              <w:t xml:space="preserve"> donde</w:t>
            </w:r>
            <w:r w:rsidRPr="004F5C69">
              <w:rPr>
                <w:rFonts w:asciiTheme="minorHAnsi" w:hAnsiTheme="minorHAnsi" w:cstheme="minorHAnsi"/>
                <w:color w:val="000000" w:themeColor="text1"/>
                <w:sz w:val="22"/>
                <w:szCs w:val="22"/>
                <w:lang w:val="es-ES_tradnl"/>
              </w:rPr>
              <w:t xml:space="preserve"> reside el 45% de la población,</w:t>
            </w:r>
            <w:r w:rsidR="00A855C0" w:rsidRPr="004F5C69">
              <w:rPr>
                <w:rFonts w:asciiTheme="minorHAnsi" w:hAnsiTheme="minorHAnsi" w:cstheme="minorHAnsi"/>
                <w:color w:val="000000" w:themeColor="text1"/>
                <w:sz w:val="22"/>
                <w:szCs w:val="22"/>
                <w:lang w:val="es-ES_tradnl"/>
              </w:rPr>
              <w:t xml:space="preserve"> es el polo de mayor atracción de la migración campo-ciudad,</w:t>
            </w:r>
            <w:r w:rsidR="007819C6" w:rsidRPr="004F5C69">
              <w:rPr>
                <w:rFonts w:asciiTheme="minorHAnsi" w:hAnsiTheme="minorHAnsi" w:cstheme="minorHAnsi"/>
                <w:color w:val="000000" w:themeColor="text1"/>
                <w:sz w:val="22"/>
                <w:szCs w:val="22"/>
                <w:lang w:val="es-ES_tradnl"/>
              </w:rPr>
              <w:t xml:space="preserve"> </w:t>
            </w:r>
            <w:r w:rsidR="00CF2172" w:rsidRPr="004F5C69">
              <w:rPr>
                <w:rFonts w:asciiTheme="minorHAnsi" w:hAnsiTheme="minorHAnsi" w:cstheme="minorHAnsi"/>
                <w:color w:val="000000" w:themeColor="text1"/>
                <w:sz w:val="22"/>
                <w:szCs w:val="22"/>
                <w:lang w:val="es-ES_tradnl"/>
              </w:rPr>
              <w:t xml:space="preserve">y </w:t>
            </w:r>
            <w:r w:rsidR="00A855C0" w:rsidRPr="004F5C69">
              <w:rPr>
                <w:rFonts w:asciiTheme="minorHAnsi" w:hAnsiTheme="minorHAnsi" w:cstheme="minorHAnsi"/>
                <w:color w:val="000000" w:themeColor="text1"/>
                <w:sz w:val="22"/>
                <w:szCs w:val="22"/>
                <w:lang w:val="es-ES_tradnl"/>
              </w:rPr>
              <w:t xml:space="preserve">concentra </w:t>
            </w:r>
            <w:r w:rsidR="007819C6" w:rsidRPr="004F5C69">
              <w:rPr>
                <w:rFonts w:asciiTheme="minorHAnsi" w:hAnsiTheme="minorHAnsi" w:cstheme="minorHAnsi"/>
                <w:color w:val="000000" w:themeColor="text1"/>
                <w:sz w:val="22"/>
                <w:szCs w:val="22"/>
                <w:lang w:val="es-ES_tradnl"/>
              </w:rPr>
              <w:t>los principales déficits de servicios urbanos y de vivienda.</w:t>
            </w:r>
            <w:r w:rsidR="004F628E" w:rsidRPr="004F5C69">
              <w:rPr>
                <w:rFonts w:asciiTheme="minorHAnsi" w:eastAsiaTheme="minorHAnsi" w:hAnsiTheme="minorHAnsi" w:cstheme="minorHAnsi"/>
                <w:color w:val="000000" w:themeColor="text1"/>
                <w:sz w:val="22"/>
                <w:szCs w:val="22"/>
                <w:lang w:val="es-ES_tradnl"/>
              </w:rPr>
              <w:t xml:space="preserve"> </w:t>
            </w:r>
            <w:r w:rsidR="00A855C0" w:rsidRPr="004F5C69">
              <w:rPr>
                <w:rFonts w:asciiTheme="minorHAnsi" w:eastAsiaTheme="minorHAnsi" w:hAnsiTheme="minorHAnsi" w:cstheme="minorHAnsi"/>
                <w:color w:val="000000" w:themeColor="text1"/>
                <w:sz w:val="22"/>
                <w:szCs w:val="22"/>
                <w:lang w:val="es-ES_tradnl"/>
              </w:rPr>
              <w:t xml:space="preserve">La Nota </w:t>
            </w:r>
            <w:r w:rsidR="00931D81" w:rsidRPr="004F5C69">
              <w:rPr>
                <w:rFonts w:asciiTheme="minorHAnsi" w:eastAsiaTheme="minorHAnsi" w:hAnsiTheme="minorHAnsi" w:cstheme="minorHAnsi"/>
                <w:color w:val="000000" w:themeColor="text1"/>
                <w:sz w:val="22"/>
                <w:szCs w:val="22"/>
                <w:lang w:val="es-ES_tradnl"/>
              </w:rPr>
              <w:t>señala que</w:t>
            </w:r>
            <w:r w:rsidR="00A855C0" w:rsidRPr="004F5C69">
              <w:rPr>
                <w:rFonts w:asciiTheme="minorHAnsi" w:eastAsiaTheme="minorHAnsi" w:hAnsiTheme="minorHAnsi" w:cstheme="minorHAnsi"/>
                <w:color w:val="000000" w:themeColor="text1"/>
                <w:sz w:val="22"/>
                <w:szCs w:val="22"/>
                <w:lang w:val="es-ES_tradnl"/>
              </w:rPr>
              <w:t xml:space="preserve"> </w:t>
            </w:r>
            <w:r w:rsidR="00BA0755" w:rsidRPr="004F5C69">
              <w:rPr>
                <w:rFonts w:asciiTheme="minorHAnsi" w:eastAsiaTheme="minorHAnsi" w:hAnsiTheme="minorHAnsi" w:cstheme="minorHAnsi"/>
                <w:color w:val="000000" w:themeColor="text1"/>
                <w:sz w:val="22"/>
                <w:szCs w:val="22"/>
                <w:lang w:val="es-ES_tradnl"/>
              </w:rPr>
              <w:t xml:space="preserve">aunque </w:t>
            </w:r>
            <w:r w:rsidR="004025CB" w:rsidRPr="004F5C69">
              <w:rPr>
                <w:rFonts w:asciiTheme="minorHAnsi" w:eastAsiaTheme="minorHAnsi" w:hAnsiTheme="minorHAnsi" w:cstheme="minorHAnsi"/>
                <w:color w:val="000000" w:themeColor="text1"/>
                <w:sz w:val="22"/>
                <w:szCs w:val="22"/>
                <w:lang w:val="es-ES_tradnl"/>
              </w:rPr>
              <w:t>hubo</w:t>
            </w:r>
            <w:r w:rsidR="004F628E" w:rsidRPr="004F5C69">
              <w:rPr>
                <w:rFonts w:asciiTheme="minorHAnsi" w:eastAsiaTheme="minorHAnsi" w:hAnsiTheme="minorHAnsi" w:cstheme="minorHAnsi"/>
                <w:color w:val="000000" w:themeColor="text1"/>
                <w:sz w:val="22"/>
                <w:szCs w:val="22"/>
                <w:lang w:val="es-ES_tradnl"/>
              </w:rPr>
              <w:t xml:space="preserve"> avances</w:t>
            </w:r>
            <w:r w:rsidR="00BA0755" w:rsidRPr="004F5C69">
              <w:rPr>
                <w:rFonts w:asciiTheme="minorHAnsi" w:eastAsiaTheme="minorHAnsi" w:hAnsiTheme="minorHAnsi" w:cstheme="minorHAnsi"/>
                <w:color w:val="000000" w:themeColor="text1"/>
                <w:sz w:val="22"/>
                <w:szCs w:val="22"/>
                <w:lang w:val="es-ES_tradnl"/>
              </w:rPr>
              <w:t>, persisten</w:t>
            </w:r>
            <w:r w:rsidR="00EA4AB2" w:rsidRPr="004F5C69">
              <w:rPr>
                <w:rFonts w:asciiTheme="minorHAnsi" w:eastAsiaTheme="minorHAnsi" w:hAnsiTheme="minorHAnsi" w:cstheme="minorHAnsi"/>
                <w:color w:val="000000" w:themeColor="text1"/>
                <w:sz w:val="22"/>
                <w:szCs w:val="22"/>
                <w:lang w:val="es-ES_tradnl"/>
              </w:rPr>
              <w:t xml:space="preserve"> retos específicos</w:t>
            </w:r>
            <w:r w:rsidR="00BA0755" w:rsidRPr="004F5C69">
              <w:rPr>
                <w:rFonts w:asciiTheme="minorHAnsi" w:eastAsiaTheme="minorHAnsi" w:hAnsiTheme="minorHAnsi" w:cstheme="minorHAnsi"/>
                <w:color w:val="000000" w:themeColor="text1"/>
                <w:sz w:val="22"/>
                <w:szCs w:val="22"/>
                <w:lang w:val="es-ES_tradnl"/>
              </w:rPr>
              <w:t xml:space="preserve"> en el AMA,</w:t>
            </w:r>
            <w:r w:rsidR="00EA4AB2" w:rsidRPr="004F5C69">
              <w:rPr>
                <w:rFonts w:asciiTheme="minorHAnsi" w:eastAsiaTheme="minorHAnsi" w:hAnsiTheme="minorHAnsi" w:cstheme="minorHAnsi"/>
                <w:color w:val="000000" w:themeColor="text1"/>
                <w:sz w:val="22"/>
                <w:szCs w:val="22"/>
                <w:lang w:val="es-ES_tradnl"/>
              </w:rPr>
              <w:t xml:space="preserve"> </w:t>
            </w:r>
            <w:r w:rsidR="00BA0755" w:rsidRPr="004F5C69">
              <w:rPr>
                <w:rFonts w:asciiTheme="minorHAnsi" w:eastAsiaTheme="minorHAnsi" w:hAnsiTheme="minorHAnsi" w:cstheme="minorHAnsi"/>
                <w:color w:val="000000" w:themeColor="text1"/>
                <w:sz w:val="22"/>
                <w:szCs w:val="22"/>
                <w:lang w:val="es-ES_tradnl"/>
              </w:rPr>
              <w:t xml:space="preserve">que son similares a los de otras </w:t>
            </w:r>
            <w:r w:rsidR="00EA4AB2" w:rsidRPr="004F5C69">
              <w:rPr>
                <w:rFonts w:asciiTheme="minorHAnsi" w:eastAsiaTheme="minorHAnsi" w:hAnsiTheme="minorHAnsi" w:cstheme="minorHAnsi"/>
                <w:color w:val="000000" w:themeColor="text1"/>
                <w:sz w:val="22"/>
                <w:szCs w:val="22"/>
                <w:lang w:val="es-ES_tradnl"/>
              </w:rPr>
              <w:t xml:space="preserve">ciudades de Paraguay. Estos últimos son </w:t>
            </w:r>
            <w:r w:rsidR="004025CB" w:rsidRPr="004F5C69">
              <w:rPr>
                <w:rFonts w:asciiTheme="minorHAnsi" w:eastAsiaTheme="minorHAnsi" w:hAnsiTheme="minorHAnsi" w:cstheme="minorHAnsi"/>
                <w:color w:val="000000" w:themeColor="text1"/>
                <w:sz w:val="22"/>
                <w:szCs w:val="22"/>
                <w:lang w:val="es-ES_tradnl"/>
              </w:rPr>
              <w:t>la expansión urbana de baja densidad</w:t>
            </w:r>
            <w:r w:rsidR="006A4455" w:rsidRPr="004F5C69">
              <w:rPr>
                <w:rFonts w:asciiTheme="minorHAnsi" w:hAnsiTheme="minorHAnsi" w:cstheme="minorHAnsi"/>
                <w:sz w:val="22"/>
                <w:szCs w:val="22"/>
                <w:lang w:val="es-ES_tradnl" w:eastAsia="en-US"/>
              </w:rPr>
              <w:t xml:space="preserve">, la ausencia de regulación del uso del suelo, y la insuficiente capacidad para controlar el desarrollo urbano. </w:t>
            </w:r>
            <w:r w:rsidR="00EA4AB2" w:rsidRPr="004F5C69">
              <w:rPr>
                <w:rFonts w:asciiTheme="minorHAnsi" w:hAnsiTheme="minorHAnsi" w:cstheme="minorHAnsi"/>
                <w:sz w:val="22"/>
                <w:szCs w:val="22"/>
                <w:lang w:val="es-ES_tradnl" w:eastAsia="en-US"/>
              </w:rPr>
              <w:t>Para atender esos retos,</w:t>
            </w:r>
            <w:r w:rsidR="00EB27E8" w:rsidRPr="004F5C69">
              <w:rPr>
                <w:rFonts w:asciiTheme="minorHAnsi" w:hAnsiTheme="minorHAnsi" w:cstheme="minorHAnsi"/>
                <w:sz w:val="22"/>
                <w:szCs w:val="22"/>
                <w:lang w:val="es-ES_tradnl" w:eastAsia="en-US"/>
              </w:rPr>
              <w:t xml:space="preserve"> es </w:t>
            </w:r>
            <w:r w:rsidR="00BA0755" w:rsidRPr="004F5C69">
              <w:rPr>
                <w:rFonts w:asciiTheme="minorHAnsi" w:hAnsiTheme="minorHAnsi" w:cstheme="minorHAnsi"/>
                <w:sz w:val="22"/>
                <w:szCs w:val="22"/>
                <w:lang w:val="es-ES_tradnl" w:eastAsia="en-US"/>
              </w:rPr>
              <w:t>importante</w:t>
            </w:r>
            <w:r w:rsidR="00EB27E8" w:rsidRPr="004F5C69">
              <w:rPr>
                <w:rFonts w:asciiTheme="minorHAnsi" w:hAnsiTheme="minorHAnsi" w:cstheme="minorHAnsi"/>
                <w:sz w:val="22"/>
                <w:szCs w:val="22"/>
                <w:lang w:val="es-ES_tradnl" w:eastAsia="en-US"/>
              </w:rPr>
              <w:t xml:space="preserve"> que el</w:t>
            </w:r>
            <w:r w:rsidR="00E772C4" w:rsidRPr="004F5C69">
              <w:rPr>
                <w:rFonts w:asciiTheme="minorHAnsi" w:hAnsiTheme="minorHAnsi" w:cstheme="minorHAnsi"/>
                <w:sz w:val="22"/>
                <w:szCs w:val="22"/>
                <w:lang w:val="es-ES_tradnl" w:eastAsia="en-US"/>
              </w:rPr>
              <w:t xml:space="preserve"> Gobierno C</w:t>
            </w:r>
            <w:r w:rsidR="00BA0755" w:rsidRPr="004F5C69">
              <w:rPr>
                <w:rFonts w:asciiTheme="minorHAnsi" w:hAnsiTheme="minorHAnsi" w:cstheme="minorHAnsi"/>
                <w:sz w:val="22"/>
                <w:szCs w:val="22"/>
                <w:lang w:val="es-ES_tradnl" w:eastAsia="en-US"/>
              </w:rPr>
              <w:t>entral</w:t>
            </w:r>
            <w:r w:rsidR="00EB27E8" w:rsidRPr="004F5C69">
              <w:rPr>
                <w:rFonts w:asciiTheme="minorHAnsi" w:hAnsiTheme="minorHAnsi" w:cstheme="minorHAnsi"/>
                <w:sz w:val="22"/>
                <w:szCs w:val="22"/>
                <w:lang w:val="es-ES_tradnl" w:eastAsia="en-US"/>
              </w:rPr>
              <w:t xml:space="preserve"> </w:t>
            </w:r>
            <w:r w:rsidR="00BA0755" w:rsidRPr="004F5C69">
              <w:rPr>
                <w:rFonts w:asciiTheme="minorHAnsi" w:hAnsiTheme="minorHAnsi" w:cstheme="minorHAnsi"/>
                <w:sz w:val="22"/>
                <w:szCs w:val="22"/>
                <w:lang w:val="es-ES_tradnl" w:eastAsia="en-US"/>
              </w:rPr>
              <w:t xml:space="preserve">y </w:t>
            </w:r>
            <w:r w:rsidR="00E772C4" w:rsidRPr="004F5C69">
              <w:rPr>
                <w:rFonts w:asciiTheme="minorHAnsi" w:hAnsiTheme="minorHAnsi" w:cstheme="minorHAnsi"/>
                <w:sz w:val="22"/>
                <w:szCs w:val="22"/>
                <w:lang w:val="es-ES_tradnl" w:eastAsia="en-US"/>
              </w:rPr>
              <w:t xml:space="preserve">las Municipalidades </w:t>
            </w:r>
            <w:r w:rsidR="00BA0755" w:rsidRPr="004F5C69">
              <w:rPr>
                <w:rFonts w:asciiTheme="minorHAnsi" w:hAnsiTheme="minorHAnsi" w:cstheme="minorHAnsi"/>
                <w:sz w:val="22"/>
                <w:szCs w:val="22"/>
                <w:lang w:val="es-ES_tradnl" w:eastAsia="en-US"/>
              </w:rPr>
              <w:t>reconozcan que el modelo de crecimiento vigente tiene altos costos, es insostenible</w:t>
            </w:r>
            <w:r w:rsidR="00CA1F5C" w:rsidRPr="004F5C69">
              <w:rPr>
                <w:rFonts w:asciiTheme="minorHAnsi" w:hAnsiTheme="minorHAnsi" w:cstheme="minorHAnsi"/>
                <w:sz w:val="22"/>
                <w:szCs w:val="22"/>
                <w:lang w:val="es-ES_tradnl" w:eastAsia="en-US"/>
              </w:rPr>
              <w:t xml:space="preserve"> fiscal y ambientalmente</w:t>
            </w:r>
            <w:r w:rsidR="00BA0755" w:rsidRPr="004F5C69">
              <w:rPr>
                <w:rFonts w:asciiTheme="minorHAnsi" w:hAnsiTheme="minorHAnsi" w:cstheme="minorHAnsi"/>
                <w:sz w:val="22"/>
                <w:szCs w:val="22"/>
                <w:lang w:val="es-ES_tradnl" w:eastAsia="en-US"/>
              </w:rPr>
              <w:t>, y no contribuye a mejorar la calidad de vida de la población. Para atender esos retos</w:t>
            </w:r>
            <w:r w:rsidR="00685F48" w:rsidRPr="004F5C69">
              <w:rPr>
                <w:rFonts w:asciiTheme="minorHAnsi" w:hAnsiTheme="minorHAnsi" w:cstheme="minorHAnsi"/>
                <w:sz w:val="22"/>
                <w:szCs w:val="22"/>
                <w:lang w:val="es-ES_tradnl" w:eastAsia="en-US"/>
              </w:rPr>
              <w:t xml:space="preserve"> es imprescindible que</w:t>
            </w:r>
            <w:r w:rsidR="00BA0755" w:rsidRPr="004F5C69">
              <w:rPr>
                <w:rFonts w:asciiTheme="minorHAnsi" w:hAnsiTheme="minorHAnsi" w:cstheme="minorHAnsi"/>
                <w:sz w:val="22"/>
                <w:szCs w:val="22"/>
                <w:lang w:val="es-ES_tradnl" w:eastAsia="en-US"/>
              </w:rPr>
              <w:t xml:space="preserve"> ambos niveles de gobierno </w:t>
            </w:r>
            <w:r w:rsidR="00685F48" w:rsidRPr="004F5C69">
              <w:rPr>
                <w:rFonts w:asciiTheme="minorHAnsi" w:hAnsiTheme="minorHAnsi" w:cstheme="minorHAnsi"/>
                <w:sz w:val="22"/>
                <w:szCs w:val="22"/>
                <w:lang w:val="es-ES_tradnl" w:eastAsia="en-US"/>
              </w:rPr>
              <w:t>trabajen</w:t>
            </w:r>
            <w:r w:rsidR="00BA0755" w:rsidRPr="004F5C69">
              <w:rPr>
                <w:rFonts w:asciiTheme="minorHAnsi" w:hAnsiTheme="minorHAnsi" w:cstheme="minorHAnsi"/>
                <w:sz w:val="22"/>
                <w:szCs w:val="22"/>
                <w:lang w:val="es-ES_tradnl" w:eastAsia="en-US"/>
              </w:rPr>
              <w:t xml:space="preserve"> conjuntamente para formular, aprobar e incentivar la implementación de</w:t>
            </w:r>
            <w:r w:rsidR="00685F48" w:rsidRPr="004F5C69">
              <w:rPr>
                <w:rFonts w:asciiTheme="minorHAnsi" w:hAnsiTheme="minorHAnsi" w:cstheme="minorHAnsi"/>
                <w:sz w:val="22"/>
                <w:szCs w:val="22"/>
                <w:lang w:val="es-ES_tradnl" w:eastAsia="en-US"/>
              </w:rPr>
              <w:t xml:space="preserve"> la </w:t>
            </w:r>
            <w:r w:rsidR="00BA0755" w:rsidRPr="004F5C69">
              <w:rPr>
                <w:rFonts w:asciiTheme="minorHAnsi" w:hAnsiTheme="minorHAnsi" w:cstheme="minorHAnsi"/>
                <w:sz w:val="22"/>
                <w:szCs w:val="22"/>
                <w:lang w:val="es-ES_tradnl" w:eastAsia="en-US"/>
              </w:rPr>
              <w:t>Ley de S</w:t>
            </w:r>
            <w:r w:rsidR="00685F48" w:rsidRPr="004F5C69">
              <w:rPr>
                <w:rFonts w:asciiTheme="minorHAnsi" w:hAnsiTheme="minorHAnsi" w:cstheme="minorHAnsi"/>
                <w:sz w:val="22"/>
                <w:szCs w:val="22"/>
                <w:lang w:val="es-ES_tradnl" w:eastAsia="en-US"/>
              </w:rPr>
              <w:t>uelos.</w:t>
            </w:r>
          </w:p>
          <w:p w:rsidR="00BA0755" w:rsidRPr="004F5C69" w:rsidRDefault="00BA0755" w:rsidP="00DE5E03">
            <w:pPr>
              <w:tabs>
                <w:tab w:val="left" w:pos="8640"/>
              </w:tabs>
              <w:jc w:val="both"/>
              <w:rPr>
                <w:rFonts w:asciiTheme="minorHAnsi" w:hAnsiTheme="minorHAnsi" w:cstheme="minorHAnsi"/>
                <w:sz w:val="22"/>
                <w:szCs w:val="22"/>
                <w:lang w:val="es-ES_tradnl" w:eastAsia="en-US"/>
              </w:rPr>
            </w:pPr>
          </w:p>
          <w:p w:rsidR="004F628E" w:rsidRPr="004F5C69" w:rsidRDefault="003136C5" w:rsidP="00DE5E03">
            <w:pPr>
              <w:tabs>
                <w:tab w:val="left" w:pos="8640"/>
              </w:tabs>
              <w:jc w:val="both"/>
              <w:rPr>
                <w:rFonts w:asciiTheme="minorHAnsi" w:hAnsiTheme="minorHAnsi" w:cstheme="minorHAnsi"/>
                <w:sz w:val="22"/>
                <w:szCs w:val="22"/>
                <w:lang w:val="es-ES_tradnl" w:eastAsia="en-US"/>
              </w:rPr>
            </w:pPr>
            <w:r w:rsidRPr="004F5C69">
              <w:rPr>
                <w:rFonts w:asciiTheme="minorHAnsi" w:hAnsiTheme="minorHAnsi" w:cstheme="minorHAnsi"/>
                <w:sz w:val="22"/>
                <w:szCs w:val="22"/>
                <w:lang w:val="es-ES_tradnl" w:eastAsia="en-US"/>
              </w:rPr>
              <w:t xml:space="preserve">En relación al sector de vivienda, la Nota destaca que los programas de Gobierno no están </w:t>
            </w:r>
            <w:r w:rsidR="008F207D" w:rsidRPr="004F5C69">
              <w:rPr>
                <w:rFonts w:asciiTheme="minorHAnsi" w:hAnsiTheme="minorHAnsi" w:cstheme="minorHAnsi"/>
                <w:sz w:val="22"/>
                <w:szCs w:val="22"/>
                <w:lang w:val="es-ES_tradnl" w:eastAsia="en-US"/>
              </w:rPr>
              <w:t xml:space="preserve">resolviendo </w:t>
            </w:r>
            <w:r w:rsidRPr="004F5C69">
              <w:rPr>
                <w:rFonts w:asciiTheme="minorHAnsi" w:hAnsiTheme="minorHAnsi" w:cstheme="minorHAnsi"/>
                <w:sz w:val="22"/>
                <w:szCs w:val="22"/>
                <w:lang w:val="es-ES_tradnl" w:eastAsia="en-US"/>
              </w:rPr>
              <w:t>los principales déficits</w:t>
            </w:r>
            <w:r w:rsidR="00693DBD" w:rsidRPr="004F5C69">
              <w:rPr>
                <w:rFonts w:asciiTheme="minorHAnsi" w:hAnsiTheme="minorHAnsi" w:cstheme="minorHAnsi"/>
                <w:sz w:val="22"/>
                <w:szCs w:val="22"/>
                <w:lang w:val="es-ES_tradnl" w:eastAsia="en-US"/>
              </w:rPr>
              <w:t xml:space="preserve"> del país</w:t>
            </w:r>
            <w:r w:rsidRPr="004F5C69">
              <w:rPr>
                <w:rFonts w:asciiTheme="minorHAnsi" w:hAnsiTheme="minorHAnsi" w:cstheme="minorHAnsi"/>
                <w:sz w:val="22"/>
                <w:szCs w:val="22"/>
                <w:lang w:val="es-ES_tradnl" w:eastAsia="en-US"/>
              </w:rPr>
              <w:t xml:space="preserve">, que son cualitativos. </w:t>
            </w:r>
            <w:r w:rsidR="004025CB" w:rsidRPr="004F5C69">
              <w:rPr>
                <w:rFonts w:asciiTheme="minorHAnsi" w:hAnsiTheme="minorHAnsi" w:cstheme="minorHAnsi"/>
                <w:sz w:val="22"/>
                <w:szCs w:val="22"/>
                <w:lang w:val="es-ES_tradnl" w:eastAsia="en-US"/>
              </w:rPr>
              <w:t>L</w:t>
            </w:r>
            <w:r w:rsidRPr="004F5C69">
              <w:rPr>
                <w:rFonts w:asciiTheme="minorHAnsi" w:hAnsiTheme="minorHAnsi" w:cstheme="minorHAnsi"/>
                <w:sz w:val="22"/>
                <w:szCs w:val="22"/>
                <w:lang w:val="es-ES_tradnl" w:eastAsia="en-US"/>
              </w:rPr>
              <w:t xml:space="preserve">os programas </w:t>
            </w:r>
            <w:r w:rsidR="004025CB" w:rsidRPr="004F5C69">
              <w:rPr>
                <w:rFonts w:asciiTheme="minorHAnsi" w:hAnsiTheme="minorHAnsi" w:cstheme="minorHAnsi"/>
                <w:sz w:val="22"/>
                <w:szCs w:val="22"/>
                <w:lang w:val="es-ES_tradnl" w:eastAsia="en-US"/>
              </w:rPr>
              <w:t>de la Secretaría Nacional de la Vivienda y el Hábitat (SENAVITAT)</w:t>
            </w:r>
            <w:r w:rsidR="003E27F7" w:rsidRPr="004F5C69">
              <w:rPr>
                <w:rFonts w:asciiTheme="minorHAnsi" w:hAnsiTheme="minorHAnsi" w:cstheme="minorHAnsi"/>
                <w:sz w:val="22"/>
                <w:szCs w:val="22"/>
                <w:lang w:val="es-ES_tradnl" w:eastAsia="en-US"/>
              </w:rPr>
              <w:t>, entidad rectora del sector,</w:t>
            </w:r>
            <w:r w:rsidR="004025CB" w:rsidRPr="004F5C69">
              <w:rPr>
                <w:rFonts w:asciiTheme="minorHAnsi" w:hAnsiTheme="minorHAnsi" w:cstheme="minorHAnsi"/>
                <w:sz w:val="22"/>
                <w:szCs w:val="22"/>
                <w:lang w:val="es-ES_tradnl" w:eastAsia="en-US"/>
              </w:rPr>
              <w:t xml:space="preserve"> y de la Agencia Financiera de Desarrollo (AFD)</w:t>
            </w:r>
            <w:r w:rsidR="003E27F7" w:rsidRPr="004F5C69">
              <w:rPr>
                <w:rFonts w:asciiTheme="minorHAnsi" w:hAnsiTheme="minorHAnsi" w:cstheme="minorHAnsi"/>
                <w:sz w:val="22"/>
                <w:szCs w:val="22"/>
                <w:lang w:val="es-ES_tradnl" w:eastAsia="en-US"/>
              </w:rPr>
              <w:t xml:space="preserve">, </w:t>
            </w:r>
            <w:r w:rsidR="004025CB" w:rsidRPr="004F5C69">
              <w:rPr>
                <w:rFonts w:asciiTheme="minorHAnsi" w:hAnsiTheme="minorHAnsi" w:cstheme="minorHAnsi"/>
                <w:sz w:val="22"/>
                <w:szCs w:val="22"/>
                <w:lang w:val="es-ES_tradnl" w:eastAsia="en-US"/>
              </w:rPr>
              <w:t>financian principalmente</w:t>
            </w:r>
            <w:r w:rsidR="00693DBD" w:rsidRPr="004F5C69">
              <w:rPr>
                <w:rFonts w:asciiTheme="minorHAnsi" w:hAnsiTheme="minorHAnsi" w:cstheme="minorHAnsi"/>
                <w:sz w:val="22"/>
                <w:szCs w:val="22"/>
                <w:lang w:val="es-ES_tradnl" w:eastAsia="en-US"/>
              </w:rPr>
              <w:t xml:space="preserve"> </w:t>
            </w:r>
            <w:r w:rsidR="004025CB" w:rsidRPr="004F5C69">
              <w:rPr>
                <w:rFonts w:asciiTheme="minorHAnsi" w:hAnsiTheme="minorHAnsi" w:cstheme="minorHAnsi"/>
                <w:sz w:val="22"/>
                <w:szCs w:val="22"/>
                <w:lang w:val="es-ES_tradnl" w:eastAsia="en-US"/>
              </w:rPr>
              <w:t xml:space="preserve">la </w:t>
            </w:r>
            <w:r w:rsidR="006A4455" w:rsidRPr="004F5C69">
              <w:rPr>
                <w:rFonts w:asciiTheme="minorHAnsi" w:hAnsiTheme="minorHAnsi" w:cstheme="minorHAnsi"/>
                <w:sz w:val="22"/>
                <w:szCs w:val="22"/>
                <w:lang w:val="es-ES_tradnl" w:eastAsia="en-US"/>
              </w:rPr>
              <w:t>construcción de</w:t>
            </w:r>
            <w:r w:rsidR="004025CB" w:rsidRPr="004F5C69">
              <w:rPr>
                <w:rFonts w:asciiTheme="minorHAnsi" w:hAnsiTheme="minorHAnsi" w:cstheme="minorHAnsi"/>
                <w:sz w:val="22"/>
                <w:szCs w:val="22"/>
                <w:lang w:val="es-ES_tradnl" w:eastAsia="en-US"/>
              </w:rPr>
              <w:t xml:space="preserve"> </w:t>
            </w:r>
            <w:r w:rsidRPr="004F5C69">
              <w:rPr>
                <w:rFonts w:asciiTheme="minorHAnsi" w:hAnsiTheme="minorHAnsi" w:cstheme="minorHAnsi"/>
                <w:sz w:val="22"/>
                <w:szCs w:val="22"/>
                <w:lang w:val="es-ES_tradnl" w:eastAsia="en-US"/>
              </w:rPr>
              <w:t>viviendas nuevas</w:t>
            </w:r>
            <w:r w:rsidR="006A4455" w:rsidRPr="004F5C69">
              <w:rPr>
                <w:rFonts w:asciiTheme="minorHAnsi" w:hAnsiTheme="minorHAnsi" w:cstheme="minorHAnsi"/>
                <w:sz w:val="22"/>
                <w:szCs w:val="22"/>
                <w:lang w:val="es-ES_tradnl" w:eastAsia="en-US"/>
              </w:rPr>
              <w:t>. En el caso de SENAVITAT, la</w:t>
            </w:r>
            <w:r w:rsidRPr="004F5C69">
              <w:rPr>
                <w:rFonts w:asciiTheme="minorHAnsi" w:hAnsiTheme="minorHAnsi" w:cstheme="minorHAnsi"/>
                <w:sz w:val="22"/>
                <w:szCs w:val="22"/>
                <w:lang w:val="es-ES_tradnl" w:eastAsia="en-US"/>
              </w:rPr>
              <w:t xml:space="preserve"> </w:t>
            </w:r>
            <w:r w:rsidR="006A4455" w:rsidRPr="004F5C69">
              <w:rPr>
                <w:rFonts w:asciiTheme="minorHAnsi" w:hAnsiTheme="minorHAnsi" w:cstheme="minorHAnsi"/>
                <w:sz w:val="22"/>
                <w:szCs w:val="22"/>
                <w:lang w:val="es-ES_tradnl" w:eastAsia="en-US"/>
              </w:rPr>
              <w:t>mayoría se entrega</w:t>
            </w:r>
            <w:r w:rsidR="00693DBD" w:rsidRPr="004F5C69">
              <w:rPr>
                <w:rFonts w:asciiTheme="minorHAnsi" w:hAnsiTheme="minorHAnsi" w:cstheme="minorHAnsi"/>
                <w:sz w:val="22"/>
                <w:szCs w:val="22"/>
                <w:lang w:val="es-ES_tradnl" w:eastAsia="en-US"/>
              </w:rPr>
              <w:t xml:space="preserve"> con 100% de subsidio</w:t>
            </w:r>
            <w:r w:rsidR="006A4455" w:rsidRPr="004F5C69">
              <w:rPr>
                <w:rFonts w:asciiTheme="minorHAnsi" w:hAnsiTheme="minorHAnsi" w:cstheme="minorHAnsi"/>
                <w:sz w:val="22"/>
                <w:szCs w:val="22"/>
                <w:lang w:val="es-ES_tradnl" w:eastAsia="en-US"/>
              </w:rPr>
              <w:t xml:space="preserve"> y no hay un sistema que garantice la focalización en las familias de menores ingresos. Los créditos subsidiados de la AFD están beneficiando a </w:t>
            </w:r>
            <w:r w:rsidR="00EA4AB2" w:rsidRPr="004F5C69">
              <w:rPr>
                <w:rFonts w:asciiTheme="minorHAnsi" w:hAnsiTheme="minorHAnsi" w:cstheme="minorHAnsi"/>
                <w:sz w:val="22"/>
                <w:szCs w:val="22"/>
                <w:lang w:val="es-ES_tradnl" w:eastAsia="en-US"/>
              </w:rPr>
              <w:t>familias de</w:t>
            </w:r>
            <w:r w:rsidR="006A4455" w:rsidRPr="004F5C69">
              <w:rPr>
                <w:rFonts w:asciiTheme="minorHAnsi" w:hAnsiTheme="minorHAnsi" w:cstheme="minorHAnsi"/>
                <w:sz w:val="22"/>
                <w:szCs w:val="22"/>
                <w:lang w:val="es-ES_tradnl" w:eastAsia="en-US"/>
              </w:rPr>
              <w:t xml:space="preserve"> ingresos medios y altos</w:t>
            </w:r>
            <w:r w:rsidR="00EB27E8" w:rsidRPr="004F5C69">
              <w:rPr>
                <w:rFonts w:asciiTheme="minorHAnsi" w:hAnsiTheme="minorHAnsi" w:cstheme="minorHAnsi"/>
                <w:sz w:val="22"/>
                <w:szCs w:val="22"/>
                <w:lang w:val="es-ES_tradnl" w:eastAsia="en-US"/>
              </w:rPr>
              <w:t xml:space="preserve">. </w:t>
            </w:r>
            <w:r w:rsidR="00EA4AB2" w:rsidRPr="004F5C69">
              <w:rPr>
                <w:rFonts w:asciiTheme="minorHAnsi" w:hAnsiTheme="minorHAnsi" w:cstheme="minorHAnsi"/>
                <w:sz w:val="22"/>
                <w:szCs w:val="22"/>
                <w:lang w:val="es-ES_tradnl" w:eastAsia="en-US"/>
              </w:rPr>
              <w:t>La Nota señala que para su</w:t>
            </w:r>
            <w:r w:rsidR="008F207D" w:rsidRPr="004F5C69">
              <w:rPr>
                <w:rFonts w:asciiTheme="minorHAnsi" w:hAnsiTheme="minorHAnsi" w:cstheme="minorHAnsi"/>
                <w:sz w:val="22"/>
                <w:szCs w:val="22"/>
                <w:lang w:val="es-ES_tradnl" w:eastAsia="en-US"/>
              </w:rPr>
              <w:t>perar los déficits</w:t>
            </w:r>
            <w:r w:rsidR="00534B48" w:rsidRPr="004F5C69">
              <w:rPr>
                <w:rFonts w:asciiTheme="minorHAnsi" w:hAnsiTheme="minorHAnsi" w:cstheme="minorHAnsi"/>
                <w:sz w:val="22"/>
                <w:szCs w:val="22"/>
                <w:lang w:val="es-ES_tradnl" w:eastAsia="en-US"/>
              </w:rPr>
              <w:t xml:space="preserve">, </w:t>
            </w:r>
            <w:r w:rsidR="00D10637" w:rsidRPr="004F5C69">
              <w:rPr>
                <w:rFonts w:asciiTheme="minorHAnsi" w:hAnsiTheme="minorHAnsi" w:cstheme="minorHAnsi"/>
                <w:sz w:val="22"/>
                <w:szCs w:val="22"/>
                <w:lang w:val="es-ES_tradnl" w:eastAsia="en-US"/>
              </w:rPr>
              <w:t xml:space="preserve">es imprescindible </w:t>
            </w:r>
            <w:r w:rsidR="003E27F7" w:rsidRPr="004F5C69">
              <w:rPr>
                <w:rFonts w:asciiTheme="minorHAnsi" w:hAnsiTheme="minorHAnsi" w:cstheme="minorHAnsi"/>
                <w:sz w:val="22"/>
                <w:szCs w:val="22"/>
                <w:lang w:val="es-ES_tradnl" w:eastAsia="en-US"/>
              </w:rPr>
              <w:t xml:space="preserve">implementar </w:t>
            </w:r>
            <w:r w:rsidR="00EB27E8" w:rsidRPr="004F5C69">
              <w:rPr>
                <w:rFonts w:asciiTheme="minorHAnsi" w:hAnsiTheme="minorHAnsi" w:cstheme="minorHAnsi"/>
                <w:sz w:val="22"/>
                <w:szCs w:val="22"/>
                <w:lang w:val="es-ES_tradnl" w:eastAsia="en-US"/>
              </w:rPr>
              <w:t xml:space="preserve">programas </w:t>
            </w:r>
            <w:r w:rsidR="003E27F7" w:rsidRPr="004F5C69">
              <w:rPr>
                <w:rFonts w:asciiTheme="minorHAnsi" w:hAnsiTheme="minorHAnsi" w:cstheme="minorHAnsi"/>
                <w:sz w:val="22"/>
                <w:szCs w:val="22"/>
                <w:lang w:val="es-ES_tradnl" w:eastAsia="en-US"/>
              </w:rPr>
              <w:t xml:space="preserve">focalizados en las familias de menores ingresos, que otorguen subsidios directos </w:t>
            </w:r>
            <w:r w:rsidR="00EA4AB2" w:rsidRPr="004F5C69">
              <w:rPr>
                <w:rFonts w:asciiTheme="minorHAnsi" w:hAnsiTheme="minorHAnsi" w:cstheme="minorHAnsi"/>
                <w:sz w:val="22"/>
                <w:szCs w:val="22"/>
                <w:lang w:val="es-ES_tradnl" w:eastAsia="en-US"/>
              </w:rPr>
              <w:t xml:space="preserve"> para el </w:t>
            </w:r>
            <w:r w:rsidR="00EB27E8" w:rsidRPr="004F5C69">
              <w:rPr>
                <w:rFonts w:asciiTheme="minorHAnsi" w:hAnsiTheme="minorHAnsi" w:cstheme="minorHAnsi"/>
                <w:sz w:val="22"/>
                <w:szCs w:val="22"/>
                <w:lang w:val="es-ES_tradnl" w:eastAsia="en-US"/>
              </w:rPr>
              <w:t xml:space="preserve"> </w:t>
            </w:r>
            <w:r w:rsidR="00EA4AB2" w:rsidRPr="004F5C69">
              <w:rPr>
                <w:rFonts w:asciiTheme="minorHAnsi" w:hAnsiTheme="minorHAnsi" w:cstheme="minorHAnsi"/>
                <w:sz w:val="22"/>
                <w:szCs w:val="22"/>
                <w:lang w:val="es-ES_tradnl" w:eastAsia="en-US"/>
              </w:rPr>
              <w:t>mejoramiento de viviendas y barrios consolidados.</w:t>
            </w:r>
            <w:r w:rsidR="003E27F7" w:rsidRPr="004F5C69">
              <w:rPr>
                <w:rFonts w:asciiTheme="minorHAnsi" w:hAnsiTheme="minorHAnsi" w:cstheme="minorHAnsi"/>
                <w:sz w:val="22"/>
                <w:szCs w:val="22"/>
                <w:lang w:val="es-ES_tradnl" w:eastAsia="en-US"/>
              </w:rPr>
              <w:t xml:space="preserve"> Otra prioridad es otorgar viviendas a familias </w:t>
            </w:r>
            <w:r w:rsidR="008F207D" w:rsidRPr="004F5C69">
              <w:rPr>
                <w:rFonts w:asciiTheme="minorHAnsi" w:hAnsiTheme="minorHAnsi" w:cstheme="minorHAnsi"/>
                <w:sz w:val="22"/>
                <w:szCs w:val="22"/>
                <w:lang w:val="es-ES_tradnl" w:eastAsia="en-US"/>
              </w:rPr>
              <w:t>asentadas en zonas de riesgo.</w:t>
            </w:r>
            <w:r w:rsidR="00D10637" w:rsidRPr="004F5C69">
              <w:rPr>
                <w:rFonts w:asciiTheme="minorHAnsi" w:hAnsiTheme="minorHAnsi" w:cstheme="minorHAnsi"/>
                <w:sz w:val="22"/>
                <w:szCs w:val="22"/>
                <w:lang w:val="es-ES_tradnl" w:eastAsia="en-US"/>
              </w:rPr>
              <w:t xml:space="preserve"> Para viabilizar estas acciones </w:t>
            </w:r>
            <w:r w:rsidR="00534B48" w:rsidRPr="004F5C69">
              <w:rPr>
                <w:rFonts w:asciiTheme="minorHAnsi" w:hAnsiTheme="minorHAnsi" w:cstheme="minorHAnsi"/>
                <w:sz w:val="22"/>
                <w:szCs w:val="22"/>
                <w:lang w:val="es-ES_tradnl" w:eastAsia="en-US"/>
              </w:rPr>
              <w:t>sería recomendable</w:t>
            </w:r>
            <w:r w:rsidR="008F207D" w:rsidRPr="004F5C69">
              <w:rPr>
                <w:rFonts w:asciiTheme="minorHAnsi" w:hAnsiTheme="minorHAnsi" w:cstheme="minorHAnsi"/>
                <w:sz w:val="22"/>
                <w:szCs w:val="22"/>
                <w:lang w:val="es-ES_tradnl" w:eastAsia="en-US"/>
              </w:rPr>
              <w:t xml:space="preserve"> una racionalización de los programas existentes en SENAVITAT</w:t>
            </w:r>
            <w:r w:rsidR="00FA2909" w:rsidRPr="004F5C69">
              <w:rPr>
                <w:rFonts w:asciiTheme="minorHAnsi" w:hAnsiTheme="minorHAnsi" w:cstheme="minorHAnsi"/>
                <w:sz w:val="22"/>
                <w:szCs w:val="22"/>
                <w:lang w:val="es-ES_tradnl" w:eastAsia="en-US"/>
              </w:rPr>
              <w:t xml:space="preserve"> y</w:t>
            </w:r>
            <w:r w:rsidR="00534B48" w:rsidRPr="004F5C69">
              <w:rPr>
                <w:rFonts w:asciiTheme="minorHAnsi" w:hAnsiTheme="minorHAnsi" w:cstheme="minorHAnsi"/>
                <w:sz w:val="22"/>
                <w:szCs w:val="22"/>
                <w:lang w:val="es-ES_tradnl" w:eastAsia="en-US"/>
              </w:rPr>
              <w:t xml:space="preserve"> una disminución de los topes </w:t>
            </w:r>
            <w:r w:rsidR="00D10637" w:rsidRPr="004F5C69">
              <w:rPr>
                <w:rFonts w:asciiTheme="minorHAnsi" w:hAnsiTheme="minorHAnsi" w:cstheme="minorHAnsi"/>
                <w:sz w:val="22"/>
                <w:szCs w:val="22"/>
                <w:lang w:val="es-ES_tradnl" w:eastAsia="en-US"/>
              </w:rPr>
              <w:t>de vivienda financiada con créditos de la AFD.</w:t>
            </w:r>
          </w:p>
          <w:p w:rsidR="00FA2909" w:rsidRPr="004F5C69" w:rsidRDefault="00FA2909" w:rsidP="00DE5E03">
            <w:pPr>
              <w:tabs>
                <w:tab w:val="left" w:pos="8640"/>
              </w:tabs>
              <w:jc w:val="both"/>
              <w:rPr>
                <w:rFonts w:asciiTheme="minorHAnsi" w:eastAsiaTheme="minorHAnsi" w:hAnsiTheme="minorHAnsi" w:cstheme="minorHAnsi"/>
                <w:sz w:val="22"/>
                <w:szCs w:val="22"/>
                <w:lang w:val="es-ES_tradnl"/>
              </w:rPr>
            </w:pPr>
          </w:p>
          <w:p w:rsidR="004F5C69" w:rsidRPr="004F5C69" w:rsidRDefault="004F5C69" w:rsidP="00DE5E03">
            <w:pPr>
              <w:tabs>
                <w:tab w:val="left" w:pos="8640"/>
              </w:tabs>
              <w:jc w:val="both"/>
              <w:rPr>
                <w:rFonts w:asciiTheme="minorHAnsi" w:eastAsiaTheme="minorHAnsi" w:hAnsiTheme="minorHAnsi" w:cstheme="minorHAnsi"/>
                <w:sz w:val="22"/>
                <w:szCs w:val="22"/>
                <w:lang w:val="es-ES_tradnl"/>
              </w:rPr>
            </w:pPr>
          </w:p>
          <w:p w:rsidR="004F5C69" w:rsidRPr="004F5C69" w:rsidRDefault="004F5C69" w:rsidP="00DE5E03">
            <w:pPr>
              <w:tabs>
                <w:tab w:val="left" w:pos="8640"/>
              </w:tabs>
              <w:jc w:val="both"/>
              <w:rPr>
                <w:rFonts w:asciiTheme="minorHAnsi" w:eastAsiaTheme="minorHAnsi" w:hAnsiTheme="minorHAnsi" w:cstheme="minorHAnsi"/>
                <w:sz w:val="22"/>
                <w:szCs w:val="22"/>
                <w:lang w:val="es-ES_tradnl"/>
              </w:rPr>
            </w:pPr>
          </w:p>
          <w:p w:rsidR="004F5C69" w:rsidRDefault="004F5C69" w:rsidP="00DE5E03">
            <w:pPr>
              <w:tabs>
                <w:tab w:val="left" w:pos="8640"/>
              </w:tabs>
              <w:jc w:val="both"/>
              <w:rPr>
                <w:rFonts w:asciiTheme="minorHAnsi" w:eastAsiaTheme="minorHAnsi" w:hAnsiTheme="minorHAnsi" w:cstheme="minorHAnsi"/>
                <w:sz w:val="22"/>
                <w:szCs w:val="22"/>
                <w:lang w:val="es-ES_tradnl"/>
              </w:rPr>
            </w:pPr>
          </w:p>
          <w:p w:rsidR="004F5C69" w:rsidRDefault="004F5C69" w:rsidP="00DE5E03">
            <w:pPr>
              <w:tabs>
                <w:tab w:val="left" w:pos="8640"/>
              </w:tabs>
              <w:jc w:val="both"/>
              <w:rPr>
                <w:rFonts w:asciiTheme="minorHAnsi" w:eastAsiaTheme="minorHAnsi" w:hAnsiTheme="minorHAnsi" w:cstheme="minorHAnsi"/>
                <w:sz w:val="22"/>
                <w:szCs w:val="22"/>
                <w:lang w:val="es-ES_tradnl"/>
              </w:rPr>
            </w:pPr>
          </w:p>
          <w:p w:rsidR="004F5C69" w:rsidRDefault="004F5C69" w:rsidP="00DE5E03">
            <w:pPr>
              <w:tabs>
                <w:tab w:val="left" w:pos="8640"/>
              </w:tabs>
              <w:jc w:val="both"/>
              <w:rPr>
                <w:rFonts w:asciiTheme="minorHAnsi" w:eastAsiaTheme="minorHAnsi" w:hAnsiTheme="minorHAnsi" w:cstheme="minorHAnsi"/>
                <w:sz w:val="22"/>
                <w:szCs w:val="22"/>
                <w:lang w:val="es-ES_tradnl"/>
              </w:rPr>
            </w:pPr>
          </w:p>
          <w:p w:rsidR="004F5C69" w:rsidRDefault="004F5C69" w:rsidP="00DE5E03">
            <w:pPr>
              <w:tabs>
                <w:tab w:val="left" w:pos="8640"/>
              </w:tabs>
              <w:jc w:val="both"/>
              <w:rPr>
                <w:rFonts w:asciiTheme="minorHAnsi" w:eastAsiaTheme="minorHAnsi" w:hAnsiTheme="minorHAnsi" w:cstheme="minorHAnsi"/>
                <w:sz w:val="22"/>
                <w:szCs w:val="22"/>
                <w:lang w:val="es-ES_tradnl"/>
              </w:rPr>
            </w:pPr>
          </w:p>
          <w:p w:rsidR="004F5C69" w:rsidRPr="004F5C69" w:rsidRDefault="004F5C69" w:rsidP="00DE5E03">
            <w:pPr>
              <w:tabs>
                <w:tab w:val="left" w:pos="8640"/>
              </w:tabs>
              <w:jc w:val="both"/>
              <w:rPr>
                <w:rFonts w:asciiTheme="minorHAnsi" w:eastAsiaTheme="minorHAnsi" w:hAnsiTheme="minorHAnsi" w:cstheme="minorHAnsi"/>
                <w:sz w:val="22"/>
                <w:szCs w:val="22"/>
                <w:lang w:val="es-ES_tradnl"/>
              </w:rPr>
            </w:pPr>
          </w:p>
          <w:p w:rsidR="004F5C69" w:rsidRPr="004F5C69" w:rsidRDefault="004F5C69" w:rsidP="00DE5E03">
            <w:pPr>
              <w:tabs>
                <w:tab w:val="left" w:pos="8640"/>
              </w:tabs>
              <w:jc w:val="both"/>
              <w:rPr>
                <w:rFonts w:asciiTheme="minorHAnsi" w:eastAsiaTheme="minorHAnsi" w:hAnsiTheme="minorHAnsi" w:cstheme="minorHAnsi"/>
                <w:sz w:val="22"/>
                <w:szCs w:val="22"/>
                <w:lang w:val="es-ES_tradnl"/>
              </w:rPr>
            </w:pPr>
          </w:p>
          <w:p w:rsidR="00B908D7" w:rsidRPr="004F5C69" w:rsidRDefault="00803B5B" w:rsidP="00F06CBE">
            <w:pPr>
              <w:pStyle w:val="ListParagraph"/>
              <w:numPr>
                <w:ilvl w:val="0"/>
                <w:numId w:val="2"/>
              </w:numPr>
              <w:tabs>
                <w:tab w:val="left" w:pos="8640"/>
              </w:tabs>
              <w:ind w:left="460" w:hanging="426"/>
              <w:jc w:val="center"/>
              <w:rPr>
                <w:rFonts w:asciiTheme="minorHAnsi" w:hAnsiTheme="minorHAnsi" w:cstheme="minorHAnsi"/>
                <w:color w:val="000000" w:themeColor="text1"/>
                <w:sz w:val="22"/>
                <w:szCs w:val="22"/>
                <w:lang w:val="es-ES_tradnl"/>
              </w:rPr>
            </w:pPr>
            <w:r w:rsidRPr="004F5C69">
              <w:rPr>
                <w:rFonts w:asciiTheme="minorHAnsi" w:hAnsiTheme="minorHAnsi" w:cstheme="minorHAnsi"/>
                <w:color w:val="000000" w:themeColor="text1"/>
                <w:sz w:val="22"/>
                <w:szCs w:val="22"/>
                <w:lang w:val="es-ES_tradnl"/>
              </w:rPr>
              <w:lastRenderedPageBreak/>
              <w:t>INTRODUCCIÓ</w:t>
            </w:r>
            <w:r w:rsidR="00401FCB" w:rsidRPr="004F5C69">
              <w:rPr>
                <w:rFonts w:asciiTheme="minorHAnsi" w:hAnsiTheme="minorHAnsi" w:cstheme="minorHAnsi"/>
                <w:color w:val="000000" w:themeColor="text1"/>
                <w:sz w:val="22"/>
                <w:szCs w:val="22"/>
                <w:lang w:val="es-ES_tradnl"/>
              </w:rPr>
              <w:t>N</w:t>
            </w:r>
          </w:p>
          <w:p w:rsidR="00FA2909" w:rsidRPr="004F5C69" w:rsidRDefault="00FA2909" w:rsidP="00DE5E03">
            <w:pPr>
              <w:tabs>
                <w:tab w:val="left" w:pos="8640"/>
              </w:tabs>
              <w:jc w:val="both"/>
              <w:rPr>
                <w:rFonts w:asciiTheme="minorHAnsi" w:eastAsiaTheme="minorHAnsi" w:hAnsiTheme="minorHAnsi" w:cstheme="minorHAnsi"/>
                <w:color w:val="000000" w:themeColor="text1"/>
                <w:sz w:val="22"/>
                <w:szCs w:val="22"/>
                <w:lang w:val="es-ES_tradnl"/>
              </w:rPr>
            </w:pPr>
          </w:p>
          <w:p w:rsidR="00F169B2" w:rsidRPr="004F5C69" w:rsidRDefault="00693DBD" w:rsidP="00DE5E03">
            <w:pPr>
              <w:tabs>
                <w:tab w:val="left" w:pos="8640"/>
              </w:tabs>
              <w:jc w:val="both"/>
              <w:rPr>
                <w:rFonts w:asciiTheme="minorHAnsi" w:eastAsiaTheme="minorHAnsi" w:hAnsiTheme="minorHAnsi" w:cstheme="minorHAnsi"/>
                <w:color w:val="000000" w:themeColor="text1"/>
                <w:sz w:val="22"/>
                <w:szCs w:val="22"/>
                <w:lang w:val="es-ES_tradnl"/>
              </w:rPr>
            </w:pPr>
            <w:r w:rsidRPr="004F5C69">
              <w:rPr>
                <w:rFonts w:asciiTheme="minorHAnsi" w:eastAsiaTheme="minorHAnsi" w:hAnsiTheme="minorHAnsi" w:cstheme="minorHAnsi"/>
                <w:color w:val="000000" w:themeColor="text1"/>
                <w:sz w:val="22"/>
                <w:szCs w:val="22"/>
                <w:lang w:val="es-ES_tradnl"/>
              </w:rPr>
              <w:t>L</w:t>
            </w:r>
            <w:r w:rsidR="00237B00" w:rsidRPr="004F5C69">
              <w:rPr>
                <w:rFonts w:asciiTheme="minorHAnsi" w:eastAsiaTheme="minorHAnsi" w:hAnsiTheme="minorHAnsi" w:cstheme="minorHAnsi"/>
                <w:color w:val="000000" w:themeColor="text1"/>
                <w:sz w:val="22"/>
                <w:szCs w:val="22"/>
                <w:lang w:val="es-ES_tradnl"/>
              </w:rPr>
              <w:t>a población total del país es</w:t>
            </w:r>
            <w:r w:rsidR="003E27F7" w:rsidRPr="004F5C69">
              <w:rPr>
                <w:rFonts w:asciiTheme="minorHAnsi" w:eastAsiaTheme="minorHAnsi" w:hAnsiTheme="minorHAnsi" w:cstheme="minorHAnsi"/>
                <w:color w:val="000000" w:themeColor="text1"/>
                <w:sz w:val="22"/>
                <w:szCs w:val="22"/>
                <w:lang w:val="es-ES_tradnl"/>
              </w:rPr>
              <w:t xml:space="preserve">tá entre </w:t>
            </w:r>
            <w:r w:rsidR="00237B00" w:rsidRPr="004F5C69">
              <w:rPr>
                <w:rFonts w:asciiTheme="minorHAnsi" w:eastAsiaTheme="minorHAnsi" w:hAnsiTheme="minorHAnsi" w:cstheme="minorHAnsi"/>
                <w:color w:val="000000" w:themeColor="text1"/>
                <w:sz w:val="22"/>
                <w:szCs w:val="22"/>
                <w:lang w:val="es-ES_tradnl"/>
              </w:rPr>
              <w:t>6.</w:t>
            </w:r>
            <w:r w:rsidRPr="004F5C69">
              <w:rPr>
                <w:rFonts w:asciiTheme="minorHAnsi" w:eastAsiaTheme="minorHAnsi" w:hAnsiTheme="minorHAnsi" w:cstheme="minorHAnsi"/>
                <w:color w:val="000000" w:themeColor="text1"/>
                <w:sz w:val="22"/>
                <w:szCs w:val="22"/>
                <w:lang w:val="es-ES_tradnl"/>
              </w:rPr>
              <w:t>3</w:t>
            </w:r>
            <w:r w:rsidR="00237B00" w:rsidRPr="004F5C69">
              <w:rPr>
                <w:rFonts w:asciiTheme="minorHAnsi" w:eastAsiaTheme="minorHAnsi" w:hAnsiTheme="minorHAnsi" w:cstheme="minorHAnsi"/>
                <w:color w:val="000000" w:themeColor="text1"/>
                <w:sz w:val="22"/>
                <w:szCs w:val="22"/>
                <w:lang w:val="es-ES_tradnl"/>
              </w:rPr>
              <w:t xml:space="preserve"> </w:t>
            </w:r>
            <w:r w:rsidR="003E27F7" w:rsidRPr="004F5C69">
              <w:rPr>
                <w:rFonts w:asciiTheme="minorHAnsi" w:eastAsiaTheme="minorHAnsi" w:hAnsiTheme="minorHAnsi" w:cstheme="minorHAnsi"/>
                <w:color w:val="000000" w:themeColor="text1"/>
                <w:sz w:val="22"/>
                <w:szCs w:val="22"/>
                <w:lang w:val="es-ES_tradnl"/>
              </w:rPr>
              <w:t xml:space="preserve">y 6.4 </w:t>
            </w:r>
            <w:r w:rsidR="00237B00" w:rsidRPr="004F5C69">
              <w:rPr>
                <w:rFonts w:asciiTheme="minorHAnsi" w:eastAsiaTheme="minorHAnsi" w:hAnsiTheme="minorHAnsi" w:cstheme="minorHAnsi"/>
                <w:color w:val="000000" w:themeColor="text1"/>
                <w:sz w:val="22"/>
                <w:szCs w:val="22"/>
                <w:lang w:val="es-ES_tradnl"/>
              </w:rPr>
              <w:t>millones de habitantes</w:t>
            </w:r>
            <w:r w:rsidR="003E27F7" w:rsidRPr="004F5C69">
              <w:rPr>
                <w:rStyle w:val="FootnoteReference"/>
                <w:rFonts w:asciiTheme="minorHAnsi" w:eastAsiaTheme="minorHAnsi" w:hAnsiTheme="minorHAnsi" w:cstheme="minorHAnsi"/>
                <w:color w:val="000000" w:themeColor="text1"/>
                <w:sz w:val="22"/>
                <w:szCs w:val="22"/>
                <w:lang w:val="es-ES_tradnl"/>
              </w:rPr>
              <w:footnoteReference w:id="1"/>
            </w:r>
            <w:r w:rsidR="00237B00" w:rsidRPr="004F5C69">
              <w:rPr>
                <w:rFonts w:asciiTheme="minorHAnsi" w:eastAsiaTheme="minorHAnsi" w:hAnsiTheme="minorHAnsi" w:cstheme="minorHAnsi"/>
                <w:color w:val="000000" w:themeColor="text1"/>
                <w:sz w:val="22"/>
                <w:szCs w:val="22"/>
                <w:lang w:val="es-ES_tradnl"/>
              </w:rPr>
              <w:t xml:space="preserve">. </w:t>
            </w:r>
            <w:r w:rsidR="00237B00" w:rsidRPr="004F5C69">
              <w:rPr>
                <w:rFonts w:asciiTheme="minorHAnsi" w:eastAsiaTheme="minorHAnsi" w:hAnsiTheme="minorHAnsi" w:cstheme="minorHAnsi"/>
                <w:sz w:val="22"/>
                <w:szCs w:val="22"/>
                <w:lang w:val="es-ES_tradnl"/>
              </w:rPr>
              <w:t>El crecimiento de la población en la década 199</w:t>
            </w:r>
            <w:r w:rsidR="00E772C4" w:rsidRPr="004F5C69">
              <w:rPr>
                <w:rFonts w:asciiTheme="minorHAnsi" w:eastAsiaTheme="minorHAnsi" w:hAnsiTheme="minorHAnsi" w:cstheme="minorHAnsi"/>
                <w:sz w:val="22"/>
                <w:szCs w:val="22"/>
                <w:lang w:val="es-ES_tradnl"/>
              </w:rPr>
              <w:t xml:space="preserve">2-2002 fue de 2.2%, inferior a la </w:t>
            </w:r>
            <w:r w:rsidR="00237B00" w:rsidRPr="004F5C69">
              <w:rPr>
                <w:rFonts w:asciiTheme="minorHAnsi" w:eastAsiaTheme="minorHAnsi" w:hAnsiTheme="minorHAnsi" w:cstheme="minorHAnsi"/>
                <w:sz w:val="22"/>
                <w:szCs w:val="22"/>
                <w:lang w:val="es-ES_tradnl"/>
              </w:rPr>
              <w:t xml:space="preserve">del decenio anterior que fue de 3.2%. </w:t>
            </w:r>
            <w:r w:rsidR="00E772C4" w:rsidRPr="004F5C69">
              <w:rPr>
                <w:rFonts w:asciiTheme="minorHAnsi" w:eastAsiaTheme="minorHAnsi" w:hAnsiTheme="minorHAnsi" w:cstheme="minorHAnsi"/>
                <w:sz w:val="22"/>
                <w:szCs w:val="22"/>
                <w:lang w:val="es-ES_tradnl"/>
              </w:rPr>
              <w:t xml:space="preserve">Se estima que </w:t>
            </w:r>
            <w:r w:rsidR="00E772C4" w:rsidRPr="004F5C69">
              <w:rPr>
                <w:rFonts w:asciiTheme="minorHAnsi" w:eastAsiaTheme="minorHAnsi" w:hAnsiTheme="minorHAnsi" w:cstheme="minorHAnsi"/>
                <w:color w:val="000000" w:themeColor="text1"/>
                <w:sz w:val="22"/>
                <w:szCs w:val="22"/>
                <w:lang w:val="es-ES_tradnl"/>
              </w:rPr>
              <w:t>l</w:t>
            </w:r>
            <w:r w:rsidR="00237B00" w:rsidRPr="004F5C69">
              <w:rPr>
                <w:rFonts w:asciiTheme="minorHAnsi" w:eastAsiaTheme="minorHAnsi" w:hAnsiTheme="minorHAnsi" w:cstheme="minorHAnsi"/>
                <w:color w:val="000000" w:themeColor="text1"/>
                <w:sz w:val="22"/>
                <w:szCs w:val="22"/>
                <w:lang w:val="es-ES_tradnl"/>
              </w:rPr>
              <w:t xml:space="preserve">a tasa de crecimiento </w:t>
            </w:r>
            <w:r w:rsidR="00C707BD" w:rsidRPr="004F5C69">
              <w:rPr>
                <w:rFonts w:asciiTheme="minorHAnsi" w:eastAsiaTheme="minorHAnsi" w:hAnsiTheme="minorHAnsi" w:cstheme="minorHAnsi"/>
                <w:color w:val="000000" w:themeColor="text1"/>
                <w:sz w:val="22"/>
                <w:szCs w:val="22"/>
                <w:lang w:val="es-ES_tradnl"/>
              </w:rPr>
              <w:t>en la década 20</w:t>
            </w:r>
            <w:r w:rsidRPr="004F5C69">
              <w:rPr>
                <w:rFonts w:asciiTheme="minorHAnsi" w:eastAsiaTheme="minorHAnsi" w:hAnsiTheme="minorHAnsi" w:cstheme="minorHAnsi"/>
                <w:color w:val="000000" w:themeColor="text1"/>
                <w:sz w:val="22"/>
                <w:szCs w:val="22"/>
                <w:lang w:val="es-ES_tradnl"/>
              </w:rPr>
              <w:t>0</w:t>
            </w:r>
            <w:r w:rsidR="00C707BD" w:rsidRPr="004F5C69">
              <w:rPr>
                <w:rFonts w:asciiTheme="minorHAnsi" w:eastAsiaTheme="minorHAnsi" w:hAnsiTheme="minorHAnsi" w:cstheme="minorHAnsi"/>
                <w:color w:val="000000" w:themeColor="text1"/>
                <w:sz w:val="22"/>
                <w:szCs w:val="22"/>
                <w:lang w:val="es-ES_tradnl"/>
              </w:rPr>
              <w:t xml:space="preserve">2-2012 </w:t>
            </w:r>
            <w:r w:rsidR="00E772C4" w:rsidRPr="004F5C69">
              <w:rPr>
                <w:rFonts w:asciiTheme="minorHAnsi" w:eastAsiaTheme="minorHAnsi" w:hAnsiTheme="minorHAnsi" w:cstheme="minorHAnsi"/>
                <w:color w:val="000000" w:themeColor="text1"/>
                <w:sz w:val="22"/>
                <w:szCs w:val="22"/>
                <w:lang w:val="es-ES_tradnl"/>
              </w:rPr>
              <w:t xml:space="preserve">fue de </w:t>
            </w:r>
            <w:r w:rsidR="00365512" w:rsidRPr="004F5C69">
              <w:rPr>
                <w:rFonts w:asciiTheme="minorHAnsi" w:hAnsiTheme="minorHAnsi" w:cstheme="minorHAnsi"/>
                <w:sz w:val="22"/>
                <w:szCs w:val="22"/>
              </w:rPr>
              <w:t>2</w:t>
            </w:r>
            <w:r w:rsidR="00EB4D6C" w:rsidRPr="004F5C69">
              <w:rPr>
                <w:rFonts w:asciiTheme="minorHAnsi" w:hAnsiTheme="minorHAnsi" w:cstheme="minorHAnsi"/>
                <w:sz w:val="22"/>
                <w:szCs w:val="22"/>
              </w:rPr>
              <w:t>%</w:t>
            </w:r>
            <w:r w:rsidR="00237B00" w:rsidRPr="004F5C69">
              <w:rPr>
                <w:rFonts w:asciiTheme="minorHAnsi" w:hAnsiTheme="minorHAnsi" w:cstheme="minorHAnsi"/>
                <w:sz w:val="22"/>
                <w:szCs w:val="22"/>
              </w:rPr>
              <w:t>.</w:t>
            </w:r>
            <w:r w:rsidR="008E7B87" w:rsidRPr="004F5C69">
              <w:rPr>
                <w:rFonts w:asciiTheme="minorHAnsi" w:hAnsiTheme="minorHAnsi" w:cstheme="minorHAnsi"/>
                <w:sz w:val="22"/>
                <w:szCs w:val="22"/>
              </w:rPr>
              <w:t xml:space="preserve"> </w:t>
            </w:r>
            <w:r w:rsidR="00DC3D68" w:rsidRPr="004F5C69">
              <w:rPr>
                <w:rFonts w:asciiTheme="minorHAnsi" w:hAnsiTheme="minorHAnsi" w:cstheme="minorHAnsi"/>
                <w:bCs/>
                <w:sz w:val="22"/>
                <w:szCs w:val="22"/>
                <w:lang w:val="es-PE"/>
              </w:rPr>
              <w:t>La población urbana está c</w:t>
            </w:r>
            <w:r w:rsidR="00534B48" w:rsidRPr="004F5C69">
              <w:rPr>
                <w:rFonts w:asciiTheme="minorHAnsi" w:hAnsiTheme="minorHAnsi" w:cstheme="minorHAnsi"/>
                <w:bCs/>
                <w:sz w:val="22"/>
                <w:szCs w:val="22"/>
                <w:lang w:val="es-PE"/>
              </w:rPr>
              <w:t>reciendo a un ritmo</w:t>
            </w:r>
            <w:r w:rsidR="00DC3D68" w:rsidRPr="004F5C69">
              <w:rPr>
                <w:rFonts w:asciiTheme="minorHAnsi" w:hAnsiTheme="minorHAnsi" w:cstheme="minorHAnsi"/>
                <w:bCs/>
                <w:sz w:val="22"/>
                <w:szCs w:val="22"/>
                <w:lang w:val="es-PE"/>
              </w:rPr>
              <w:t xml:space="preserve"> más alto que la rural</w:t>
            </w:r>
            <w:r w:rsidR="00CA3BBE" w:rsidRPr="004F5C69">
              <w:rPr>
                <w:rFonts w:asciiTheme="minorHAnsi" w:hAnsiTheme="minorHAnsi" w:cstheme="minorHAnsi"/>
                <w:bCs/>
                <w:sz w:val="22"/>
                <w:szCs w:val="22"/>
                <w:lang w:val="es-PE"/>
              </w:rPr>
              <w:t>.</w:t>
            </w:r>
            <w:r w:rsidR="00DC3D68" w:rsidRPr="004F5C69">
              <w:rPr>
                <w:rFonts w:asciiTheme="minorHAnsi" w:hAnsiTheme="minorHAnsi" w:cstheme="minorHAnsi"/>
                <w:bCs/>
                <w:sz w:val="22"/>
                <w:szCs w:val="22"/>
                <w:lang w:val="es-PE"/>
              </w:rPr>
              <w:t xml:space="preserve"> </w:t>
            </w:r>
            <w:r w:rsidR="00121D09" w:rsidRPr="004F5C69">
              <w:rPr>
                <w:rFonts w:asciiTheme="minorHAnsi" w:hAnsiTheme="minorHAnsi" w:cstheme="minorHAnsi"/>
                <w:sz w:val="22"/>
                <w:szCs w:val="22"/>
              </w:rPr>
              <w:t>L</w:t>
            </w:r>
            <w:r w:rsidR="003166B3" w:rsidRPr="004F5C69">
              <w:rPr>
                <w:rFonts w:asciiTheme="minorHAnsi" w:hAnsiTheme="minorHAnsi" w:cstheme="minorHAnsi"/>
                <w:color w:val="000000" w:themeColor="text1"/>
                <w:sz w:val="22"/>
                <w:szCs w:val="22"/>
              </w:rPr>
              <w:t xml:space="preserve">a </w:t>
            </w:r>
            <w:r w:rsidR="00121D09" w:rsidRPr="004F5C69">
              <w:rPr>
                <w:rFonts w:asciiTheme="minorHAnsi" w:hAnsiTheme="minorHAnsi" w:cstheme="minorHAnsi"/>
                <w:color w:val="000000" w:themeColor="text1"/>
                <w:sz w:val="22"/>
                <w:szCs w:val="22"/>
              </w:rPr>
              <w:t>población e</w:t>
            </w:r>
            <w:r w:rsidR="00EB55EB" w:rsidRPr="004F5C69">
              <w:rPr>
                <w:rFonts w:asciiTheme="minorHAnsi" w:hAnsiTheme="minorHAnsi" w:cstheme="minorHAnsi"/>
                <w:color w:val="000000" w:themeColor="text1"/>
                <w:sz w:val="22"/>
                <w:szCs w:val="22"/>
              </w:rPr>
              <w:t>s mayoritariamente joven, con 65</w:t>
            </w:r>
            <w:r w:rsidR="00121D09" w:rsidRPr="004F5C69">
              <w:rPr>
                <w:rFonts w:asciiTheme="minorHAnsi" w:hAnsiTheme="minorHAnsi" w:cstheme="minorHAnsi"/>
                <w:color w:val="000000" w:themeColor="text1"/>
                <w:sz w:val="22"/>
                <w:szCs w:val="22"/>
              </w:rPr>
              <w:t xml:space="preserve">% que tiene menos </w:t>
            </w:r>
            <w:r w:rsidR="00EB55EB" w:rsidRPr="004F5C69">
              <w:rPr>
                <w:rFonts w:asciiTheme="minorHAnsi" w:hAnsiTheme="minorHAnsi" w:cstheme="minorHAnsi"/>
                <w:color w:val="000000" w:themeColor="text1"/>
                <w:sz w:val="22"/>
                <w:szCs w:val="22"/>
              </w:rPr>
              <w:t xml:space="preserve">de </w:t>
            </w:r>
            <w:r w:rsidR="00121D09" w:rsidRPr="004F5C69">
              <w:rPr>
                <w:rFonts w:asciiTheme="minorHAnsi" w:hAnsiTheme="minorHAnsi" w:cstheme="minorHAnsi"/>
                <w:color w:val="000000" w:themeColor="text1"/>
                <w:sz w:val="22"/>
                <w:szCs w:val="22"/>
              </w:rPr>
              <w:t>29 años</w:t>
            </w:r>
            <w:r w:rsidR="000E07D9" w:rsidRPr="004F5C69">
              <w:rPr>
                <w:rFonts w:asciiTheme="minorHAnsi" w:hAnsiTheme="minorHAnsi" w:cstheme="minorHAnsi"/>
                <w:bCs/>
                <w:sz w:val="22"/>
                <w:szCs w:val="22"/>
                <w:lang w:val="es-PE"/>
              </w:rPr>
              <w:t xml:space="preserve"> y 32.7% menos de 14 años, </w:t>
            </w:r>
            <w:r w:rsidR="00365512" w:rsidRPr="004F5C69">
              <w:rPr>
                <w:rFonts w:asciiTheme="minorHAnsi" w:hAnsiTheme="minorHAnsi" w:cstheme="minorHAnsi"/>
                <w:bCs/>
                <w:sz w:val="22"/>
                <w:szCs w:val="22"/>
                <w:lang w:val="es-PE"/>
              </w:rPr>
              <w:t xml:space="preserve"> </w:t>
            </w:r>
            <w:r w:rsidR="000E07D9" w:rsidRPr="004F5C69">
              <w:rPr>
                <w:rFonts w:asciiTheme="minorHAnsi" w:hAnsiTheme="minorHAnsi" w:cstheme="minorHAnsi"/>
                <w:bCs/>
                <w:sz w:val="22"/>
                <w:szCs w:val="22"/>
                <w:lang w:val="es-PE"/>
              </w:rPr>
              <w:t>lo que indica que habrá una presión muy importante por servicios, vivienda y oportunidades laborales en los siguientes años</w:t>
            </w:r>
            <w:r w:rsidR="000E07D9" w:rsidRPr="004F5C69">
              <w:rPr>
                <w:rFonts w:asciiTheme="minorHAnsi" w:eastAsiaTheme="minorHAnsi" w:hAnsiTheme="minorHAnsi" w:cstheme="minorHAnsi"/>
                <w:color w:val="000000" w:themeColor="text1"/>
                <w:sz w:val="22"/>
                <w:szCs w:val="22"/>
                <w:lang w:val="es-ES_tradnl"/>
              </w:rPr>
              <w:t xml:space="preserve">. </w:t>
            </w:r>
            <w:r w:rsidR="00F169B2" w:rsidRPr="004F5C69">
              <w:rPr>
                <w:rFonts w:asciiTheme="minorHAnsi" w:hAnsiTheme="minorHAnsi" w:cstheme="minorHAnsi"/>
                <w:color w:val="000000" w:themeColor="text1"/>
                <w:sz w:val="22"/>
                <w:szCs w:val="22"/>
              </w:rPr>
              <w:t>El 95</w:t>
            </w:r>
            <w:r w:rsidR="00DF204B" w:rsidRPr="004F5C69">
              <w:rPr>
                <w:rFonts w:asciiTheme="minorHAnsi" w:hAnsiTheme="minorHAnsi" w:cstheme="minorHAnsi"/>
                <w:color w:val="000000" w:themeColor="text1"/>
                <w:sz w:val="22"/>
                <w:szCs w:val="22"/>
              </w:rPr>
              <w:t xml:space="preserve">% de la población está asentada en </w:t>
            </w:r>
            <w:r w:rsidR="00E772C4" w:rsidRPr="004F5C69">
              <w:rPr>
                <w:rFonts w:asciiTheme="minorHAnsi" w:hAnsiTheme="minorHAnsi" w:cstheme="minorHAnsi"/>
                <w:color w:val="000000" w:themeColor="text1"/>
                <w:sz w:val="22"/>
                <w:szCs w:val="22"/>
              </w:rPr>
              <w:t xml:space="preserve">la Región Oriental que ocupa el </w:t>
            </w:r>
            <w:r w:rsidR="00121D09" w:rsidRPr="004F5C69">
              <w:rPr>
                <w:rFonts w:asciiTheme="minorHAnsi" w:hAnsiTheme="minorHAnsi" w:cstheme="minorHAnsi"/>
                <w:color w:val="000000" w:themeColor="text1"/>
                <w:sz w:val="22"/>
                <w:szCs w:val="22"/>
              </w:rPr>
              <w:t>40% del territorio</w:t>
            </w:r>
            <w:r w:rsidR="00DF204B" w:rsidRPr="004F5C69">
              <w:rPr>
                <w:rFonts w:asciiTheme="minorHAnsi" w:hAnsiTheme="minorHAnsi" w:cstheme="minorHAnsi"/>
                <w:color w:val="000000" w:themeColor="text1"/>
                <w:sz w:val="22"/>
                <w:szCs w:val="22"/>
              </w:rPr>
              <w:t xml:space="preserve">. El </w:t>
            </w:r>
            <w:r w:rsidR="00E772C4" w:rsidRPr="004F5C69">
              <w:rPr>
                <w:rFonts w:asciiTheme="minorHAnsi" w:hAnsiTheme="minorHAnsi" w:cstheme="minorHAnsi"/>
                <w:color w:val="000000" w:themeColor="text1"/>
                <w:sz w:val="22"/>
                <w:szCs w:val="22"/>
              </w:rPr>
              <w:t>restante 5</w:t>
            </w:r>
            <w:r w:rsidR="00F169B2" w:rsidRPr="004F5C69">
              <w:rPr>
                <w:rFonts w:asciiTheme="minorHAnsi" w:hAnsiTheme="minorHAnsi" w:cstheme="minorHAnsi"/>
                <w:color w:val="000000" w:themeColor="text1"/>
                <w:sz w:val="22"/>
                <w:szCs w:val="22"/>
              </w:rPr>
              <w:t xml:space="preserve">% </w:t>
            </w:r>
            <w:r w:rsidR="00121D09" w:rsidRPr="004F5C69">
              <w:rPr>
                <w:rFonts w:asciiTheme="minorHAnsi" w:hAnsiTheme="minorHAnsi" w:cstheme="minorHAnsi"/>
                <w:color w:val="000000" w:themeColor="text1"/>
                <w:sz w:val="22"/>
                <w:szCs w:val="22"/>
              </w:rPr>
              <w:t>reside</w:t>
            </w:r>
            <w:r w:rsidR="00F169B2" w:rsidRPr="004F5C69">
              <w:rPr>
                <w:rFonts w:asciiTheme="minorHAnsi" w:hAnsiTheme="minorHAnsi" w:cstheme="minorHAnsi"/>
                <w:color w:val="000000" w:themeColor="text1"/>
                <w:sz w:val="22"/>
                <w:szCs w:val="22"/>
              </w:rPr>
              <w:t xml:space="preserve"> en </w:t>
            </w:r>
            <w:r w:rsidR="00E772C4" w:rsidRPr="004F5C69">
              <w:rPr>
                <w:rFonts w:asciiTheme="minorHAnsi" w:hAnsiTheme="minorHAnsi" w:cstheme="minorHAnsi"/>
                <w:color w:val="000000" w:themeColor="text1"/>
                <w:sz w:val="22"/>
                <w:szCs w:val="22"/>
              </w:rPr>
              <w:t xml:space="preserve">la </w:t>
            </w:r>
            <w:r w:rsidR="00FF0DB2" w:rsidRPr="004F5C69">
              <w:rPr>
                <w:rFonts w:asciiTheme="minorHAnsi" w:hAnsiTheme="minorHAnsi" w:cstheme="minorHAnsi"/>
                <w:color w:val="000000" w:themeColor="text1"/>
                <w:sz w:val="22"/>
                <w:szCs w:val="22"/>
              </w:rPr>
              <w:t>Región O</w:t>
            </w:r>
            <w:r w:rsidR="00F169B2" w:rsidRPr="004F5C69">
              <w:rPr>
                <w:rFonts w:asciiTheme="minorHAnsi" w:hAnsiTheme="minorHAnsi" w:cstheme="minorHAnsi"/>
                <w:color w:val="000000" w:themeColor="text1"/>
                <w:sz w:val="22"/>
                <w:szCs w:val="22"/>
              </w:rPr>
              <w:t>ccidental</w:t>
            </w:r>
            <w:r w:rsidR="00E772C4" w:rsidRPr="004F5C69">
              <w:rPr>
                <w:rFonts w:asciiTheme="minorHAnsi" w:hAnsiTheme="minorHAnsi" w:cstheme="minorHAnsi"/>
                <w:color w:val="000000" w:themeColor="text1"/>
                <w:sz w:val="22"/>
                <w:szCs w:val="22"/>
              </w:rPr>
              <w:t xml:space="preserve">, que ocupa el </w:t>
            </w:r>
            <w:r w:rsidR="00534B48" w:rsidRPr="004F5C69">
              <w:rPr>
                <w:rFonts w:asciiTheme="minorHAnsi" w:hAnsiTheme="minorHAnsi" w:cstheme="minorHAnsi"/>
                <w:color w:val="000000" w:themeColor="text1"/>
                <w:sz w:val="22"/>
                <w:szCs w:val="22"/>
              </w:rPr>
              <w:t xml:space="preserve">restante </w:t>
            </w:r>
            <w:r w:rsidR="00E772C4" w:rsidRPr="004F5C69">
              <w:rPr>
                <w:rFonts w:asciiTheme="minorHAnsi" w:hAnsiTheme="minorHAnsi" w:cstheme="minorHAnsi"/>
                <w:color w:val="000000" w:themeColor="text1"/>
                <w:sz w:val="22"/>
                <w:szCs w:val="22"/>
              </w:rPr>
              <w:t>60%</w:t>
            </w:r>
            <w:r w:rsidR="00121D09" w:rsidRPr="004F5C69">
              <w:rPr>
                <w:rFonts w:asciiTheme="minorHAnsi" w:hAnsiTheme="minorHAnsi" w:cstheme="minorHAnsi"/>
                <w:color w:val="000000" w:themeColor="text1"/>
                <w:sz w:val="22"/>
                <w:szCs w:val="22"/>
              </w:rPr>
              <w:t xml:space="preserve">. </w:t>
            </w:r>
            <w:r w:rsidR="00F169B2" w:rsidRPr="004F5C69">
              <w:rPr>
                <w:rFonts w:asciiTheme="minorHAnsi" w:hAnsiTheme="minorHAnsi" w:cstheme="minorHAnsi"/>
                <w:color w:val="000000" w:themeColor="text1"/>
                <w:sz w:val="22"/>
                <w:szCs w:val="22"/>
              </w:rPr>
              <w:t xml:space="preserve">Otro fenómeno poblacional es el elevado número de paraguayos que </w:t>
            </w:r>
            <w:r w:rsidR="009A46B0" w:rsidRPr="004F5C69">
              <w:rPr>
                <w:rFonts w:asciiTheme="minorHAnsi" w:hAnsiTheme="minorHAnsi" w:cstheme="minorHAnsi"/>
                <w:color w:val="000000" w:themeColor="text1"/>
                <w:sz w:val="22"/>
                <w:szCs w:val="22"/>
              </w:rPr>
              <w:t>e</w:t>
            </w:r>
            <w:r w:rsidR="00F169B2" w:rsidRPr="004F5C69">
              <w:rPr>
                <w:rFonts w:asciiTheme="minorHAnsi" w:hAnsiTheme="minorHAnsi" w:cstheme="minorHAnsi"/>
                <w:color w:val="000000" w:themeColor="text1"/>
                <w:sz w:val="22"/>
                <w:szCs w:val="22"/>
              </w:rPr>
              <w:t xml:space="preserve">migran </w:t>
            </w:r>
            <w:r w:rsidR="00015C57" w:rsidRPr="004F5C69">
              <w:rPr>
                <w:rFonts w:asciiTheme="minorHAnsi" w:hAnsiTheme="minorHAnsi" w:cstheme="minorHAnsi"/>
                <w:color w:val="000000" w:themeColor="text1"/>
                <w:sz w:val="22"/>
                <w:szCs w:val="22"/>
              </w:rPr>
              <w:t xml:space="preserve">a </w:t>
            </w:r>
            <w:r w:rsidR="008E7B87" w:rsidRPr="004F5C69">
              <w:rPr>
                <w:rFonts w:asciiTheme="minorHAnsi" w:hAnsiTheme="minorHAnsi" w:cstheme="minorHAnsi"/>
                <w:color w:val="000000" w:themeColor="text1"/>
                <w:sz w:val="22"/>
                <w:szCs w:val="22"/>
              </w:rPr>
              <w:t>otros países</w:t>
            </w:r>
            <w:r w:rsidR="00E772C4" w:rsidRPr="004F5C69">
              <w:rPr>
                <w:rFonts w:asciiTheme="minorHAnsi" w:hAnsiTheme="minorHAnsi" w:cstheme="minorHAnsi"/>
                <w:color w:val="000000" w:themeColor="text1"/>
                <w:sz w:val="22"/>
                <w:szCs w:val="22"/>
              </w:rPr>
              <w:t>, especialmente a Argentina.</w:t>
            </w:r>
          </w:p>
          <w:p w:rsidR="00121D09" w:rsidRPr="004F5C69" w:rsidRDefault="00121D09" w:rsidP="00DE5E03">
            <w:pPr>
              <w:tabs>
                <w:tab w:val="left" w:pos="8640"/>
              </w:tabs>
              <w:ind w:left="318"/>
              <w:jc w:val="both"/>
              <w:rPr>
                <w:rFonts w:asciiTheme="minorHAnsi" w:eastAsiaTheme="minorHAnsi" w:hAnsiTheme="minorHAnsi" w:cstheme="minorHAnsi"/>
                <w:sz w:val="22"/>
                <w:szCs w:val="22"/>
              </w:rPr>
            </w:pPr>
          </w:p>
          <w:p w:rsidR="00643866" w:rsidRPr="004F5C69" w:rsidRDefault="009A46B0" w:rsidP="00FA2909">
            <w:pPr>
              <w:autoSpaceDE w:val="0"/>
              <w:autoSpaceDN w:val="0"/>
              <w:adjustRightInd w:val="0"/>
              <w:jc w:val="both"/>
              <w:rPr>
                <w:rFonts w:asciiTheme="minorHAnsi" w:hAnsiTheme="minorHAnsi" w:cstheme="minorHAnsi"/>
                <w:sz w:val="22"/>
                <w:szCs w:val="22"/>
                <w:lang w:val="es-ES_tradnl" w:eastAsia="en-US"/>
              </w:rPr>
            </w:pPr>
            <w:r w:rsidRPr="004F5C69">
              <w:rPr>
                <w:rFonts w:asciiTheme="minorHAnsi" w:eastAsiaTheme="minorHAnsi" w:hAnsiTheme="minorHAnsi" w:cstheme="minorHAnsi"/>
                <w:sz w:val="22"/>
                <w:szCs w:val="22"/>
              </w:rPr>
              <w:t xml:space="preserve">En el </w:t>
            </w:r>
            <w:r w:rsidR="00237B00" w:rsidRPr="004F5C69">
              <w:rPr>
                <w:rFonts w:asciiTheme="minorHAnsi" w:eastAsiaTheme="minorHAnsi" w:hAnsiTheme="minorHAnsi" w:cstheme="minorHAnsi"/>
                <w:sz w:val="22"/>
                <w:szCs w:val="22"/>
              </w:rPr>
              <w:t>período 1950-201</w:t>
            </w:r>
            <w:r w:rsidRPr="004F5C69">
              <w:rPr>
                <w:rFonts w:asciiTheme="minorHAnsi" w:eastAsiaTheme="minorHAnsi" w:hAnsiTheme="minorHAnsi" w:cstheme="minorHAnsi"/>
                <w:sz w:val="22"/>
                <w:szCs w:val="22"/>
              </w:rPr>
              <w:t>2</w:t>
            </w:r>
            <w:r w:rsidR="00121D09" w:rsidRPr="004F5C69">
              <w:rPr>
                <w:rFonts w:asciiTheme="minorHAnsi" w:eastAsiaTheme="minorHAnsi" w:hAnsiTheme="minorHAnsi" w:cstheme="minorHAnsi"/>
                <w:sz w:val="22"/>
                <w:szCs w:val="22"/>
              </w:rPr>
              <w:t xml:space="preserve">, </w:t>
            </w:r>
            <w:r w:rsidR="00121D09" w:rsidRPr="004F5C69">
              <w:rPr>
                <w:rFonts w:asciiTheme="minorHAnsi" w:eastAsiaTheme="minorHAnsi" w:hAnsiTheme="minorHAnsi" w:cstheme="minorHAnsi"/>
                <w:sz w:val="22"/>
                <w:szCs w:val="22"/>
                <w:lang w:val="es-ES_tradnl"/>
              </w:rPr>
              <w:t>Paraguay</w:t>
            </w:r>
            <w:r w:rsidR="00E772C4" w:rsidRPr="004F5C69">
              <w:rPr>
                <w:rFonts w:asciiTheme="minorHAnsi" w:eastAsiaTheme="minorHAnsi" w:hAnsiTheme="minorHAnsi" w:cstheme="minorHAnsi"/>
                <w:sz w:val="22"/>
                <w:szCs w:val="22"/>
                <w:lang w:val="es-ES_tradnl"/>
              </w:rPr>
              <w:t xml:space="preserve"> experimentó un </w:t>
            </w:r>
            <w:r w:rsidR="00DF204B" w:rsidRPr="004F5C69">
              <w:rPr>
                <w:rFonts w:asciiTheme="minorHAnsi" w:eastAsiaTheme="minorHAnsi" w:hAnsiTheme="minorHAnsi" w:cstheme="minorHAnsi"/>
                <w:sz w:val="22"/>
                <w:szCs w:val="22"/>
                <w:lang w:val="es-ES_tradnl"/>
              </w:rPr>
              <w:t>proceso de urbanización, pasando de una población</w:t>
            </w:r>
            <w:r w:rsidR="00121D09" w:rsidRPr="004F5C69">
              <w:rPr>
                <w:rFonts w:asciiTheme="minorHAnsi" w:eastAsiaTheme="minorHAnsi" w:hAnsiTheme="minorHAnsi" w:cstheme="minorHAnsi"/>
                <w:sz w:val="22"/>
                <w:szCs w:val="22"/>
                <w:lang w:val="es-ES_tradnl"/>
              </w:rPr>
              <w:t xml:space="preserve"> urbana de 34.6% el 1950</w:t>
            </w:r>
            <w:r w:rsidR="00237B00" w:rsidRPr="004F5C69">
              <w:rPr>
                <w:rFonts w:asciiTheme="minorHAnsi" w:eastAsiaTheme="minorHAnsi" w:hAnsiTheme="minorHAnsi" w:cstheme="minorHAnsi"/>
                <w:sz w:val="22"/>
                <w:szCs w:val="22"/>
                <w:lang w:val="es-ES_tradnl"/>
              </w:rPr>
              <w:t xml:space="preserve"> a 59.1% el 2012</w:t>
            </w:r>
            <w:r w:rsidR="00121D09" w:rsidRPr="004F5C69">
              <w:rPr>
                <w:rFonts w:asciiTheme="minorHAnsi" w:eastAsiaTheme="minorHAnsi" w:hAnsiTheme="minorHAnsi" w:cstheme="minorHAnsi"/>
                <w:sz w:val="22"/>
                <w:szCs w:val="22"/>
                <w:lang w:val="es-ES_tradnl"/>
              </w:rPr>
              <w:t>.</w:t>
            </w:r>
            <w:r w:rsidR="00EB55EB" w:rsidRPr="004F5C69">
              <w:rPr>
                <w:rStyle w:val="FootnoteReference"/>
                <w:rFonts w:asciiTheme="minorHAnsi" w:hAnsiTheme="minorHAnsi" w:cstheme="minorHAnsi"/>
                <w:sz w:val="22"/>
                <w:szCs w:val="22"/>
              </w:rPr>
              <w:footnoteReference w:id="2"/>
            </w:r>
            <w:r w:rsidR="00EB55EB" w:rsidRPr="004F5C69">
              <w:rPr>
                <w:rFonts w:asciiTheme="minorHAnsi" w:eastAsiaTheme="minorHAnsi" w:hAnsiTheme="minorHAnsi" w:cstheme="minorHAnsi"/>
                <w:sz w:val="22"/>
                <w:szCs w:val="22"/>
                <w:lang w:val="es-ES_tradnl"/>
              </w:rPr>
              <w:t xml:space="preserve"> </w:t>
            </w:r>
            <w:r w:rsidR="00121D09" w:rsidRPr="004F5C69">
              <w:rPr>
                <w:rFonts w:asciiTheme="minorHAnsi" w:hAnsiTheme="minorHAnsi" w:cstheme="minorHAnsi"/>
                <w:color w:val="000000" w:themeColor="text1"/>
                <w:sz w:val="22"/>
                <w:szCs w:val="22"/>
              </w:rPr>
              <w:t xml:space="preserve">Las ciudades receptoras de la migración rural </w:t>
            </w:r>
            <w:r w:rsidR="008E7B87" w:rsidRPr="004F5C69">
              <w:rPr>
                <w:rFonts w:asciiTheme="minorHAnsi" w:hAnsiTheme="minorHAnsi" w:cstheme="minorHAnsi"/>
                <w:color w:val="000000" w:themeColor="text1"/>
                <w:sz w:val="22"/>
                <w:szCs w:val="22"/>
              </w:rPr>
              <w:t xml:space="preserve">fueron </w:t>
            </w:r>
            <w:r w:rsidR="00DF204B" w:rsidRPr="004F5C69">
              <w:rPr>
                <w:rFonts w:asciiTheme="minorHAnsi" w:hAnsiTheme="minorHAnsi" w:cstheme="minorHAnsi"/>
                <w:color w:val="000000" w:themeColor="text1"/>
                <w:sz w:val="22"/>
                <w:szCs w:val="22"/>
              </w:rPr>
              <w:t xml:space="preserve">el </w:t>
            </w:r>
            <w:r w:rsidR="00121D09" w:rsidRPr="004F5C69">
              <w:rPr>
                <w:rFonts w:asciiTheme="minorHAnsi" w:hAnsiTheme="minorHAnsi" w:cstheme="minorHAnsi"/>
                <w:color w:val="000000" w:themeColor="text1"/>
                <w:sz w:val="22"/>
                <w:szCs w:val="22"/>
              </w:rPr>
              <w:t>Área Metropolitana de Asunción (AMA)</w:t>
            </w:r>
            <w:r w:rsidR="00BF37D8" w:rsidRPr="004F5C69">
              <w:rPr>
                <w:rStyle w:val="FootnoteReference"/>
                <w:rFonts w:asciiTheme="minorHAnsi" w:hAnsiTheme="minorHAnsi" w:cstheme="minorHAnsi"/>
                <w:color w:val="000000" w:themeColor="text1"/>
                <w:sz w:val="22"/>
                <w:szCs w:val="22"/>
              </w:rPr>
              <w:footnoteReference w:id="3"/>
            </w:r>
            <w:r w:rsidR="00121D09" w:rsidRPr="004F5C69">
              <w:rPr>
                <w:rFonts w:asciiTheme="minorHAnsi" w:hAnsiTheme="minorHAnsi" w:cstheme="minorHAnsi"/>
                <w:color w:val="000000" w:themeColor="text1"/>
                <w:sz w:val="22"/>
                <w:szCs w:val="22"/>
              </w:rPr>
              <w:t>,</w:t>
            </w:r>
            <w:r w:rsidR="00121D09" w:rsidRPr="004F5C69">
              <w:rPr>
                <w:rFonts w:asciiTheme="minorHAnsi" w:hAnsiTheme="minorHAnsi" w:cstheme="minorHAnsi"/>
                <w:sz w:val="22"/>
                <w:szCs w:val="22"/>
              </w:rPr>
              <w:t xml:space="preserve"> Encarnación,</w:t>
            </w:r>
            <w:r w:rsidR="00121D09" w:rsidRPr="004F5C69">
              <w:rPr>
                <w:rFonts w:asciiTheme="minorHAnsi" w:hAnsiTheme="minorHAnsi" w:cstheme="minorHAnsi"/>
                <w:color w:val="000000" w:themeColor="text1"/>
                <w:sz w:val="22"/>
                <w:szCs w:val="22"/>
              </w:rPr>
              <w:t xml:space="preserve"> </w:t>
            </w:r>
            <w:r w:rsidR="00C707BD" w:rsidRPr="004F5C69">
              <w:rPr>
                <w:rFonts w:asciiTheme="minorHAnsi" w:hAnsiTheme="minorHAnsi" w:cstheme="minorHAnsi"/>
                <w:sz w:val="22"/>
                <w:szCs w:val="22"/>
              </w:rPr>
              <w:t>Ciudad del Este</w:t>
            </w:r>
            <w:r w:rsidR="00121D09" w:rsidRPr="004F5C69">
              <w:rPr>
                <w:rFonts w:asciiTheme="minorHAnsi" w:hAnsiTheme="minorHAnsi" w:cstheme="minorHAnsi"/>
                <w:sz w:val="22"/>
                <w:szCs w:val="22"/>
              </w:rPr>
              <w:t>, y más recientemente otra</w:t>
            </w:r>
            <w:r w:rsidR="00DF204B" w:rsidRPr="004F5C69">
              <w:rPr>
                <w:rFonts w:asciiTheme="minorHAnsi" w:hAnsiTheme="minorHAnsi" w:cstheme="minorHAnsi"/>
                <w:sz w:val="22"/>
                <w:szCs w:val="22"/>
              </w:rPr>
              <w:t>s capitales</w:t>
            </w:r>
            <w:r w:rsidR="00015C57" w:rsidRPr="004F5C69">
              <w:rPr>
                <w:rFonts w:asciiTheme="minorHAnsi" w:hAnsiTheme="minorHAnsi" w:cstheme="minorHAnsi"/>
                <w:sz w:val="22"/>
                <w:szCs w:val="22"/>
              </w:rPr>
              <w:t xml:space="preserve"> de departamento</w:t>
            </w:r>
            <w:r w:rsidR="00DF204B" w:rsidRPr="004F5C69">
              <w:rPr>
                <w:rFonts w:asciiTheme="minorHAnsi" w:hAnsiTheme="minorHAnsi" w:cstheme="minorHAnsi"/>
                <w:sz w:val="22"/>
                <w:szCs w:val="22"/>
              </w:rPr>
              <w:t xml:space="preserve">. </w:t>
            </w:r>
            <w:r w:rsidR="00643866" w:rsidRPr="004F5C69">
              <w:rPr>
                <w:rFonts w:asciiTheme="minorHAnsi" w:eastAsiaTheme="minorHAnsi" w:hAnsiTheme="minorHAnsi" w:cstheme="minorHAnsi"/>
                <w:sz w:val="22"/>
                <w:szCs w:val="22"/>
                <w:lang w:val="es-ES_tradnl"/>
              </w:rPr>
              <w:t>La ciudad de Asunción, capital de Paraguay,</w:t>
            </w:r>
            <w:r w:rsidR="000E1D29" w:rsidRPr="004F5C69">
              <w:rPr>
                <w:rFonts w:asciiTheme="minorHAnsi" w:eastAsiaTheme="minorHAnsi" w:hAnsiTheme="minorHAnsi" w:cstheme="minorHAnsi"/>
                <w:sz w:val="22"/>
                <w:szCs w:val="22"/>
                <w:lang w:val="es-ES_tradnl"/>
              </w:rPr>
              <w:t xml:space="preserve"> es la aglomeración urbana más grande y poblada del país</w:t>
            </w:r>
            <w:r w:rsidR="00643866" w:rsidRPr="004F5C69">
              <w:rPr>
                <w:rFonts w:asciiTheme="minorHAnsi" w:eastAsiaTheme="minorHAnsi" w:hAnsiTheme="minorHAnsi" w:cstheme="minorHAnsi"/>
                <w:sz w:val="22"/>
                <w:szCs w:val="22"/>
                <w:lang w:val="es-ES_tradnl"/>
              </w:rPr>
              <w:t xml:space="preserve"> </w:t>
            </w:r>
            <w:r w:rsidRPr="004F5C69">
              <w:rPr>
                <w:rFonts w:asciiTheme="minorHAnsi" w:eastAsiaTheme="minorHAnsi" w:hAnsiTheme="minorHAnsi" w:cstheme="minorHAnsi"/>
                <w:sz w:val="22"/>
                <w:szCs w:val="22"/>
                <w:lang w:val="es-ES_tradnl"/>
              </w:rPr>
              <w:t xml:space="preserve">con </w:t>
            </w:r>
            <w:r w:rsidR="00D751D5" w:rsidRPr="004F5C69">
              <w:rPr>
                <w:rFonts w:asciiTheme="minorHAnsi" w:eastAsiaTheme="minorHAnsi" w:hAnsiTheme="minorHAnsi" w:cstheme="minorHAnsi"/>
                <w:sz w:val="22"/>
                <w:szCs w:val="22"/>
                <w:lang w:val="es-ES_tradnl"/>
              </w:rPr>
              <w:t>516</w:t>
            </w:r>
            <w:r w:rsidR="000E1D29" w:rsidRPr="004F5C69">
              <w:rPr>
                <w:rFonts w:asciiTheme="minorHAnsi" w:eastAsiaTheme="minorHAnsi" w:hAnsiTheme="minorHAnsi" w:cstheme="minorHAnsi"/>
                <w:sz w:val="22"/>
                <w:szCs w:val="22"/>
                <w:lang w:val="es-ES_tradnl"/>
              </w:rPr>
              <w:t xml:space="preserve"> mil </w:t>
            </w:r>
            <w:r w:rsidR="000E1D29" w:rsidRPr="004F5C69">
              <w:rPr>
                <w:rFonts w:asciiTheme="minorHAnsi" w:eastAsiaTheme="minorHAnsi" w:hAnsiTheme="minorHAnsi" w:cstheme="minorHAnsi"/>
                <w:color w:val="000000" w:themeColor="text1"/>
                <w:sz w:val="22"/>
                <w:szCs w:val="22"/>
                <w:lang w:val="es-ES_tradnl"/>
              </w:rPr>
              <w:t>habitantes.</w:t>
            </w:r>
            <w:r w:rsidR="00CA3BBE" w:rsidRPr="004F5C69">
              <w:rPr>
                <w:rFonts w:asciiTheme="minorHAnsi" w:eastAsiaTheme="minorHAnsi" w:hAnsiTheme="minorHAnsi" w:cstheme="minorHAnsi"/>
                <w:color w:val="000000" w:themeColor="text1"/>
                <w:sz w:val="22"/>
                <w:szCs w:val="22"/>
                <w:lang w:val="es-ES_tradnl"/>
              </w:rPr>
              <w:t xml:space="preserve"> </w:t>
            </w:r>
            <w:r w:rsidR="007819C6" w:rsidRPr="004F5C69">
              <w:rPr>
                <w:rFonts w:asciiTheme="minorHAnsi" w:eastAsiaTheme="minorHAnsi" w:hAnsiTheme="minorHAnsi" w:cstheme="minorHAnsi"/>
                <w:sz w:val="22"/>
                <w:szCs w:val="22"/>
                <w:lang w:val="es-ES_tradnl"/>
              </w:rPr>
              <w:t>El</w:t>
            </w:r>
            <w:r w:rsidR="001207F9" w:rsidRPr="004F5C69">
              <w:rPr>
                <w:rFonts w:asciiTheme="minorHAnsi" w:eastAsiaTheme="minorHAnsi" w:hAnsiTheme="minorHAnsi" w:cstheme="minorHAnsi"/>
                <w:sz w:val="22"/>
                <w:szCs w:val="22"/>
                <w:lang w:val="es-ES_tradnl"/>
              </w:rPr>
              <w:t xml:space="preserve"> AMA tiene una gran importancia </w:t>
            </w:r>
            <w:r w:rsidR="00EE1EF2" w:rsidRPr="004F5C69">
              <w:rPr>
                <w:rFonts w:asciiTheme="minorHAnsi" w:eastAsiaTheme="minorHAnsi" w:hAnsiTheme="minorHAnsi" w:cstheme="minorHAnsi"/>
                <w:sz w:val="22"/>
                <w:szCs w:val="22"/>
                <w:lang w:val="es-ES_tradnl"/>
              </w:rPr>
              <w:t>en materia de</w:t>
            </w:r>
            <w:r w:rsidR="001207F9" w:rsidRPr="004F5C69">
              <w:rPr>
                <w:rFonts w:asciiTheme="minorHAnsi" w:eastAsiaTheme="minorHAnsi" w:hAnsiTheme="minorHAnsi" w:cstheme="minorHAnsi"/>
                <w:sz w:val="22"/>
                <w:szCs w:val="22"/>
                <w:lang w:val="es-ES_tradnl"/>
              </w:rPr>
              <w:t xml:space="preserve"> desarrollo urbano y vivienda porque en ella reside el 45% de la población el país (aproximadamente 3 millones de habitantes)</w:t>
            </w:r>
            <w:r w:rsidR="007819C6" w:rsidRPr="004F5C69">
              <w:rPr>
                <w:rFonts w:asciiTheme="minorHAnsi" w:eastAsiaTheme="minorHAnsi" w:hAnsiTheme="minorHAnsi" w:cstheme="minorHAnsi"/>
                <w:sz w:val="22"/>
                <w:szCs w:val="22"/>
                <w:lang w:val="es-ES_tradnl"/>
              </w:rPr>
              <w:t>.</w:t>
            </w:r>
            <w:r w:rsidR="00CA3BBE" w:rsidRPr="004F5C69">
              <w:rPr>
                <w:rFonts w:asciiTheme="minorHAnsi" w:eastAsiaTheme="minorHAnsi" w:hAnsiTheme="minorHAnsi" w:cstheme="minorHAnsi"/>
                <w:sz w:val="22"/>
                <w:szCs w:val="22"/>
                <w:lang w:val="es-ES_tradnl"/>
              </w:rPr>
              <w:t xml:space="preserve"> </w:t>
            </w:r>
            <w:r w:rsidR="00C2231E" w:rsidRPr="004F5C69">
              <w:rPr>
                <w:rFonts w:asciiTheme="minorHAnsi" w:eastAsiaTheme="minorHAnsi" w:hAnsiTheme="minorHAnsi" w:cstheme="minorHAnsi"/>
                <w:sz w:val="22"/>
                <w:szCs w:val="22"/>
                <w:lang w:val="es-ES_tradnl"/>
              </w:rPr>
              <w:t>Asunción</w:t>
            </w:r>
            <w:r w:rsidR="00643866" w:rsidRPr="004F5C69">
              <w:rPr>
                <w:rFonts w:asciiTheme="minorHAnsi" w:eastAsiaTheme="minorHAnsi" w:hAnsiTheme="minorHAnsi" w:cstheme="minorHAnsi"/>
                <w:sz w:val="22"/>
                <w:szCs w:val="22"/>
                <w:lang w:val="es-ES_tradnl"/>
              </w:rPr>
              <w:t xml:space="preserve"> es la sede de los tr</w:t>
            </w:r>
            <w:r w:rsidR="00CA3229" w:rsidRPr="004F5C69">
              <w:rPr>
                <w:rFonts w:asciiTheme="minorHAnsi" w:eastAsiaTheme="minorHAnsi" w:hAnsiTheme="minorHAnsi" w:cstheme="minorHAnsi"/>
                <w:sz w:val="22"/>
                <w:szCs w:val="22"/>
                <w:lang w:val="es-ES_tradnl"/>
              </w:rPr>
              <w:t>es poderes del Estado Nacional</w:t>
            </w:r>
            <w:r w:rsidR="00C2231E" w:rsidRPr="004F5C69">
              <w:rPr>
                <w:rFonts w:asciiTheme="minorHAnsi" w:eastAsiaTheme="minorHAnsi" w:hAnsiTheme="minorHAnsi" w:cstheme="minorHAnsi"/>
                <w:sz w:val="22"/>
                <w:szCs w:val="22"/>
                <w:lang w:val="es-ES_tradnl"/>
              </w:rPr>
              <w:t>,</w:t>
            </w:r>
            <w:r w:rsidR="00643866" w:rsidRPr="004F5C69">
              <w:rPr>
                <w:rFonts w:asciiTheme="minorHAnsi" w:eastAsiaTheme="minorHAnsi" w:hAnsiTheme="minorHAnsi" w:cstheme="minorHAnsi"/>
                <w:sz w:val="22"/>
                <w:szCs w:val="22"/>
                <w:lang w:val="es-ES_tradnl"/>
              </w:rPr>
              <w:t xml:space="preserve"> principal puerto fluvial</w:t>
            </w:r>
            <w:r w:rsidR="00CA3229" w:rsidRPr="004F5C69">
              <w:rPr>
                <w:rFonts w:asciiTheme="minorHAnsi" w:eastAsiaTheme="minorHAnsi" w:hAnsiTheme="minorHAnsi" w:cstheme="minorHAnsi"/>
                <w:sz w:val="22"/>
                <w:szCs w:val="22"/>
                <w:lang w:val="es-ES_tradnl"/>
              </w:rPr>
              <w:t xml:space="preserve"> (Bahía</w:t>
            </w:r>
            <w:r w:rsidR="00803B5B" w:rsidRPr="004F5C69">
              <w:rPr>
                <w:rFonts w:asciiTheme="minorHAnsi" w:eastAsiaTheme="minorHAnsi" w:hAnsiTheme="minorHAnsi" w:cstheme="minorHAnsi"/>
                <w:sz w:val="22"/>
                <w:szCs w:val="22"/>
                <w:lang w:val="es-ES_tradnl"/>
              </w:rPr>
              <w:t> </w:t>
            </w:r>
            <w:r w:rsidR="00CA3229" w:rsidRPr="004F5C69">
              <w:rPr>
                <w:rFonts w:asciiTheme="minorHAnsi" w:eastAsiaTheme="minorHAnsi" w:hAnsiTheme="minorHAnsi" w:cstheme="minorHAnsi"/>
                <w:sz w:val="22"/>
                <w:szCs w:val="22"/>
                <w:lang w:val="es-ES_tradnl"/>
              </w:rPr>
              <w:t>de Asunción)</w:t>
            </w:r>
            <w:r w:rsidR="00C2231E" w:rsidRPr="004F5C69">
              <w:rPr>
                <w:rFonts w:asciiTheme="minorHAnsi" w:eastAsiaTheme="minorHAnsi" w:hAnsiTheme="minorHAnsi" w:cstheme="minorHAnsi"/>
                <w:sz w:val="22"/>
                <w:szCs w:val="22"/>
                <w:lang w:val="es-ES_tradnl"/>
              </w:rPr>
              <w:t>,</w:t>
            </w:r>
            <w:r w:rsidR="00643866" w:rsidRPr="004F5C69">
              <w:rPr>
                <w:rFonts w:asciiTheme="minorHAnsi" w:eastAsiaTheme="minorHAnsi" w:hAnsiTheme="minorHAnsi" w:cstheme="minorHAnsi"/>
                <w:sz w:val="22"/>
                <w:szCs w:val="22"/>
                <w:lang w:val="es-ES_tradnl"/>
              </w:rPr>
              <w:t xml:space="preserve"> y centro</w:t>
            </w:r>
            <w:r w:rsidR="00CB486D" w:rsidRPr="004F5C69">
              <w:rPr>
                <w:rFonts w:asciiTheme="minorHAnsi" w:eastAsiaTheme="minorHAnsi" w:hAnsiTheme="minorHAnsi" w:cstheme="minorHAnsi"/>
                <w:sz w:val="22"/>
                <w:szCs w:val="22"/>
                <w:lang w:val="es-ES_tradnl"/>
              </w:rPr>
              <w:t xml:space="preserve"> cultural del país. </w:t>
            </w:r>
          </w:p>
          <w:p w:rsidR="00FA2909" w:rsidRPr="004F5C69" w:rsidRDefault="00FA2909" w:rsidP="00FA2909">
            <w:pPr>
              <w:pStyle w:val="ListParagraph"/>
              <w:tabs>
                <w:tab w:val="left" w:pos="8640"/>
              </w:tabs>
              <w:ind w:left="602"/>
              <w:rPr>
                <w:rFonts w:asciiTheme="minorHAnsi" w:hAnsiTheme="minorHAnsi" w:cstheme="minorHAnsi"/>
                <w:sz w:val="22"/>
                <w:szCs w:val="22"/>
                <w:lang w:val="es-ES_tradnl"/>
              </w:rPr>
            </w:pPr>
          </w:p>
          <w:p w:rsidR="00B908D7" w:rsidRPr="004F5C69" w:rsidRDefault="00D47384" w:rsidP="00F06CBE">
            <w:pPr>
              <w:pStyle w:val="ListParagraph"/>
              <w:numPr>
                <w:ilvl w:val="0"/>
                <w:numId w:val="2"/>
              </w:numPr>
              <w:tabs>
                <w:tab w:val="left" w:pos="8640"/>
              </w:tabs>
              <w:ind w:left="602" w:hanging="568"/>
              <w:jc w:val="center"/>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ASPECTOS INSTITUCIONALES Y LEGALES</w:t>
            </w:r>
          </w:p>
          <w:p w:rsidR="00400814" w:rsidRPr="004F5C69" w:rsidRDefault="00400814" w:rsidP="00FA2909">
            <w:pPr>
              <w:pStyle w:val="ListParagraph"/>
              <w:tabs>
                <w:tab w:val="left" w:pos="8640"/>
              </w:tabs>
              <w:ind w:left="0"/>
              <w:jc w:val="both"/>
              <w:rPr>
                <w:rFonts w:asciiTheme="minorHAnsi" w:eastAsiaTheme="minorHAnsi" w:hAnsiTheme="minorHAnsi" w:cstheme="minorHAnsi"/>
                <w:sz w:val="22"/>
                <w:szCs w:val="22"/>
                <w:lang w:val="es-ES_tradnl"/>
              </w:rPr>
            </w:pPr>
          </w:p>
          <w:p w:rsidR="00FA2909" w:rsidRPr="004F5C69" w:rsidRDefault="00BC1A4F" w:rsidP="00FA2909">
            <w:pPr>
              <w:tabs>
                <w:tab w:val="left" w:pos="8640"/>
              </w:tabs>
              <w:autoSpaceDE w:val="0"/>
              <w:autoSpaceDN w:val="0"/>
              <w:adjustRightInd w:val="0"/>
              <w:jc w:val="both"/>
              <w:rPr>
                <w:rFonts w:asciiTheme="minorHAnsi" w:hAnsiTheme="minorHAnsi" w:cstheme="minorHAnsi"/>
                <w:sz w:val="22"/>
                <w:szCs w:val="22"/>
                <w:lang w:val="es-ES_tradnl"/>
              </w:rPr>
            </w:pPr>
            <w:r w:rsidRPr="004F5C69">
              <w:rPr>
                <w:rFonts w:asciiTheme="minorHAnsi" w:eastAsiaTheme="minorHAnsi" w:hAnsiTheme="minorHAnsi" w:cstheme="minorHAnsi"/>
                <w:sz w:val="22"/>
                <w:szCs w:val="22"/>
                <w:lang w:val="es-ES_tradnl"/>
              </w:rPr>
              <w:t xml:space="preserve">La organización política territorial tiene tres niveles: Gobierno Central, Gobernaciones –que son la autoridad de los 17 Departamentos y </w:t>
            </w:r>
            <w:r w:rsidR="00C707BD" w:rsidRPr="004F5C69">
              <w:rPr>
                <w:rFonts w:asciiTheme="minorHAnsi" w:eastAsiaTheme="minorHAnsi" w:hAnsiTheme="minorHAnsi" w:cstheme="minorHAnsi"/>
                <w:sz w:val="22"/>
                <w:szCs w:val="22"/>
                <w:lang w:val="es-ES_tradnl"/>
              </w:rPr>
              <w:t>237</w:t>
            </w:r>
            <w:r w:rsidR="004A5E72" w:rsidRPr="004F5C69">
              <w:rPr>
                <w:rFonts w:asciiTheme="minorHAnsi" w:eastAsiaTheme="minorHAnsi" w:hAnsiTheme="minorHAnsi" w:cstheme="minorHAnsi"/>
                <w:sz w:val="22"/>
                <w:szCs w:val="22"/>
                <w:lang w:val="es-ES_tradnl"/>
              </w:rPr>
              <w:t xml:space="preserve"> </w:t>
            </w:r>
            <w:r w:rsidRPr="004F5C69">
              <w:rPr>
                <w:rFonts w:asciiTheme="minorHAnsi" w:eastAsiaTheme="minorHAnsi" w:hAnsiTheme="minorHAnsi" w:cstheme="minorHAnsi"/>
                <w:sz w:val="22"/>
                <w:szCs w:val="22"/>
                <w:lang w:val="es-ES_tradnl"/>
              </w:rPr>
              <w:t xml:space="preserve">Municipalidades. </w:t>
            </w:r>
            <w:r w:rsidR="007D465D" w:rsidRPr="004F5C69">
              <w:rPr>
                <w:rFonts w:asciiTheme="minorHAnsi" w:hAnsiTheme="minorHAnsi" w:cstheme="minorHAnsi"/>
                <w:sz w:val="22"/>
                <w:szCs w:val="22"/>
                <w:lang w:val="es-ES_tradnl"/>
              </w:rPr>
              <w:t xml:space="preserve">El sector público paraguayo es uno de los más centralizados de América Latina. </w:t>
            </w:r>
          </w:p>
          <w:p w:rsidR="00FA2909" w:rsidRPr="004F5C69" w:rsidRDefault="00FA2909" w:rsidP="00FA2909">
            <w:pPr>
              <w:tabs>
                <w:tab w:val="left" w:pos="8640"/>
              </w:tabs>
              <w:autoSpaceDE w:val="0"/>
              <w:autoSpaceDN w:val="0"/>
              <w:adjustRightInd w:val="0"/>
              <w:jc w:val="both"/>
              <w:rPr>
                <w:rFonts w:asciiTheme="minorHAnsi" w:hAnsiTheme="minorHAnsi" w:cstheme="minorHAnsi"/>
                <w:sz w:val="22"/>
                <w:szCs w:val="22"/>
                <w:lang w:val="es-ES_tradnl"/>
              </w:rPr>
            </w:pPr>
          </w:p>
          <w:p w:rsidR="004B1122" w:rsidRPr="004F5C69" w:rsidRDefault="007D465D" w:rsidP="00FA2909">
            <w:pPr>
              <w:tabs>
                <w:tab w:val="left" w:pos="8640"/>
              </w:tabs>
              <w:autoSpaceDE w:val="0"/>
              <w:autoSpaceDN w:val="0"/>
              <w:adjustRightInd w:val="0"/>
              <w:jc w:val="both"/>
              <w:rPr>
                <w:rFonts w:asciiTheme="minorHAnsi" w:hAnsiTheme="minorHAnsi" w:cstheme="minorHAnsi"/>
                <w:sz w:val="22"/>
                <w:szCs w:val="22"/>
                <w:lang w:val="es-ES_tradnl"/>
              </w:rPr>
            </w:pPr>
            <w:r w:rsidRPr="004F5C69">
              <w:rPr>
                <w:rFonts w:asciiTheme="minorHAnsi" w:eastAsiaTheme="minorHAnsi" w:hAnsiTheme="minorHAnsi" w:cstheme="minorHAnsi"/>
                <w:color w:val="000000" w:themeColor="text1"/>
                <w:sz w:val="22"/>
                <w:szCs w:val="22"/>
                <w:lang w:val="es-ES_tradnl"/>
              </w:rPr>
              <w:t>En el Gobierno Central</w:t>
            </w:r>
            <w:r w:rsidR="00100DFC" w:rsidRPr="004F5C69">
              <w:rPr>
                <w:rFonts w:asciiTheme="minorHAnsi" w:eastAsiaTheme="minorHAnsi" w:hAnsiTheme="minorHAnsi" w:cstheme="minorHAnsi"/>
                <w:color w:val="000000" w:themeColor="text1"/>
                <w:sz w:val="22"/>
                <w:szCs w:val="22"/>
                <w:lang w:val="es-ES_tradnl"/>
              </w:rPr>
              <w:t xml:space="preserve"> varios </w:t>
            </w:r>
            <w:r w:rsidR="00AB2B48" w:rsidRPr="004F5C69">
              <w:rPr>
                <w:rFonts w:asciiTheme="minorHAnsi" w:eastAsiaTheme="minorHAnsi" w:hAnsiTheme="minorHAnsi" w:cstheme="minorHAnsi"/>
                <w:color w:val="000000" w:themeColor="text1"/>
                <w:sz w:val="22"/>
                <w:szCs w:val="22"/>
                <w:lang w:val="es-ES_tradnl"/>
              </w:rPr>
              <w:t xml:space="preserve">Ministerios, Secretarias y </w:t>
            </w:r>
            <w:r w:rsidR="00100DFC" w:rsidRPr="004F5C69">
              <w:rPr>
                <w:rFonts w:asciiTheme="minorHAnsi" w:eastAsiaTheme="minorHAnsi" w:hAnsiTheme="minorHAnsi" w:cstheme="minorHAnsi"/>
                <w:color w:val="000000" w:themeColor="text1"/>
                <w:sz w:val="22"/>
                <w:szCs w:val="22"/>
                <w:lang w:val="es-ES_tradnl"/>
              </w:rPr>
              <w:t>Entidades Descentralizadas regulan, definen políti</w:t>
            </w:r>
            <w:r w:rsidR="00AE5425" w:rsidRPr="004F5C69">
              <w:rPr>
                <w:rFonts w:asciiTheme="minorHAnsi" w:eastAsiaTheme="minorHAnsi" w:hAnsiTheme="minorHAnsi" w:cstheme="minorHAnsi"/>
                <w:color w:val="000000" w:themeColor="text1"/>
                <w:sz w:val="22"/>
                <w:szCs w:val="22"/>
                <w:lang w:val="es-ES_tradnl"/>
              </w:rPr>
              <w:t>cas y proveen servicios urbanos</w:t>
            </w:r>
            <w:r w:rsidR="00100DFC" w:rsidRPr="004F5C69">
              <w:rPr>
                <w:rStyle w:val="FootnoteReference"/>
                <w:rFonts w:asciiTheme="minorHAnsi" w:eastAsiaTheme="minorHAnsi" w:hAnsiTheme="minorHAnsi" w:cstheme="minorHAnsi"/>
                <w:color w:val="000000" w:themeColor="text1"/>
                <w:sz w:val="22"/>
                <w:szCs w:val="22"/>
                <w:lang w:val="es-ES_tradnl"/>
              </w:rPr>
              <w:footnoteReference w:id="4"/>
            </w:r>
            <w:r w:rsidR="00AE5425" w:rsidRPr="004F5C69">
              <w:rPr>
                <w:rFonts w:asciiTheme="minorHAnsi" w:eastAsiaTheme="minorHAnsi" w:hAnsiTheme="minorHAnsi" w:cstheme="minorHAnsi"/>
                <w:color w:val="000000" w:themeColor="text1"/>
                <w:sz w:val="22"/>
                <w:szCs w:val="22"/>
                <w:lang w:val="es-ES_tradnl"/>
              </w:rPr>
              <w:t>.</w:t>
            </w:r>
            <w:r w:rsidR="00100DFC" w:rsidRPr="004F5C69">
              <w:rPr>
                <w:rFonts w:asciiTheme="minorHAnsi" w:eastAsiaTheme="minorHAnsi" w:hAnsiTheme="minorHAnsi" w:cstheme="minorHAnsi"/>
                <w:color w:val="000000" w:themeColor="text1"/>
                <w:sz w:val="22"/>
                <w:szCs w:val="22"/>
                <w:lang w:val="es-ES_tradnl"/>
              </w:rPr>
              <w:t xml:space="preserve"> </w:t>
            </w:r>
            <w:r w:rsidR="00C044C0" w:rsidRPr="004F5C69">
              <w:rPr>
                <w:rFonts w:asciiTheme="minorHAnsi" w:eastAsiaTheme="minorHAnsi" w:hAnsiTheme="minorHAnsi" w:cstheme="minorHAnsi"/>
                <w:color w:val="000000" w:themeColor="text1"/>
                <w:sz w:val="22"/>
                <w:szCs w:val="22"/>
                <w:lang w:val="es-ES_tradnl"/>
              </w:rPr>
              <w:t xml:space="preserve">Asimismo, </w:t>
            </w:r>
            <w:r w:rsidR="0083437F" w:rsidRPr="004F5C69">
              <w:rPr>
                <w:rFonts w:asciiTheme="minorHAnsi" w:hAnsiTheme="minorHAnsi" w:cstheme="minorHAnsi"/>
                <w:sz w:val="22"/>
                <w:szCs w:val="22"/>
              </w:rPr>
              <w:t>v</w:t>
            </w:r>
            <w:r w:rsidR="00C044C0" w:rsidRPr="004F5C69">
              <w:rPr>
                <w:rFonts w:asciiTheme="minorHAnsi" w:hAnsiTheme="minorHAnsi" w:cstheme="minorHAnsi"/>
                <w:sz w:val="22"/>
                <w:szCs w:val="22"/>
              </w:rPr>
              <w:t>arias instituciones</w:t>
            </w:r>
            <w:r w:rsidR="00FA2909" w:rsidRPr="004F5C69">
              <w:rPr>
                <w:rFonts w:asciiTheme="minorHAnsi" w:hAnsiTheme="minorHAnsi" w:cstheme="minorHAnsi"/>
                <w:sz w:val="22"/>
                <w:szCs w:val="22"/>
              </w:rPr>
              <w:t xml:space="preserve"> </w:t>
            </w:r>
            <w:r w:rsidR="00C044C0" w:rsidRPr="004F5C69">
              <w:rPr>
                <w:rFonts w:asciiTheme="minorHAnsi" w:hAnsiTheme="minorHAnsi" w:cstheme="minorHAnsi"/>
                <w:sz w:val="22"/>
                <w:szCs w:val="22"/>
              </w:rPr>
              <w:t xml:space="preserve">tienen competencias en materia de planificación y ordenamiento </w:t>
            </w:r>
            <w:r w:rsidR="00CA1F5C" w:rsidRPr="004F5C69">
              <w:rPr>
                <w:rFonts w:asciiTheme="minorHAnsi" w:hAnsiTheme="minorHAnsi" w:cstheme="minorHAnsi"/>
                <w:sz w:val="22"/>
                <w:szCs w:val="22"/>
              </w:rPr>
              <w:t>territorial.</w:t>
            </w:r>
            <w:r w:rsidR="00C044C0" w:rsidRPr="004F5C69">
              <w:rPr>
                <w:rStyle w:val="FootnoteReference"/>
                <w:rFonts w:asciiTheme="minorHAnsi" w:hAnsiTheme="minorHAnsi" w:cstheme="minorHAnsi"/>
                <w:sz w:val="22"/>
                <w:szCs w:val="22"/>
              </w:rPr>
              <w:footnoteReference w:id="5"/>
            </w:r>
            <w:r w:rsidR="00C044C0" w:rsidRPr="004F5C69">
              <w:rPr>
                <w:rFonts w:asciiTheme="minorHAnsi" w:hAnsiTheme="minorHAnsi" w:cstheme="minorHAnsi"/>
                <w:sz w:val="22"/>
                <w:szCs w:val="22"/>
              </w:rPr>
              <w:t xml:space="preserve"> </w:t>
            </w:r>
            <w:r w:rsidR="00100DFC" w:rsidRPr="004F5C69">
              <w:rPr>
                <w:rFonts w:asciiTheme="minorHAnsi" w:hAnsiTheme="minorHAnsi" w:cstheme="minorHAnsi"/>
                <w:sz w:val="22"/>
                <w:szCs w:val="22"/>
                <w:lang w:val="es-ES_tradnl"/>
              </w:rPr>
              <w:t xml:space="preserve">Sin embargo, </w:t>
            </w:r>
            <w:r w:rsidR="00400814" w:rsidRPr="004F5C69">
              <w:rPr>
                <w:rFonts w:asciiTheme="minorHAnsi" w:eastAsiaTheme="minorHAnsi" w:hAnsiTheme="minorHAnsi" w:cstheme="minorHAnsi"/>
                <w:color w:val="000000" w:themeColor="text1"/>
                <w:sz w:val="22"/>
                <w:szCs w:val="22"/>
                <w:lang w:val="es-ES_tradnl"/>
              </w:rPr>
              <w:t xml:space="preserve">ninguna </w:t>
            </w:r>
            <w:r w:rsidR="00100DFC" w:rsidRPr="004F5C69">
              <w:rPr>
                <w:rFonts w:asciiTheme="minorHAnsi" w:eastAsiaTheme="minorHAnsi" w:hAnsiTheme="minorHAnsi" w:cstheme="minorHAnsi"/>
                <w:color w:val="000000" w:themeColor="text1"/>
                <w:sz w:val="22"/>
                <w:szCs w:val="22"/>
                <w:lang w:val="es-ES_tradnl"/>
              </w:rPr>
              <w:t xml:space="preserve">tiene </w:t>
            </w:r>
            <w:r w:rsidR="00400814" w:rsidRPr="004F5C69">
              <w:rPr>
                <w:rFonts w:asciiTheme="minorHAnsi" w:eastAsiaTheme="minorHAnsi" w:hAnsiTheme="minorHAnsi" w:cstheme="minorHAnsi"/>
                <w:color w:val="000000" w:themeColor="text1"/>
                <w:sz w:val="22"/>
                <w:szCs w:val="22"/>
                <w:lang w:val="es-ES_tradnl"/>
              </w:rPr>
              <w:t xml:space="preserve">competencia plena para regular el ordenamiento territorial y el uso de suelos, ni </w:t>
            </w:r>
            <w:r w:rsidR="00021DB6" w:rsidRPr="004F5C69">
              <w:rPr>
                <w:rFonts w:asciiTheme="minorHAnsi" w:eastAsiaTheme="minorHAnsi" w:hAnsiTheme="minorHAnsi" w:cstheme="minorHAnsi"/>
                <w:color w:val="000000" w:themeColor="text1"/>
                <w:sz w:val="22"/>
                <w:szCs w:val="22"/>
                <w:lang w:val="es-ES_tradnl"/>
              </w:rPr>
              <w:t>para</w:t>
            </w:r>
            <w:r w:rsidR="00100DFC" w:rsidRPr="004F5C69">
              <w:rPr>
                <w:rFonts w:asciiTheme="minorHAnsi" w:eastAsiaTheme="minorHAnsi" w:hAnsiTheme="minorHAnsi" w:cstheme="minorHAnsi"/>
                <w:color w:val="000000" w:themeColor="text1"/>
                <w:sz w:val="22"/>
                <w:szCs w:val="22"/>
                <w:lang w:val="es-ES_tradnl"/>
              </w:rPr>
              <w:t xml:space="preserve"> </w:t>
            </w:r>
            <w:r w:rsidR="00400814" w:rsidRPr="004F5C69">
              <w:rPr>
                <w:rFonts w:asciiTheme="minorHAnsi" w:eastAsiaTheme="minorHAnsi" w:hAnsiTheme="minorHAnsi" w:cstheme="minorHAnsi"/>
                <w:color w:val="000000" w:themeColor="text1"/>
                <w:sz w:val="22"/>
                <w:szCs w:val="22"/>
                <w:lang w:val="es-ES_tradnl"/>
              </w:rPr>
              <w:t>articular los planes</w:t>
            </w:r>
            <w:r w:rsidR="00BD27D0" w:rsidRPr="004F5C69">
              <w:rPr>
                <w:rFonts w:asciiTheme="minorHAnsi" w:eastAsiaTheme="minorHAnsi" w:hAnsiTheme="minorHAnsi" w:cstheme="minorHAnsi"/>
                <w:color w:val="000000" w:themeColor="text1"/>
                <w:sz w:val="22"/>
                <w:szCs w:val="22"/>
                <w:lang w:val="es-ES_tradnl"/>
              </w:rPr>
              <w:t xml:space="preserve"> de los diferentes </w:t>
            </w:r>
            <w:r w:rsidR="007B7039" w:rsidRPr="004F5C69">
              <w:rPr>
                <w:rFonts w:asciiTheme="minorHAnsi" w:eastAsiaTheme="minorHAnsi" w:hAnsiTheme="minorHAnsi" w:cstheme="minorHAnsi"/>
                <w:color w:val="000000" w:themeColor="text1"/>
                <w:sz w:val="22"/>
                <w:szCs w:val="22"/>
                <w:lang w:val="es-ES_tradnl"/>
              </w:rPr>
              <w:t>sectore</w:t>
            </w:r>
            <w:r w:rsidR="00400814" w:rsidRPr="004F5C69">
              <w:rPr>
                <w:rFonts w:asciiTheme="minorHAnsi" w:eastAsiaTheme="minorHAnsi" w:hAnsiTheme="minorHAnsi" w:cstheme="minorHAnsi"/>
                <w:color w:val="000000" w:themeColor="text1"/>
                <w:sz w:val="22"/>
                <w:szCs w:val="22"/>
                <w:lang w:val="es-ES_tradnl"/>
              </w:rPr>
              <w:t xml:space="preserve">s. </w:t>
            </w:r>
            <w:r w:rsidR="00CA16E5" w:rsidRPr="004F5C69">
              <w:rPr>
                <w:rFonts w:asciiTheme="minorHAnsi" w:eastAsiaTheme="minorHAnsi" w:hAnsiTheme="minorHAnsi" w:cstheme="minorHAnsi"/>
                <w:b/>
                <w:color w:val="000000" w:themeColor="text1"/>
                <w:sz w:val="22"/>
                <w:szCs w:val="22"/>
                <w:lang w:val="es-ES_tradnl"/>
              </w:rPr>
              <w:t>No</w:t>
            </w:r>
            <w:r w:rsidR="00C75109" w:rsidRPr="004F5C69">
              <w:rPr>
                <w:rFonts w:asciiTheme="minorHAnsi" w:eastAsiaTheme="minorHAnsi" w:hAnsiTheme="minorHAnsi" w:cstheme="minorHAnsi"/>
                <w:b/>
                <w:color w:val="000000" w:themeColor="text1"/>
                <w:sz w:val="22"/>
                <w:szCs w:val="22"/>
                <w:lang w:val="es-ES_tradnl"/>
              </w:rPr>
              <w:t xml:space="preserve"> existe una </w:t>
            </w:r>
            <w:r w:rsidR="00400814" w:rsidRPr="004F5C69">
              <w:rPr>
                <w:rFonts w:asciiTheme="minorHAnsi" w:hAnsiTheme="minorHAnsi" w:cstheme="minorHAnsi"/>
                <w:b/>
                <w:color w:val="000000" w:themeColor="text1"/>
                <w:sz w:val="22"/>
                <w:szCs w:val="22"/>
                <w:lang w:val="es-PE"/>
              </w:rPr>
              <w:t xml:space="preserve">Ley de Ordenamiento Territorial ni </w:t>
            </w:r>
            <w:r w:rsidR="00CA16E5" w:rsidRPr="004F5C69">
              <w:rPr>
                <w:rFonts w:asciiTheme="minorHAnsi" w:hAnsiTheme="minorHAnsi" w:cstheme="minorHAnsi"/>
                <w:b/>
                <w:color w:val="000000" w:themeColor="text1"/>
                <w:sz w:val="22"/>
                <w:szCs w:val="22"/>
                <w:lang w:val="es-PE"/>
              </w:rPr>
              <w:t>u</w:t>
            </w:r>
            <w:r w:rsidR="00C75109" w:rsidRPr="004F5C69">
              <w:rPr>
                <w:rFonts w:asciiTheme="minorHAnsi" w:hAnsiTheme="minorHAnsi" w:cstheme="minorHAnsi"/>
                <w:b/>
                <w:color w:val="000000" w:themeColor="text1"/>
                <w:sz w:val="22"/>
                <w:szCs w:val="22"/>
                <w:lang w:val="es-PE"/>
              </w:rPr>
              <w:t xml:space="preserve">na Ley </w:t>
            </w:r>
            <w:r w:rsidR="00400814" w:rsidRPr="004F5C69">
              <w:rPr>
                <w:rFonts w:asciiTheme="minorHAnsi" w:hAnsiTheme="minorHAnsi" w:cstheme="minorHAnsi"/>
                <w:b/>
                <w:color w:val="000000" w:themeColor="text1"/>
                <w:sz w:val="22"/>
                <w:szCs w:val="22"/>
                <w:lang w:val="es-PE"/>
              </w:rPr>
              <w:t>de Suelos.</w:t>
            </w:r>
            <w:r w:rsidR="006E38C3" w:rsidRPr="004F5C69">
              <w:rPr>
                <w:rFonts w:asciiTheme="minorHAnsi" w:hAnsiTheme="minorHAnsi" w:cstheme="minorHAnsi"/>
                <w:b/>
                <w:sz w:val="22"/>
                <w:szCs w:val="22"/>
              </w:rPr>
              <w:t xml:space="preserve"> </w:t>
            </w:r>
            <w:r w:rsidR="006E38C3" w:rsidRPr="004F5C69">
              <w:rPr>
                <w:rFonts w:asciiTheme="minorHAnsi" w:hAnsiTheme="minorHAnsi" w:cstheme="minorHAnsi"/>
                <w:sz w:val="22"/>
                <w:szCs w:val="22"/>
              </w:rPr>
              <w:t>Legalmente</w:t>
            </w:r>
            <w:r w:rsidR="0083437F" w:rsidRPr="004F5C69">
              <w:rPr>
                <w:rFonts w:asciiTheme="minorHAnsi" w:hAnsiTheme="minorHAnsi" w:cstheme="minorHAnsi"/>
                <w:sz w:val="22"/>
                <w:szCs w:val="22"/>
              </w:rPr>
              <w:t xml:space="preserve"> corresponde a la S</w:t>
            </w:r>
            <w:r w:rsidR="006E38C3" w:rsidRPr="004F5C69">
              <w:rPr>
                <w:rFonts w:asciiTheme="minorHAnsi" w:hAnsiTheme="minorHAnsi" w:cstheme="minorHAnsi"/>
                <w:sz w:val="22"/>
                <w:szCs w:val="22"/>
              </w:rPr>
              <w:t>ecretaría del Ambiente (S</w:t>
            </w:r>
            <w:r w:rsidR="0083437F" w:rsidRPr="004F5C69">
              <w:rPr>
                <w:rFonts w:asciiTheme="minorHAnsi" w:hAnsiTheme="minorHAnsi" w:cstheme="minorHAnsi"/>
                <w:sz w:val="22"/>
                <w:szCs w:val="22"/>
              </w:rPr>
              <w:t>EAM</w:t>
            </w:r>
            <w:r w:rsidR="006E38C3" w:rsidRPr="004F5C69">
              <w:rPr>
                <w:rFonts w:asciiTheme="minorHAnsi" w:hAnsiTheme="minorHAnsi" w:cstheme="minorHAnsi"/>
                <w:sz w:val="22"/>
                <w:szCs w:val="22"/>
              </w:rPr>
              <w:t>)</w:t>
            </w:r>
            <w:r w:rsidR="0083437F" w:rsidRPr="004F5C69">
              <w:rPr>
                <w:rFonts w:asciiTheme="minorHAnsi" w:hAnsiTheme="minorHAnsi" w:cstheme="minorHAnsi"/>
                <w:sz w:val="22"/>
                <w:szCs w:val="22"/>
              </w:rPr>
              <w:t>, la elaboración d</w:t>
            </w:r>
            <w:r w:rsidR="00C25779" w:rsidRPr="004F5C69">
              <w:rPr>
                <w:rFonts w:asciiTheme="minorHAnsi" w:hAnsiTheme="minorHAnsi" w:cstheme="minorHAnsi"/>
                <w:sz w:val="22"/>
                <w:szCs w:val="22"/>
              </w:rPr>
              <w:t>e</w:t>
            </w:r>
            <w:r w:rsidR="0083437F" w:rsidRPr="004F5C69">
              <w:rPr>
                <w:rFonts w:asciiTheme="minorHAnsi" w:hAnsiTheme="minorHAnsi" w:cstheme="minorHAnsi"/>
                <w:sz w:val="22"/>
                <w:szCs w:val="22"/>
              </w:rPr>
              <w:t xml:space="preserve"> planes nacionales y regionales de ordenamiento</w:t>
            </w:r>
            <w:r w:rsidR="006E38C3" w:rsidRPr="004F5C69">
              <w:rPr>
                <w:rFonts w:asciiTheme="minorHAnsi" w:hAnsiTheme="minorHAnsi" w:cstheme="minorHAnsi"/>
                <w:sz w:val="22"/>
                <w:szCs w:val="22"/>
              </w:rPr>
              <w:t>. Sin embargo éstos no se realizan</w:t>
            </w:r>
            <w:r w:rsidR="006E38C3" w:rsidRPr="004F5C69">
              <w:rPr>
                <w:rFonts w:asciiTheme="minorHAnsi" w:hAnsiTheme="minorHAnsi" w:cstheme="minorHAnsi"/>
                <w:color w:val="000000" w:themeColor="text1"/>
                <w:sz w:val="22"/>
                <w:szCs w:val="22"/>
                <w:lang w:val="es-ES_tradnl"/>
              </w:rPr>
              <w:t xml:space="preserve"> debido </w:t>
            </w:r>
            <w:r w:rsidR="00BD27D0" w:rsidRPr="004F5C69">
              <w:rPr>
                <w:rFonts w:asciiTheme="minorHAnsi" w:hAnsiTheme="minorHAnsi" w:cstheme="minorHAnsi"/>
                <w:color w:val="000000" w:themeColor="text1"/>
                <w:sz w:val="22"/>
                <w:szCs w:val="22"/>
                <w:lang w:val="es-ES_tradnl"/>
              </w:rPr>
              <w:t xml:space="preserve">a </w:t>
            </w:r>
            <w:r w:rsidR="006E38C3" w:rsidRPr="004F5C69">
              <w:rPr>
                <w:rFonts w:asciiTheme="minorHAnsi" w:hAnsiTheme="minorHAnsi" w:cstheme="minorHAnsi"/>
                <w:color w:val="000000" w:themeColor="text1"/>
                <w:sz w:val="22"/>
                <w:szCs w:val="22"/>
                <w:lang w:val="es-ES_tradnl"/>
              </w:rPr>
              <w:t>que no.</w:t>
            </w:r>
            <w:r w:rsidR="006E38C3" w:rsidRPr="004F5C69">
              <w:rPr>
                <w:rFonts w:asciiTheme="minorHAnsi" w:hAnsiTheme="minorHAnsi" w:cstheme="minorHAnsi"/>
                <w:sz w:val="22"/>
                <w:szCs w:val="22"/>
              </w:rPr>
              <w:t xml:space="preserve">está definido legal ni reglamentariamente su contenido mínimo, ni el procedimiento para </w:t>
            </w:r>
            <w:r w:rsidR="006E38C3" w:rsidRPr="004F5C69">
              <w:rPr>
                <w:rFonts w:asciiTheme="minorHAnsi" w:hAnsiTheme="minorHAnsi" w:cstheme="minorHAnsi"/>
                <w:sz w:val="22"/>
                <w:szCs w:val="22"/>
              </w:rPr>
              <w:lastRenderedPageBreak/>
              <w:t>su aprobación. L</w:t>
            </w:r>
            <w:r w:rsidR="00C25779" w:rsidRPr="004F5C69">
              <w:rPr>
                <w:rFonts w:asciiTheme="minorHAnsi" w:hAnsiTheme="minorHAnsi" w:cstheme="minorHAnsi"/>
                <w:sz w:val="22"/>
                <w:szCs w:val="22"/>
              </w:rPr>
              <w:t>a</w:t>
            </w:r>
            <w:r w:rsidR="00400814" w:rsidRPr="004F5C69">
              <w:rPr>
                <w:rFonts w:asciiTheme="minorHAnsi" w:eastAsiaTheme="minorHAnsi" w:hAnsiTheme="minorHAnsi" w:cstheme="minorHAnsi"/>
                <w:color w:val="000000" w:themeColor="text1"/>
                <w:sz w:val="22"/>
                <w:szCs w:val="22"/>
                <w:lang w:val="es-ES_tradnl"/>
              </w:rPr>
              <w:t xml:space="preserve"> Secretaría Técnica de Planificación del Desarrollo </w:t>
            </w:r>
            <w:r w:rsidR="00400814" w:rsidRPr="004F5C69">
              <w:rPr>
                <w:rFonts w:asciiTheme="minorHAnsi" w:eastAsiaTheme="minorHAnsi" w:hAnsiTheme="minorHAnsi" w:cstheme="minorHAnsi"/>
                <w:sz w:val="22"/>
                <w:szCs w:val="22"/>
                <w:lang w:val="es-ES_tradnl"/>
              </w:rPr>
              <w:t>Económico y Social (STP</w:t>
            </w:r>
            <w:r w:rsidR="00400814" w:rsidRPr="004F5C69">
              <w:rPr>
                <w:rFonts w:asciiTheme="minorHAnsi" w:eastAsiaTheme="minorHAnsi" w:hAnsiTheme="minorHAnsi" w:cstheme="minorHAnsi"/>
                <w:sz w:val="22"/>
                <w:szCs w:val="22"/>
              </w:rPr>
              <w:t>)</w:t>
            </w:r>
            <w:r w:rsidR="006E38C3" w:rsidRPr="004F5C69">
              <w:rPr>
                <w:rFonts w:asciiTheme="minorHAnsi" w:eastAsiaTheme="minorHAnsi" w:hAnsiTheme="minorHAnsi" w:cstheme="minorHAnsi"/>
                <w:sz w:val="22"/>
                <w:szCs w:val="22"/>
              </w:rPr>
              <w:t xml:space="preserve"> también </w:t>
            </w:r>
            <w:r w:rsidR="00BC1A4F" w:rsidRPr="004F5C69">
              <w:rPr>
                <w:rFonts w:asciiTheme="minorHAnsi" w:hAnsiTheme="minorHAnsi" w:cstheme="minorHAnsi"/>
                <w:color w:val="000000" w:themeColor="text1"/>
                <w:sz w:val="22"/>
                <w:szCs w:val="22"/>
                <w:lang w:val="es-ES_tradnl"/>
              </w:rPr>
              <w:t xml:space="preserve">ha tenido </w:t>
            </w:r>
            <w:r w:rsidR="007B7039" w:rsidRPr="004F5C69">
              <w:rPr>
                <w:rFonts w:asciiTheme="minorHAnsi" w:hAnsiTheme="minorHAnsi" w:cstheme="minorHAnsi"/>
                <w:color w:val="000000" w:themeColor="text1"/>
                <w:sz w:val="22"/>
                <w:szCs w:val="22"/>
                <w:lang w:val="es-ES_tradnl"/>
              </w:rPr>
              <w:t xml:space="preserve">relación </w:t>
            </w:r>
            <w:r w:rsidR="00C75109" w:rsidRPr="004F5C69">
              <w:rPr>
                <w:rFonts w:asciiTheme="minorHAnsi" w:hAnsiTheme="minorHAnsi" w:cstheme="minorHAnsi"/>
                <w:color w:val="000000" w:themeColor="text1"/>
                <w:sz w:val="22"/>
                <w:szCs w:val="22"/>
                <w:lang w:val="es-ES_tradnl"/>
              </w:rPr>
              <w:t>con el te</w:t>
            </w:r>
            <w:r w:rsidR="006E38C3" w:rsidRPr="004F5C69">
              <w:rPr>
                <w:rFonts w:asciiTheme="minorHAnsi" w:hAnsiTheme="minorHAnsi" w:cstheme="minorHAnsi"/>
                <w:color w:val="000000" w:themeColor="text1"/>
                <w:sz w:val="22"/>
                <w:szCs w:val="22"/>
                <w:lang w:val="es-ES_tradnl"/>
              </w:rPr>
              <w:t>ma de ordenamiento territorial.</w:t>
            </w:r>
            <w:r w:rsidR="00CA16E5" w:rsidRPr="004F5C69">
              <w:rPr>
                <w:rFonts w:asciiTheme="minorHAnsi" w:hAnsiTheme="minorHAnsi" w:cstheme="minorHAnsi"/>
                <w:color w:val="000000" w:themeColor="text1"/>
                <w:sz w:val="22"/>
                <w:szCs w:val="22"/>
                <w:lang w:val="es-ES_tradnl"/>
              </w:rPr>
              <w:t xml:space="preserve"> </w:t>
            </w:r>
            <w:r w:rsidR="00400814" w:rsidRPr="004F5C69">
              <w:rPr>
                <w:rFonts w:asciiTheme="minorHAnsi" w:eastAsiaTheme="minorHAnsi" w:hAnsiTheme="minorHAnsi" w:cstheme="minorHAnsi"/>
                <w:color w:val="000000" w:themeColor="text1"/>
                <w:sz w:val="22"/>
                <w:szCs w:val="22"/>
              </w:rPr>
              <w:t>El a</w:t>
            </w:r>
            <w:r w:rsidR="00400814" w:rsidRPr="004F5C69">
              <w:rPr>
                <w:rFonts w:asciiTheme="minorHAnsi" w:eastAsiaTheme="minorHAnsi" w:hAnsiTheme="minorHAnsi" w:cstheme="minorHAnsi"/>
                <w:color w:val="000000" w:themeColor="text1"/>
                <w:sz w:val="22"/>
                <w:szCs w:val="22"/>
                <w:lang w:val="es-ES_tradnl"/>
              </w:rPr>
              <w:t>ño</w:t>
            </w:r>
            <w:r w:rsidR="00021DB6" w:rsidRPr="004F5C69">
              <w:rPr>
                <w:rFonts w:asciiTheme="minorHAnsi" w:eastAsiaTheme="minorHAnsi" w:hAnsiTheme="minorHAnsi" w:cstheme="minorHAnsi"/>
                <w:color w:val="000000" w:themeColor="text1"/>
                <w:sz w:val="22"/>
                <w:szCs w:val="22"/>
                <w:lang w:val="es-ES_tradnl"/>
              </w:rPr>
              <w:t xml:space="preserve"> </w:t>
            </w:r>
            <w:r w:rsidR="00400814" w:rsidRPr="004F5C69">
              <w:rPr>
                <w:rFonts w:asciiTheme="minorHAnsi" w:eastAsiaTheme="minorHAnsi" w:hAnsiTheme="minorHAnsi" w:cstheme="minorHAnsi"/>
                <w:color w:val="000000" w:themeColor="text1"/>
                <w:sz w:val="22"/>
                <w:szCs w:val="22"/>
                <w:lang w:val="es-ES_tradnl"/>
              </w:rPr>
              <w:t>2011</w:t>
            </w:r>
            <w:r w:rsidR="00C75109" w:rsidRPr="004F5C69">
              <w:rPr>
                <w:rFonts w:asciiTheme="minorHAnsi" w:eastAsiaTheme="minorHAnsi" w:hAnsiTheme="minorHAnsi" w:cstheme="minorHAnsi"/>
                <w:color w:val="000000" w:themeColor="text1"/>
                <w:sz w:val="22"/>
                <w:szCs w:val="22"/>
                <w:lang w:val="es-ES_tradnl"/>
              </w:rPr>
              <w:t>,</w:t>
            </w:r>
            <w:r w:rsidR="00400814" w:rsidRPr="004F5C69">
              <w:rPr>
                <w:rFonts w:asciiTheme="minorHAnsi" w:eastAsiaTheme="minorHAnsi" w:hAnsiTheme="minorHAnsi" w:cstheme="minorHAnsi"/>
                <w:color w:val="000000" w:themeColor="text1"/>
                <w:sz w:val="22"/>
                <w:szCs w:val="22"/>
                <w:lang w:val="es-ES_tradnl"/>
              </w:rPr>
              <w:t xml:space="preserve"> </w:t>
            </w:r>
            <w:r w:rsidR="00661565" w:rsidRPr="004F5C69">
              <w:rPr>
                <w:rFonts w:asciiTheme="minorHAnsi" w:eastAsiaTheme="minorHAnsi" w:hAnsiTheme="minorHAnsi" w:cstheme="minorHAnsi"/>
                <w:color w:val="000000" w:themeColor="text1"/>
                <w:sz w:val="22"/>
                <w:szCs w:val="22"/>
                <w:lang w:val="es-ES_tradnl"/>
              </w:rPr>
              <w:t xml:space="preserve">la STP, con financiamiento </w:t>
            </w:r>
            <w:r w:rsidR="008039EC" w:rsidRPr="004F5C69">
              <w:rPr>
                <w:rFonts w:asciiTheme="minorHAnsi" w:eastAsiaTheme="minorHAnsi" w:hAnsiTheme="minorHAnsi" w:cstheme="minorHAnsi"/>
                <w:color w:val="000000" w:themeColor="text1"/>
                <w:sz w:val="22"/>
                <w:szCs w:val="22"/>
                <w:lang w:val="es-ES_tradnl"/>
              </w:rPr>
              <w:t xml:space="preserve">del Programa de </w:t>
            </w:r>
            <w:r w:rsidR="00CA3BBE" w:rsidRPr="004F5C69">
              <w:rPr>
                <w:rFonts w:asciiTheme="minorHAnsi" w:eastAsiaTheme="minorHAnsi" w:hAnsiTheme="minorHAnsi" w:cstheme="minorHAnsi"/>
                <w:color w:val="000000" w:themeColor="text1"/>
                <w:sz w:val="22"/>
                <w:szCs w:val="22"/>
                <w:lang w:val="es-ES_tradnl"/>
              </w:rPr>
              <w:t>Pre inversión</w:t>
            </w:r>
            <w:r w:rsidR="00327D95" w:rsidRPr="004F5C69">
              <w:rPr>
                <w:rFonts w:asciiTheme="minorHAnsi" w:hAnsiTheme="minorHAnsi" w:cstheme="minorHAnsi"/>
                <w:color w:val="000000" w:themeColor="text1"/>
                <w:sz w:val="22"/>
                <w:szCs w:val="22"/>
              </w:rPr>
              <w:t xml:space="preserve"> PR-0093</w:t>
            </w:r>
            <w:r w:rsidR="00C75109" w:rsidRPr="004F5C69">
              <w:rPr>
                <w:rFonts w:asciiTheme="minorHAnsi" w:eastAsiaTheme="minorHAnsi" w:hAnsiTheme="minorHAnsi" w:cstheme="minorHAnsi"/>
                <w:color w:val="000000" w:themeColor="text1"/>
                <w:sz w:val="22"/>
                <w:szCs w:val="22"/>
                <w:lang w:val="es-ES_tradnl"/>
              </w:rPr>
              <w:t>,</w:t>
            </w:r>
            <w:r w:rsidR="00661565" w:rsidRPr="004F5C69">
              <w:rPr>
                <w:rFonts w:asciiTheme="minorHAnsi" w:eastAsiaTheme="minorHAnsi" w:hAnsiTheme="minorHAnsi" w:cstheme="minorHAnsi"/>
                <w:color w:val="000000" w:themeColor="text1"/>
                <w:sz w:val="22"/>
                <w:szCs w:val="22"/>
                <w:lang w:val="es-ES_tradnl"/>
              </w:rPr>
              <w:t xml:space="preserve"> formuló </w:t>
            </w:r>
            <w:r w:rsidR="00661565" w:rsidRPr="004F5C69">
              <w:rPr>
                <w:rFonts w:asciiTheme="minorHAnsi" w:hAnsiTheme="minorHAnsi" w:cstheme="minorHAnsi"/>
                <w:color w:val="000000" w:themeColor="text1"/>
                <w:sz w:val="22"/>
                <w:szCs w:val="22"/>
                <w:lang w:val="es-ES_tradnl"/>
              </w:rPr>
              <w:t>el Plan Marco Nacional de Desarrollo y Ordenamiento Territorial (PMNDyOT)</w:t>
            </w:r>
            <w:r w:rsidR="007B7039" w:rsidRPr="004F5C69">
              <w:rPr>
                <w:rFonts w:asciiTheme="minorHAnsi" w:hAnsiTheme="minorHAnsi" w:cstheme="minorHAnsi"/>
                <w:color w:val="000000" w:themeColor="text1"/>
                <w:sz w:val="22"/>
                <w:szCs w:val="22"/>
                <w:lang w:val="es-ES_tradnl"/>
              </w:rPr>
              <w:t xml:space="preserve">. El PMNDyOT </w:t>
            </w:r>
            <w:r w:rsidR="00661565" w:rsidRPr="004F5C69">
              <w:rPr>
                <w:rFonts w:asciiTheme="minorHAnsi" w:hAnsiTheme="minorHAnsi" w:cstheme="minorHAnsi"/>
                <w:color w:val="000000" w:themeColor="text1"/>
                <w:sz w:val="22"/>
                <w:szCs w:val="22"/>
                <w:lang w:val="es-ES_tradnl"/>
              </w:rPr>
              <w:t xml:space="preserve"> propone una estrategia, o</w:t>
            </w:r>
            <w:r w:rsidR="00530A92" w:rsidRPr="004F5C69">
              <w:rPr>
                <w:rFonts w:asciiTheme="minorHAnsi" w:hAnsiTheme="minorHAnsi" w:cstheme="minorHAnsi"/>
                <w:color w:val="000000" w:themeColor="text1"/>
                <w:sz w:val="22"/>
                <w:szCs w:val="22"/>
                <w:lang w:val="es-ES_tradnl"/>
              </w:rPr>
              <w:t>bjetivos y actividades</w:t>
            </w:r>
            <w:r w:rsidR="00CA16E5" w:rsidRPr="004F5C69">
              <w:rPr>
                <w:rFonts w:asciiTheme="minorHAnsi" w:hAnsiTheme="minorHAnsi" w:cstheme="minorHAnsi"/>
                <w:color w:val="000000" w:themeColor="text1"/>
                <w:sz w:val="22"/>
                <w:szCs w:val="22"/>
                <w:lang w:val="es-ES_tradnl"/>
              </w:rPr>
              <w:t xml:space="preserve"> para superar </w:t>
            </w:r>
            <w:r w:rsidR="007B7039" w:rsidRPr="004F5C69">
              <w:rPr>
                <w:rFonts w:asciiTheme="minorHAnsi" w:hAnsiTheme="minorHAnsi" w:cstheme="minorHAnsi"/>
                <w:color w:val="000000" w:themeColor="text1"/>
                <w:sz w:val="22"/>
                <w:szCs w:val="22"/>
                <w:lang w:val="es-ES_tradnl"/>
              </w:rPr>
              <w:t xml:space="preserve">la </w:t>
            </w:r>
            <w:r w:rsidR="00CA16E5" w:rsidRPr="004F5C69">
              <w:rPr>
                <w:rFonts w:asciiTheme="minorHAnsi" w:hAnsiTheme="minorHAnsi" w:cstheme="minorHAnsi"/>
                <w:sz w:val="22"/>
                <w:szCs w:val="22"/>
                <w:lang w:val="es-ES_tradnl"/>
              </w:rPr>
              <w:t xml:space="preserve">falta de instrumentos de ordenamiento territorial y mecanismos de coordinación sectorial. </w:t>
            </w:r>
            <w:r w:rsidR="001A7E6D" w:rsidRPr="004F5C69">
              <w:rPr>
                <w:rFonts w:asciiTheme="minorHAnsi" w:hAnsiTheme="minorHAnsi" w:cstheme="minorHAnsi"/>
                <w:color w:val="000000" w:themeColor="text1"/>
                <w:sz w:val="22"/>
                <w:szCs w:val="22"/>
                <w:lang w:val="es-ES_tradnl"/>
              </w:rPr>
              <w:t xml:space="preserve">Las 17 Gobernaciones Departamentales (GD) </w:t>
            </w:r>
            <w:r w:rsidR="001A7E6D" w:rsidRPr="004F5C69">
              <w:rPr>
                <w:rFonts w:asciiTheme="minorHAnsi" w:hAnsiTheme="minorHAnsi" w:cstheme="minorHAnsi"/>
                <w:color w:val="000000" w:themeColor="text1"/>
                <w:sz w:val="22"/>
                <w:szCs w:val="22"/>
              </w:rPr>
              <w:t xml:space="preserve">también deben </w:t>
            </w:r>
            <w:r w:rsidR="001A7E6D" w:rsidRPr="004F5C69">
              <w:rPr>
                <w:rFonts w:asciiTheme="minorHAnsi" w:hAnsiTheme="minorHAnsi" w:cstheme="minorHAnsi"/>
                <w:color w:val="000000" w:themeColor="text1"/>
                <w:sz w:val="22"/>
                <w:szCs w:val="22"/>
                <w:lang w:val="es-ES_tradnl"/>
              </w:rPr>
              <w:t xml:space="preserve">formular </w:t>
            </w:r>
            <w:r w:rsidR="001A7E6D" w:rsidRPr="004F5C69">
              <w:rPr>
                <w:rFonts w:asciiTheme="minorHAnsi" w:hAnsiTheme="minorHAnsi" w:cstheme="minorHAnsi"/>
                <w:color w:val="000000" w:themeColor="text1"/>
                <w:sz w:val="22"/>
                <w:szCs w:val="22"/>
              </w:rPr>
              <w:t>Planes de D</w:t>
            </w:r>
            <w:r w:rsidR="007B7039" w:rsidRPr="004F5C69">
              <w:rPr>
                <w:rFonts w:asciiTheme="minorHAnsi" w:hAnsiTheme="minorHAnsi" w:cstheme="minorHAnsi"/>
                <w:color w:val="000000" w:themeColor="text1"/>
                <w:sz w:val="22"/>
                <w:szCs w:val="22"/>
              </w:rPr>
              <w:t xml:space="preserve">esarrollo Departamental (PDD) para </w:t>
            </w:r>
            <w:r w:rsidR="001A7E6D" w:rsidRPr="004F5C69">
              <w:rPr>
                <w:rFonts w:asciiTheme="minorHAnsi" w:hAnsiTheme="minorHAnsi" w:cstheme="minorHAnsi"/>
                <w:color w:val="000000" w:themeColor="text1"/>
                <w:sz w:val="22"/>
                <w:szCs w:val="22"/>
              </w:rPr>
              <w:t>coordinar</w:t>
            </w:r>
            <w:r w:rsidR="00CA1F5C" w:rsidRPr="004F5C69">
              <w:rPr>
                <w:rFonts w:asciiTheme="minorHAnsi" w:hAnsiTheme="minorHAnsi" w:cstheme="minorHAnsi"/>
                <w:color w:val="000000" w:themeColor="text1"/>
                <w:sz w:val="22"/>
                <w:szCs w:val="22"/>
                <w:lang w:val="es-ES_tradnl"/>
              </w:rPr>
              <w:t xml:space="preserve"> con las M</w:t>
            </w:r>
            <w:r w:rsidR="007B7039" w:rsidRPr="004F5C69">
              <w:rPr>
                <w:rFonts w:asciiTheme="minorHAnsi" w:hAnsiTheme="minorHAnsi" w:cstheme="minorHAnsi"/>
                <w:color w:val="000000" w:themeColor="text1"/>
                <w:sz w:val="22"/>
                <w:szCs w:val="22"/>
                <w:lang w:val="es-ES_tradnl"/>
              </w:rPr>
              <w:t xml:space="preserve">unicipalidades. La mayoría de </w:t>
            </w:r>
            <w:r w:rsidR="00BD04E1" w:rsidRPr="004F5C69">
              <w:rPr>
                <w:rFonts w:asciiTheme="minorHAnsi" w:hAnsiTheme="minorHAnsi" w:cstheme="minorHAnsi"/>
                <w:color w:val="000000" w:themeColor="text1"/>
                <w:sz w:val="22"/>
                <w:szCs w:val="22"/>
                <w:lang w:val="es-ES_tradnl"/>
              </w:rPr>
              <w:t xml:space="preserve">GD </w:t>
            </w:r>
            <w:r w:rsidR="007B7039" w:rsidRPr="004F5C69">
              <w:rPr>
                <w:rFonts w:asciiTheme="minorHAnsi" w:hAnsiTheme="minorHAnsi" w:cstheme="minorHAnsi"/>
                <w:color w:val="000000" w:themeColor="text1"/>
                <w:sz w:val="22"/>
                <w:szCs w:val="22"/>
                <w:lang w:val="es-ES_tradnl"/>
              </w:rPr>
              <w:t>no ejerce esta función.</w:t>
            </w:r>
          </w:p>
          <w:p w:rsidR="004B7893" w:rsidRPr="004F5C69" w:rsidRDefault="004B7893" w:rsidP="00DE5E03">
            <w:pPr>
              <w:tabs>
                <w:tab w:val="left" w:pos="8640"/>
              </w:tabs>
              <w:jc w:val="both"/>
              <w:rPr>
                <w:rFonts w:asciiTheme="minorHAnsi" w:hAnsiTheme="minorHAnsi" w:cstheme="minorHAnsi"/>
                <w:color w:val="000000" w:themeColor="text1"/>
                <w:sz w:val="22"/>
                <w:szCs w:val="22"/>
                <w:lang w:val="es-ES_tradnl"/>
              </w:rPr>
            </w:pPr>
          </w:p>
          <w:p w:rsidR="005C0F00" w:rsidRPr="004F5C69" w:rsidRDefault="00100DFC" w:rsidP="00DE5E03">
            <w:pPr>
              <w:tabs>
                <w:tab w:val="left" w:pos="8640"/>
              </w:tabs>
              <w:jc w:val="both"/>
              <w:rPr>
                <w:rFonts w:asciiTheme="minorHAnsi" w:hAnsiTheme="minorHAnsi" w:cstheme="minorHAnsi"/>
                <w:sz w:val="22"/>
                <w:szCs w:val="22"/>
                <w:lang w:val="es-ES_tradnl"/>
              </w:rPr>
            </w:pPr>
            <w:r w:rsidRPr="004F5C69">
              <w:rPr>
                <w:rFonts w:asciiTheme="minorHAnsi" w:hAnsiTheme="minorHAnsi" w:cstheme="minorHAnsi"/>
                <w:sz w:val="22"/>
                <w:szCs w:val="22"/>
              </w:rPr>
              <w:t>El desarrollo ur</w:t>
            </w:r>
            <w:r w:rsidR="00AB2B48" w:rsidRPr="004F5C69">
              <w:rPr>
                <w:rFonts w:asciiTheme="minorHAnsi" w:hAnsiTheme="minorHAnsi" w:cstheme="minorHAnsi"/>
                <w:sz w:val="22"/>
                <w:szCs w:val="22"/>
              </w:rPr>
              <w:t>bano es competencia</w:t>
            </w:r>
            <w:r w:rsidR="00CA1F5C" w:rsidRPr="004F5C69">
              <w:rPr>
                <w:rFonts w:asciiTheme="minorHAnsi" w:hAnsiTheme="minorHAnsi" w:cstheme="minorHAnsi"/>
                <w:sz w:val="22"/>
                <w:szCs w:val="22"/>
              </w:rPr>
              <w:t xml:space="preserve"> de las M</w:t>
            </w:r>
            <w:r w:rsidR="007D465D" w:rsidRPr="004F5C69">
              <w:rPr>
                <w:rFonts w:asciiTheme="minorHAnsi" w:hAnsiTheme="minorHAnsi" w:cstheme="minorHAnsi"/>
                <w:sz w:val="22"/>
                <w:szCs w:val="22"/>
              </w:rPr>
              <w:t>unicipalidades</w:t>
            </w:r>
            <w:r w:rsidR="00AB2B48" w:rsidRPr="004F5C69">
              <w:rPr>
                <w:rFonts w:asciiTheme="minorHAnsi" w:hAnsiTheme="minorHAnsi" w:cstheme="minorHAnsi"/>
                <w:sz w:val="22"/>
                <w:szCs w:val="22"/>
              </w:rPr>
              <w:t>.</w:t>
            </w:r>
            <w:r w:rsidRPr="004F5C69">
              <w:rPr>
                <w:rFonts w:asciiTheme="minorHAnsi" w:hAnsiTheme="minorHAnsi" w:cstheme="minorHAnsi"/>
                <w:sz w:val="22"/>
                <w:szCs w:val="22"/>
              </w:rPr>
              <w:t xml:space="preserve"> </w:t>
            </w:r>
            <w:r w:rsidRPr="004F5C69">
              <w:rPr>
                <w:rFonts w:asciiTheme="minorHAnsi" w:hAnsiTheme="minorHAnsi" w:cstheme="minorHAnsi"/>
                <w:sz w:val="22"/>
                <w:szCs w:val="22"/>
                <w:lang w:val="es-ES_tradnl"/>
              </w:rPr>
              <w:t>La Ley Orgánica Municipal 3966/10</w:t>
            </w:r>
            <w:r w:rsidR="00AB2B48" w:rsidRPr="004F5C69">
              <w:rPr>
                <w:rFonts w:asciiTheme="minorHAnsi" w:hAnsiTheme="minorHAnsi" w:cstheme="minorHAnsi"/>
                <w:sz w:val="22"/>
                <w:szCs w:val="22"/>
                <w:lang w:val="es-ES_tradnl"/>
              </w:rPr>
              <w:t xml:space="preserve"> (LOM)</w:t>
            </w:r>
            <w:r w:rsidRPr="004F5C69">
              <w:rPr>
                <w:rFonts w:asciiTheme="minorHAnsi" w:hAnsiTheme="minorHAnsi" w:cstheme="minorHAnsi"/>
                <w:sz w:val="22"/>
                <w:szCs w:val="22"/>
                <w:lang w:val="es-ES_tradnl"/>
              </w:rPr>
              <w:t xml:space="preserve"> </w:t>
            </w:r>
            <w:r w:rsidR="00CA1F5C" w:rsidRPr="004F5C69">
              <w:rPr>
                <w:rFonts w:asciiTheme="minorHAnsi" w:hAnsiTheme="minorHAnsi" w:cstheme="minorHAnsi"/>
                <w:sz w:val="22"/>
                <w:szCs w:val="22"/>
                <w:lang w:val="es-ES_tradnl"/>
              </w:rPr>
              <w:t xml:space="preserve">les otorga </w:t>
            </w:r>
            <w:r w:rsidRPr="004F5C69">
              <w:rPr>
                <w:rFonts w:asciiTheme="minorHAnsi" w:hAnsiTheme="minorHAnsi" w:cstheme="minorHAnsi"/>
                <w:sz w:val="22"/>
                <w:szCs w:val="22"/>
                <w:lang w:val="es-ES_tradnl"/>
              </w:rPr>
              <w:t xml:space="preserve">atribuciones de </w:t>
            </w:r>
            <w:r w:rsidR="00AB2B48" w:rsidRPr="004F5C69">
              <w:rPr>
                <w:rFonts w:asciiTheme="minorHAnsi" w:hAnsiTheme="minorHAnsi" w:cstheme="minorHAnsi"/>
                <w:sz w:val="22"/>
                <w:szCs w:val="22"/>
                <w:lang w:val="es-ES_tradnl"/>
              </w:rPr>
              <w:t>formulación de</w:t>
            </w:r>
            <w:r w:rsidRPr="004F5C69">
              <w:rPr>
                <w:rFonts w:asciiTheme="minorHAnsi" w:hAnsiTheme="minorHAnsi" w:cstheme="minorHAnsi"/>
                <w:sz w:val="22"/>
                <w:szCs w:val="22"/>
                <w:lang w:val="es-ES_tradnl"/>
              </w:rPr>
              <w:t xml:space="preserve"> Planes de Desarrollo Sustentable y de Ordenamiento Urbano y Territorial (PDS y POUT)</w:t>
            </w:r>
            <w:r w:rsidR="006E4056" w:rsidRPr="004F5C69">
              <w:rPr>
                <w:rStyle w:val="FootnoteReference"/>
                <w:rFonts w:asciiTheme="minorHAnsi" w:hAnsiTheme="minorHAnsi" w:cstheme="minorHAnsi"/>
                <w:sz w:val="22"/>
                <w:szCs w:val="22"/>
                <w:lang w:val="es-ES_tradnl"/>
              </w:rPr>
              <w:t xml:space="preserve"> </w:t>
            </w:r>
            <w:r w:rsidR="006E4056" w:rsidRPr="004F5C69">
              <w:rPr>
                <w:rStyle w:val="FootnoteReference"/>
                <w:rFonts w:asciiTheme="minorHAnsi" w:hAnsiTheme="minorHAnsi" w:cstheme="minorHAnsi"/>
                <w:sz w:val="22"/>
                <w:szCs w:val="22"/>
                <w:lang w:val="es-ES_tradnl"/>
              </w:rPr>
              <w:footnoteReference w:id="6"/>
            </w:r>
            <w:r w:rsidR="00CA1F5C" w:rsidRPr="004F5C69">
              <w:rPr>
                <w:rFonts w:asciiTheme="minorHAnsi" w:hAnsiTheme="minorHAnsi" w:cstheme="minorHAnsi"/>
                <w:sz w:val="22"/>
                <w:szCs w:val="22"/>
                <w:lang w:val="es-ES_tradnl"/>
              </w:rPr>
              <w:t xml:space="preserve">, </w:t>
            </w:r>
            <w:r w:rsidR="00CA1F5C" w:rsidRPr="004F5C69">
              <w:rPr>
                <w:rFonts w:asciiTheme="minorHAnsi" w:hAnsiTheme="minorHAnsi" w:cstheme="minorHAnsi"/>
                <w:sz w:val="22"/>
                <w:szCs w:val="22"/>
              </w:rPr>
              <w:t>incluyendo la delimitación de las áreas urbana y rural, zonificación del territorio, reglamentación y fiscalización del régimen de uso y ocupación del suelo, loteamientos y construcciones públicas y privadas</w:t>
            </w:r>
            <w:r w:rsidR="00CA1F5C" w:rsidRPr="004F5C69">
              <w:rPr>
                <w:rFonts w:asciiTheme="minorHAnsi" w:hAnsiTheme="minorHAnsi" w:cstheme="minorHAnsi"/>
                <w:sz w:val="22"/>
                <w:szCs w:val="22"/>
                <w:lang w:val="es-ES_tradnl"/>
              </w:rPr>
              <w:t>.</w:t>
            </w:r>
            <w:r w:rsidR="00CA1F5C" w:rsidRPr="004F5C69">
              <w:rPr>
                <w:rFonts w:asciiTheme="minorHAnsi" w:hAnsiTheme="minorHAnsi" w:cstheme="minorHAnsi"/>
                <w:color w:val="000000" w:themeColor="text1"/>
                <w:sz w:val="22"/>
                <w:szCs w:val="22"/>
                <w:lang w:val="es-ES_tradnl"/>
              </w:rPr>
              <w:t xml:space="preserve"> Sin embargo, l</w:t>
            </w:r>
            <w:r w:rsidR="00CA1F5C" w:rsidRPr="004F5C69">
              <w:rPr>
                <w:rFonts w:asciiTheme="minorHAnsi" w:hAnsiTheme="minorHAnsi" w:cstheme="minorHAnsi"/>
                <w:color w:val="000000" w:themeColor="text1"/>
                <w:sz w:val="22"/>
                <w:szCs w:val="22"/>
              </w:rPr>
              <w:t xml:space="preserve">a LOM no establece plazos ni puniciones a las que no cumplen con este mandato. Como resultado, se estima que más del 90% de las Municipalidades no </w:t>
            </w:r>
            <w:r w:rsidR="006E4056" w:rsidRPr="004F5C69">
              <w:rPr>
                <w:rFonts w:asciiTheme="minorHAnsi" w:hAnsiTheme="minorHAnsi" w:cstheme="minorHAnsi"/>
                <w:color w:val="000000" w:themeColor="text1"/>
                <w:sz w:val="22"/>
                <w:szCs w:val="22"/>
              </w:rPr>
              <w:t>formulan es</w:t>
            </w:r>
            <w:r w:rsidR="00CA1F5C" w:rsidRPr="004F5C69">
              <w:rPr>
                <w:rFonts w:asciiTheme="minorHAnsi" w:hAnsiTheme="minorHAnsi" w:cstheme="minorHAnsi"/>
                <w:color w:val="000000" w:themeColor="text1"/>
                <w:sz w:val="22"/>
                <w:szCs w:val="22"/>
              </w:rPr>
              <w:t>os planes.</w:t>
            </w:r>
            <w:r w:rsidRPr="004F5C69">
              <w:rPr>
                <w:rFonts w:asciiTheme="minorHAnsi" w:hAnsiTheme="minorHAnsi" w:cstheme="minorHAnsi"/>
                <w:sz w:val="22"/>
                <w:szCs w:val="22"/>
                <w:lang w:val="es-ES_tradnl"/>
              </w:rPr>
              <w:t xml:space="preserve"> </w:t>
            </w:r>
            <w:r w:rsidR="006E4056" w:rsidRPr="004F5C69">
              <w:rPr>
                <w:rFonts w:asciiTheme="minorHAnsi" w:hAnsiTheme="minorHAnsi" w:cstheme="minorHAnsi"/>
                <w:sz w:val="22"/>
                <w:szCs w:val="22"/>
                <w:lang w:val="es-ES_tradnl"/>
              </w:rPr>
              <w:t>La</w:t>
            </w:r>
            <w:r w:rsidR="00CA1F5C" w:rsidRPr="004F5C69">
              <w:rPr>
                <w:rFonts w:asciiTheme="minorHAnsi" w:hAnsiTheme="minorHAnsi" w:cstheme="minorHAnsi"/>
                <w:sz w:val="22"/>
                <w:szCs w:val="22"/>
                <w:lang w:val="es-ES_tradnl"/>
              </w:rPr>
              <w:t>s Municipalidades</w:t>
            </w:r>
            <w:r w:rsidR="00CA1F5C" w:rsidRPr="004F5C69">
              <w:rPr>
                <w:rFonts w:asciiTheme="minorHAnsi" w:hAnsiTheme="minorHAnsi" w:cstheme="minorHAnsi"/>
                <w:sz w:val="22"/>
                <w:szCs w:val="22"/>
              </w:rPr>
              <w:t xml:space="preserve"> </w:t>
            </w:r>
            <w:r w:rsidR="006E4056" w:rsidRPr="004F5C69">
              <w:rPr>
                <w:rFonts w:asciiTheme="minorHAnsi" w:hAnsiTheme="minorHAnsi" w:cstheme="minorHAnsi"/>
                <w:sz w:val="22"/>
                <w:szCs w:val="22"/>
              </w:rPr>
              <w:t xml:space="preserve">también </w:t>
            </w:r>
            <w:r w:rsidR="00CA1F5C" w:rsidRPr="004F5C69">
              <w:rPr>
                <w:rFonts w:asciiTheme="minorHAnsi" w:hAnsiTheme="minorHAnsi" w:cstheme="minorHAnsi"/>
                <w:sz w:val="22"/>
                <w:szCs w:val="22"/>
              </w:rPr>
              <w:t xml:space="preserve">tienen </w:t>
            </w:r>
            <w:r w:rsidRPr="004F5C69">
              <w:rPr>
                <w:rFonts w:asciiTheme="minorHAnsi" w:hAnsiTheme="minorHAnsi" w:cstheme="minorHAnsi"/>
                <w:sz w:val="22"/>
                <w:szCs w:val="22"/>
              </w:rPr>
              <w:t>competencias para la provisión de infraestruc</w:t>
            </w:r>
            <w:r w:rsidR="00AB2B48" w:rsidRPr="004F5C69">
              <w:rPr>
                <w:rFonts w:asciiTheme="minorHAnsi" w:hAnsiTheme="minorHAnsi" w:cstheme="minorHAnsi"/>
                <w:sz w:val="22"/>
                <w:szCs w:val="22"/>
              </w:rPr>
              <w:t xml:space="preserve">tura y servicios, como </w:t>
            </w:r>
            <w:r w:rsidRPr="004F5C69">
              <w:rPr>
                <w:rFonts w:asciiTheme="minorHAnsi" w:hAnsiTheme="minorHAnsi" w:cstheme="minorHAnsi"/>
                <w:sz w:val="22"/>
                <w:szCs w:val="22"/>
              </w:rPr>
              <w:t xml:space="preserve">construcción, </w:t>
            </w:r>
            <w:r w:rsidR="008A35CC" w:rsidRPr="004F5C69">
              <w:rPr>
                <w:rFonts w:asciiTheme="minorHAnsi" w:hAnsiTheme="minorHAnsi" w:cstheme="minorHAnsi"/>
                <w:sz w:val="22"/>
                <w:szCs w:val="22"/>
              </w:rPr>
              <w:t xml:space="preserve">y equipamiento </w:t>
            </w:r>
            <w:r w:rsidRPr="004F5C69">
              <w:rPr>
                <w:rFonts w:asciiTheme="minorHAnsi" w:hAnsiTheme="minorHAnsi" w:cstheme="minorHAnsi"/>
                <w:sz w:val="22"/>
                <w:szCs w:val="22"/>
              </w:rPr>
              <w:t xml:space="preserve">de </w:t>
            </w:r>
            <w:r w:rsidR="00AB2B48" w:rsidRPr="004F5C69">
              <w:rPr>
                <w:rFonts w:asciiTheme="minorHAnsi" w:hAnsiTheme="minorHAnsi" w:cstheme="minorHAnsi"/>
                <w:sz w:val="22"/>
                <w:szCs w:val="22"/>
              </w:rPr>
              <w:t>lugares públicos,</w:t>
            </w:r>
            <w:r w:rsidR="006E4056" w:rsidRPr="004F5C69">
              <w:rPr>
                <w:rFonts w:asciiTheme="minorHAnsi" w:hAnsiTheme="minorHAnsi" w:cstheme="minorHAnsi"/>
                <w:sz w:val="22"/>
                <w:szCs w:val="22"/>
              </w:rPr>
              <w:t xml:space="preserve"> construcción y </w:t>
            </w:r>
            <w:r w:rsidRPr="004F5C69">
              <w:rPr>
                <w:rFonts w:asciiTheme="minorHAnsi" w:hAnsiTheme="minorHAnsi" w:cstheme="minorHAnsi"/>
                <w:sz w:val="22"/>
                <w:szCs w:val="22"/>
              </w:rPr>
              <w:t>mantenimiento de sistemas de desagüe pluvial</w:t>
            </w:r>
            <w:r w:rsidR="00AB2B48" w:rsidRPr="004F5C69">
              <w:rPr>
                <w:rFonts w:asciiTheme="minorHAnsi" w:hAnsiTheme="minorHAnsi" w:cstheme="minorHAnsi"/>
                <w:sz w:val="22"/>
                <w:szCs w:val="22"/>
              </w:rPr>
              <w:t>,</w:t>
            </w:r>
            <w:r w:rsidR="00021DB6" w:rsidRPr="004F5C69">
              <w:rPr>
                <w:rFonts w:asciiTheme="minorHAnsi" w:hAnsiTheme="minorHAnsi" w:cstheme="minorHAnsi"/>
                <w:sz w:val="22"/>
                <w:szCs w:val="22"/>
              </w:rPr>
              <w:t xml:space="preserve"> </w:t>
            </w:r>
            <w:r w:rsidRPr="004F5C69">
              <w:rPr>
                <w:rFonts w:asciiTheme="minorHAnsi" w:hAnsiTheme="minorHAnsi" w:cstheme="minorHAnsi"/>
                <w:sz w:val="22"/>
                <w:szCs w:val="22"/>
                <w:lang w:val="es-ES_tradnl"/>
              </w:rPr>
              <w:t xml:space="preserve">abastecimiento </w:t>
            </w:r>
            <w:r w:rsidRPr="004F5C69">
              <w:rPr>
                <w:rFonts w:asciiTheme="minorHAnsi" w:hAnsiTheme="minorHAnsi" w:cstheme="minorHAnsi"/>
                <w:sz w:val="22"/>
                <w:szCs w:val="22"/>
              </w:rPr>
              <w:t xml:space="preserve">de agua potable y </w:t>
            </w:r>
            <w:r w:rsidR="00AB2B48" w:rsidRPr="004F5C69">
              <w:rPr>
                <w:rFonts w:asciiTheme="minorHAnsi" w:hAnsiTheme="minorHAnsi" w:cstheme="minorHAnsi"/>
                <w:sz w:val="22"/>
                <w:szCs w:val="22"/>
              </w:rPr>
              <w:t xml:space="preserve">alcantarillado sanitario (en </w:t>
            </w:r>
            <w:r w:rsidRPr="004F5C69">
              <w:rPr>
                <w:rFonts w:asciiTheme="minorHAnsi" w:hAnsiTheme="minorHAnsi" w:cstheme="minorHAnsi"/>
                <w:sz w:val="22"/>
                <w:szCs w:val="22"/>
              </w:rPr>
              <w:t xml:space="preserve">caso que no </w:t>
            </w:r>
            <w:r w:rsidR="00530A92" w:rsidRPr="004F5C69">
              <w:rPr>
                <w:rFonts w:asciiTheme="minorHAnsi" w:hAnsiTheme="minorHAnsi" w:cstheme="minorHAnsi"/>
                <w:sz w:val="22"/>
                <w:szCs w:val="22"/>
              </w:rPr>
              <w:t xml:space="preserve">sean </w:t>
            </w:r>
            <w:r w:rsidR="00AB2B48" w:rsidRPr="004F5C69">
              <w:rPr>
                <w:rFonts w:asciiTheme="minorHAnsi" w:hAnsiTheme="minorHAnsi" w:cstheme="minorHAnsi"/>
                <w:sz w:val="22"/>
                <w:szCs w:val="22"/>
              </w:rPr>
              <w:t>prestados por otras entidades pública</w:t>
            </w:r>
            <w:r w:rsidRPr="004F5C69">
              <w:rPr>
                <w:rFonts w:asciiTheme="minorHAnsi" w:hAnsiTheme="minorHAnsi" w:cstheme="minorHAnsi"/>
                <w:sz w:val="22"/>
                <w:szCs w:val="22"/>
              </w:rPr>
              <w:t xml:space="preserve">s), regulación y prestación de servicios de </w:t>
            </w:r>
            <w:r w:rsidR="00AB2B48" w:rsidRPr="004F5C69">
              <w:rPr>
                <w:rFonts w:asciiTheme="minorHAnsi" w:hAnsiTheme="minorHAnsi" w:cstheme="minorHAnsi"/>
                <w:sz w:val="22"/>
                <w:szCs w:val="22"/>
              </w:rPr>
              <w:t>recolección y tratamiento de</w:t>
            </w:r>
            <w:r w:rsidRPr="004F5C69">
              <w:rPr>
                <w:rFonts w:asciiTheme="minorHAnsi" w:hAnsiTheme="minorHAnsi" w:cstheme="minorHAnsi"/>
                <w:sz w:val="22"/>
                <w:szCs w:val="22"/>
              </w:rPr>
              <w:t xml:space="preserve"> residuos, prestación, regulación y fiscalización del transporte público</w:t>
            </w:r>
            <w:r w:rsidR="007B7039" w:rsidRPr="004F5C69">
              <w:rPr>
                <w:rFonts w:asciiTheme="minorHAnsi" w:hAnsiTheme="minorHAnsi" w:cstheme="minorHAnsi"/>
                <w:sz w:val="22"/>
                <w:szCs w:val="22"/>
              </w:rPr>
              <w:t xml:space="preserve"> de pasajeros y de cargas y</w:t>
            </w:r>
            <w:r w:rsidR="00AB2B48" w:rsidRPr="004F5C69">
              <w:rPr>
                <w:rFonts w:asciiTheme="minorHAnsi" w:hAnsiTheme="minorHAnsi" w:cstheme="minorHAnsi"/>
                <w:sz w:val="22"/>
                <w:szCs w:val="22"/>
              </w:rPr>
              <w:t xml:space="preserve"> t</w:t>
            </w:r>
            <w:r w:rsidRPr="004F5C69">
              <w:rPr>
                <w:rFonts w:asciiTheme="minorHAnsi" w:hAnsiTheme="minorHAnsi" w:cstheme="minorHAnsi"/>
                <w:sz w:val="22"/>
                <w:szCs w:val="22"/>
              </w:rPr>
              <w:t>rá</w:t>
            </w:r>
            <w:r w:rsidR="00AB2B48" w:rsidRPr="004F5C69">
              <w:rPr>
                <w:rFonts w:asciiTheme="minorHAnsi" w:hAnsiTheme="minorHAnsi" w:cstheme="minorHAnsi"/>
                <w:sz w:val="22"/>
                <w:szCs w:val="22"/>
              </w:rPr>
              <w:t>nsito vehicular</w:t>
            </w:r>
            <w:r w:rsidR="006E4056" w:rsidRPr="004F5C69">
              <w:rPr>
                <w:rFonts w:asciiTheme="minorHAnsi" w:hAnsiTheme="minorHAnsi" w:cstheme="minorHAnsi"/>
                <w:sz w:val="22"/>
                <w:szCs w:val="22"/>
              </w:rPr>
              <w:t>, entre otros.</w:t>
            </w:r>
          </w:p>
          <w:p w:rsidR="005C0F00" w:rsidRPr="004F5C69" w:rsidRDefault="005C0F00" w:rsidP="00DE5E03">
            <w:pPr>
              <w:tabs>
                <w:tab w:val="left" w:pos="8640"/>
              </w:tabs>
              <w:jc w:val="both"/>
              <w:rPr>
                <w:rFonts w:asciiTheme="minorHAnsi" w:hAnsiTheme="minorHAnsi" w:cstheme="minorHAnsi"/>
                <w:b/>
                <w:sz w:val="22"/>
                <w:szCs w:val="22"/>
              </w:rPr>
            </w:pPr>
          </w:p>
          <w:p w:rsidR="00172097" w:rsidRPr="004F5C69" w:rsidRDefault="00EB458C" w:rsidP="00DE5E03">
            <w:pPr>
              <w:tabs>
                <w:tab w:val="left" w:pos="8640"/>
              </w:tabs>
              <w:jc w:val="both"/>
              <w:rPr>
                <w:rFonts w:asciiTheme="minorHAnsi" w:hAnsiTheme="minorHAnsi" w:cstheme="minorHAnsi"/>
                <w:color w:val="000000" w:themeColor="text1"/>
                <w:sz w:val="22"/>
                <w:szCs w:val="22"/>
              </w:rPr>
            </w:pPr>
            <w:r w:rsidRPr="004F5C69">
              <w:rPr>
                <w:rFonts w:asciiTheme="minorHAnsi" w:hAnsiTheme="minorHAnsi" w:cstheme="minorHAnsi"/>
                <w:b/>
                <w:color w:val="000000" w:themeColor="text1"/>
                <w:sz w:val="22"/>
                <w:szCs w:val="22"/>
              </w:rPr>
              <w:t>L</w:t>
            </w:r>
            <w:r w:rsidR="006E4056" w:rsidRPr="004F5C69">
              <w:rPr>
                <w:rFonts w:asciiTheme="minorHAnsi" w:hAnsiTheme="minorHAnsi" w:cstheme="minorHAnsi"/>
                <w:b/>
                <w:color w:val="000000" w:themeColor="text1"/>
                <w:sz w:val="22"/>
                <w:szCs w:val="22"/>
              </w:rPr>
              <w:t>as M</w:t>
            </w:r>
            <w:r w:rsidR="005C0F00" w:rsidRPr="004F5C69">
              <w:rPr>
                <w:rFonts w:asciiTheme="minorHAnsi" w:hAnsiTheme="minorHAnsi" w:cstheme="minorHAnsi"/>
                <w:b/>
                <w:color w:val="000000" w:themeColor="text1"/>
                <w:sz w:val="22"/>
                <w:szCs w:val="22"/>
              </w:rPr>
              <w:t>unicipalidades</w:t>
            </w:r>
            <w:r w:rsidR="004038B2" w:rsidRPr="004F5C69">
              <w:rPr>
                <w:rFonts w:asciiTheme="minorHAnsi" w:hAnsiTheme="minorHAnsi" w:cstheme="minorHAnsi"/>
                <w:b/>
                <w:color w:val="000000" w:themeColor="text1"/>
                <w:sz w:val="22"/>
                <w:szCs w:val="22"/>
              </w:rPr>
              <w:t xml:space="preserve"> de las ciudades</w:t>
            </w:r>
            <w:r w:rsidR="005C0F00" w:rsidRPr="004F5C69">
              <w:rPr>
                <w:rFonts w:asciiTheme="minorHAnsi" w:hAnsiTheme="minorHAnsi" w:cstheme="minorHAnsi"/>
                <w:b/>
                <w:color w:val="000000" w:themeColor="text1"/>
                <w:sz w:val="22"/>
                <w:szCs w:val="22"/>
              </w:rPr>
              <w:t xml:space="preserve"> </w:t>
            </w:r>
            <w:r w:rsidR="00781E4F" w:rsidRPr="004F5C69">
              <w:rPr>
                <w:rFonts w:asciiTheme="minorHAnsi" w:hAnsiTheme="minorHAnsi" w:cstheme="minorHAnsi"/>
                <w:b/>
                <w:color w:val="000000" w:themeColor="text1"/>
                <w:sz w:val="22"/>
                <w:szCs w:val="22"/>
              </w:rPr>
              <w:t>tienen una capacidad</w:t>
            </w:r>
            <w:r w:rsidRPr="004F5C69">
              <w:rPr>
                <w:rFonts w:asciiTheme="minorHAnsi" w:hAnsiTheme="minorHAnsi" w:cstheme="minorHAnsi"/>
                <w:b/>
                <w:color w:val="000000" w:themeColor="text1"/>
                <w:sz w:val="22"/>
                <w:szCs w:val="22"/>
              </w:rPr>
              <w:t xml:space="preserve"> limitada para</w:t>
            </w:r>
            <w:r w:rsidR="004038B2" w:rsidRPr="004F5C69">
              <w:rPr>
                <w:rFonts w:asciiTheme="minorHAnsi" w:hAnsiTheme="minorHAnsi" w:cstheme="minorHAnsi"/>
                <w:b/>
                <w:color w:val="000000" w:themeColor="text1"/>
                <w:sz w:val="22"/>
                <w:szCs w:val="22"/>
              </w:rPr>
              <w:t xml:space="preserve"> controlar el desarrollo urbano</w:t>
            </w:r>
            <w:r w:rsidR="004038B2" w:rsidRPr="004F5C69">
              <w:rPr>
                <w:rFonts w:asciiTheme="minorHAnsi" w:hAnsiTheme="minorHAnsi" w:cstheme="minorHAnsi"/>
                <w:color w:val="000000" w:themeColor="text1"/>
                <w:sz w:val="22"/>
                <w:szCs w:val="22"/>
              </w:rPr>
              <w:t xml:space="preserve">. </w:t>
            </w:r>
            <w:r w:rsidR="00B858CA" w:rsidRPr="004F5C69">
              <w:rPr>
                <w:rFonts w:asciiTheme="minorHAnsi" w:hAnsiTheme="minorHAnsi" w:cstheme="minorHAnsi"/>
                <w:color w:val="000000" w:themeColor="text1"/>
                <w:sz w:val="22"/>
                <w:szCs w:val="22"/>
              </w:rPr>
              <w:t>En</w:t>
            </w:r>
            <w:r w:rsidR="007C2257" w:rsidRPr="004F5C69">
              <w:rPr>
                <w:rFonts w:asciiTheme="minorHAnsi" w:hAnsiTheme="minorHAnsi" w:cstheme="minorHAnsi"/>
                <w:color w:val="000000" w:themeColor="text1"/>
                <w:sz w:val="22"/>
                <w:szCs w:val="22"/>
              </w:rPr>
              <w:t xml:space="preserve"> parte </w:t>
            </w:r>
            <w:r w:rsidR="00CA3BBE" w:rsidRPr="004F5C69">
              <w:rPr>
                <w:rFonts w:asciiTheme="minorHAnsi" w:hAnsiTheme="minorHAnsi" w:cstheme="minorHAnsi"/>
                <w:color w:val="000000" w:themeColor="text1"/>
                <w:sz w:val="22"/>
                <w:szCs w:val="22"/>
              </w:rPr>
              <w:t xml:space="preserve">por la </w:t>
            </w:r>
            <w:r w:rsidR="007C2257" w:rsidRPr="004F5C69">
              <w:rPr>
                <w:rFonts w:asciiTheme="minorHAnsi" w:hAnsiTheme="minorHAnsi" w:cstheme="minorHAnsi"/>
                <w:color w:val="000000" w:themeColor="text1"/>
                <w:sz w:val="22"/>
                <w:szCs w:val="22"/>
              </w:rPr>
              <w:t xml:space="preserve">falta de instrumentos de planificación y desarrollo urbano y la </w:t>
            </w:r>
            <w:r w:rsidR="007C2257" w:rsidRPr="004F5C69">
              <w:rPr>
                <w:rFonts w:asciiTheme="minorHAnsi" w:hAnsiTheme="minorHAnsi" w:cstheme="minorHAnsi"/>
                <w:color w:val="000000" w:themeColor="text1"/>
                <w:sz w:val="22"/>
                <w:szCs w:val="22"/>
                <w:lang w:val="es-ES_tradnl"/>
              </w:rPr>
              <w:t xml:space="preserve">insuficiencia o inexistencia de </w:t>
            </w:r>
            <w:r w:rsidR="006E4056" w:rsidRPr="004F5C69">
              <w:rPr>
                <w:rFonts w:asciiTheme="minorHAnsi" w:hAnsiTheme="minorHAnsi" w:cstheme="minorHAnsi"/>
                <w:color w:val="000000" w:themeColor="text1"/>
                <w:sz w:val="22"/>
                <w:szCs w:val="22"/>
                <w:lang w:val="es-ES_tradnl"/>
              </w:rPr>
              <w:t>profesionales calificados.</w:t>
            </w:r>
            <w:r w:rsidR="007C2257" w:rsidRPr="004F5C69">
              <w:rPr>
                <w:rFonts w:asciiTheme="minorHAnsi" w:hAnsiTheme="minorHAnsi" w:cstheme="minorHAnsi"/>
                <w:color w:val="000000" w:themeColor="text1"/>
                <w:sz w:val="22"/>
                <w:szCs w:val="22"/>
                <w:lang w:val="es-ES_tradnl"/>
              </w:rPr>
              <w:t xml:space="preserve"> </w:t>
            </w:r>
            <w:r w:rsidR="006E4056" w:rsidRPr="004F5C69">
              <w:rPr>
                <w:rFonts w:asciiTheme="minorHAnsi" w:hAnsiTheme="minorHAnsi" w:cstheme="minorHAnsi"/>
                <w:color w:val="000000" w:themeColor="text1"/>
                <w:sz w:val="22"/>
                <w:szCs w:val="22"/>
                <w:lang w:val="es-ES_tradnl"/>
              </w:rPr>
              <w:t>O</w:t>
            </w:r>
            <w:r w:rsidR="007C2257" w:rsidRPr="004F5C69">
              <w:rPr>
                <w:rFonts w:asciiTheme="minorHAnsi" w:hAnsiTheme="minorHAnsi" w:cstheme="minorHAnsi"/>
                <w:color w:val="000000" w:themeColor="text1"/>
                <w:sz w:val="22"/>
                <w:szCs w:val="22"/>
                <w:lang w:val="es-ES_tradnl"/>
              </w:rPr>
              <w:t xml:space="preserve">tro factor </w:t>
            </w:r>
            <w:r w:rsidR="0065274D" w:rsidRPr="004F5C69">
              <w:rPr>
                <w:rFonts w:asciiTheme="minorHAnsi" w:hAnsiTheme="minorHAnsi" w:cstheme="minorHAnsi"/>
                <w:color w:val="000000" w:themeColor="text1"/>
                <w:sz w:val="22"/>
                <w:szCs w:val="22"/>
                <w:lang w:val="es-ES_tradnl"/>
              </w:rPr>
              <w:t>limitante es</w:t>
            </w:r>
            <w:r w:rsidR="007C2257" w:rsidRPr="004F5C69">
              <w:rPr>
                <w:rFonts w:asciiTheme="minorHAnsi" w:hAnsiTheme="minorHAnsi" w:cstheme="minorHAnsi"/>
                <w:color w:val="000000" w:themeColor="text1"/>
                <w:sz w:val="22"/>
                <w:szCs w:val="22"/>
                <w:lang w:val="es-ES_tradnl"/>
              </w:rPr>
              <w:t xml:space="preserve"> la existencia de normativa de uso de suelos que </w:t>
            </w:r>
            <w:r w:rsidR="0065274D" w:rsidRPr="004F5C69">
              <w:rPr>
                <w:rFonts w:asciiTheme="minorHAnsi" w:hAnsiTheme="minorHAnsi" w:cstheme="minorHAnsi"/>
                <w:color w:val="000000" w:themeColor="text1"/>
                <w:sz w:val="22"/>
                <w:szCs w:val="22"/>
                <w:lang w:val="es-ES_tradnl"/>
              </w:rPr>
              <w:t>contribuye</w:t>
            </w:r>
            <w:r w:rsidR="007C2257" w:rsidRPr="004F5C69">
              <w:rPr>
                <w:rFonts w:asciiTheme="minorHAnsi" w:hAnsiTheme="minorHAnsi" w:cstheme="minorHAnsi"/>
                <w:color w:val="000000" w:themeColor="text1"/>
                <w:sz w:val="22"/>
                <w:szCs w:val="22"/>
                <w:lang w:val="es-ES_tradnl"/>
              </w:rPr>
              <w:t xml:space="preserve"> a la expansión de las ciudades con un modelo de baja densidad</w:t>
            </w:r>
            <w:r w:rsidR="0065274D" w:rsidRPr="004F5C69">
              <w:rPr>
                <w:rFonts w:asciiTheme="minorHAnsi" w:hAnsiTheme="minorHAnsi" w:cstheme="minorHAnsi"/>
                <w:color w:val="000000" w:themeColor="text1"/>
                <w:sz w:val="22"/>
                <w:szCs w:val="22"/>
                <w:lang w:val="es-ES_tradnl"/>
              </w:rPr>
              <w:t>, con el consecuente alto costo de proveer los servicios básicos.</w:t>
            </w:r>
            <w:r w:rsidR="0065274D" w:rsidRPr="004F5C69">
              <w:rPr>
                <w:rStyle w:val="FootnoteReference"/>
                <w:rFonts w:asciiTheme="minorHAnsi" w:hAnsiTheme="minorHAnsi" w:cstheme="minorHAnsi"/>
                <w:color w:val="000000" w:themeColor="text1"/>
                <w:sz w:val="22"/>
                <w:szCs w:val="22"/>
                <w:lang w:val="es-ES_tradnl"/>
              </w:rPr>
              <w:footnoteReference w:id="7"/>
            </w:r>
            <w:r w:rsidR="0065274D" w:rsidRPr="004F5C69">
              <w:rPr>
                <w:rFonts w:asciiTheme="minorHAnsi" w:hAnsiTheme="minorHAnsi" w:cstheme="minorHAnsi"/>
                <w:color w:val="000000" w:themeColor="text1"/>
                <w:sz w:val="22"/>
                <w:szCs w:val="22"/>
                <w:lang w:val="es-ES_tradnl"/>
              </w:rPr>
              <w:t xml:space="preserve"> </w:t>
            </w:r>
            <w:r w:rsidR="002248C1" w:rsidRPr="004F5C69">
              <w:rPr>
                <w:rFonts w:asciiTheme="minorHAnsi" w:hAnsiTheme="minorHAnsi" w:cstheme="minorHAnsi"/>
                <w:color w:val="000000" w:themeColor="text1"/>
                <w:sz w:val="22"/>
                <w:szCs w:val="22"/>
                <w:lang w:val="es-ES_tradnl"/>
              </w:rPr>
              <w:t xml:space="preserve">La limitación para </w:t>
            </w:r>
            <w:r w:rsidR="005A3FE8" w:rsidRPr="004F5C69">
              <w:rPr>
                <w:rFonts w:asciiTheme="minorHAnsi" w:hAnsiTheme="minorHAnsi" w:cstheme="minorHAnsi"/>
                <w:color w:val="000000" w:themeColor="text1"/>
                <w:sz w:val="22"/>
                <w:szCs w:val="22"/>
              </w:rPr>
              <w:t>realizar inversiones</w:t>
            </w:r>
            <w:r w:rsidR="00EC3B84" w:rsidRPr="004F5C69">
              <w:rPr>
                <w:rFonts w:asciiTheme="minorHAnsi" w:hAnsiTheme="minorHAnsi" w:cstheme="minorHAnsi"/>
                <w:color w:val="000000" w:themeColor="text1"/>
                <w:sz w:val="22"/>
                <w:szCs w:val="22"/>
              </w:rPr>
              <w:t xml:space="preserve"> que atiendan los déficits de servicios básicos</w:t>
            </w:r>
            <w:r w:rsidR="00CA3BBE" w:rsidRPr="004F5C69">
              <w:rPr>
                <w:rFonts w:asciiTheme="minorHAnsi" w:hAnsiTheme="minorHAnsi" w:cstheme="minorHAnsi"/>
                <w:color w:val="000000" w:themeColor="text1"/>
                <w:sz w:val="22"/>
                <w:szCs w:val="22"/>
              </w:rPr>
              <w:t xml:space="preserve"> </w:t>
            </w:r>
            <w:r w:rsidR="002248C1" w:rsidRPr="004F5C69">
              <w:rPr>
                <w:rFonts w:asciiTheme="minorHAnsi" w:hAnsiTheme="minorHAnsi" w:cstheme="minorHAnsi"/>
                <w:color w:val="000000" w:themeColor="text1"/>
                <w:sz w:val="22"/>
                <w:szCs w:val="22"/>
                <w:lang w:val="es-ES_tradnl"/>
              </w:rPr>
              <w:t>se debe también a la</w:t>
            </w:r>
            <w:r w:rsidR="005A3FE8" w:rsidRPr="004F5C69">
              <w:rPr>
                <w:rFonts w:asciiTheme="minorHAnsi" w:hAnsiTheme="minorHAnsi" w:cstheme="minorHAnsi"/>
                <w:color w:val="000000" w:themeColor="text1"/>
                <w:sz w:val="22"/>
                <w:szCs w:val="22"/>
                <w:lang w:val="es-ES_tradnl"/>
              </w:rPr>
              <w:t xml:space="preserve"> </w:t>
            </w:r>
            <w:r w:rsidR="00356831" w:rsidRPr="004F5C69">
              <w:rPr>
                <w:rFonts w:asciiTheme="minorHAnsi" w:hAnsiTheme="minorHAnsi" w:cstheme="minorHAnsi"/>
                <w:color w:val="000000" w:themeColor="text1"/>
                <w:sz w:val="22"/>
                <w:szCs w:val="22"/>
              </w:rPr>
              <w:t xml:space="preserve">ineficiente </w:t>
            </w:r>
            <w:r w:rsidR="005C0F00" w:rsidRPr="004F5C69">
              <w:rPr>
                <w:rFonts w:asciiTheme="minorHAnsi" w:eastAsiaTheme="minorHAnsi" w:hAnsiTheme="minorHAnsi" w:cstheme="minorHAnsi"/>
                <w:color w:val="000000" w:themeColor="text1"/>
                <w:sz w:val="22"/>
                <w:szCs w:val="22"/>
                <w:lang w:val="es-ES_tradnl" w:eastAsia="en-US"/>
              </w:rPr>
              <w:t xml:space="preserve">gestión fiscal en términos de </w:t>
            </w:r>
            <w:r w:rsidR="00356831" w:rsidRPr="004F5C69">
              <w:rPr>
                <w:rFonts w:asciiTheme="minorHAnsi" w:eastAsiaTheme="minorHAnsi" w:hAnsiTheme="minorHAnsi" w:cstheme="minorHAnsi"/>
                <w:color w:val="000000" w:themeColor="text1"/>
                <w:sz w:val="22"/>
                <w:szCs w:val="22"/>
                <w:lang w:val="es-ES_tradnl" w:eastAsia="en-US"/>
              </w:rPr>
              <w:t>recaudación y</w:t>
            </w:r>
            <w:r w:rsidR="005C0F00" w:rsidRPr="004F5C69">
              <w:rPr>
                <w:rFonts w:asciiTheme="minorHAnsi" w:eastAsiaTheme="minorHAnsi" w:hAnsiTheme="minorHAnsi" w:cstheme="minorHAnsi"/>
                <w:color w:val="000000" w:themeColor="text1"/>
                <w:sz w:val="22"/>
                <w:szCs w:val="22"/>
                <w:lang w:val="es-ES_tradnl" w:eastAsia="en-US"/>
              </w:rPr>
              <w:t xml:space="preserve"> calidad del gasto.</w:t>
            </w:r>
            <w:r w:rsidR="00356831" w:rsidRPr="004F5C69">
              <w:rPr>
                <w:rFonts w:asciiTheme="minorHAnsi" w:hAnsiTheme="minorHAnsi" w:cstheme="minorHAnsi"/>
                <w:color w:val="000000" w:themeColor="text1"/>
                <w:sz w:val="22"/>
                <w:szCs w:val="22"/>
              </w:rPr>
              <w:t xml:space="preserve"> </w:t>
            </w:r>
            <w:r w:rsidR="00356831" w:rsidRPr="004F5C69">
              <w:rPr>
                <w:rFonts w:asciiTheme="minorHAnsi" w:eastAsiaTheme="minorHAnsi" w:hAnsiTheme="minorHAnsi" w:cstheme="minorHAnsi"/>
                <w:color w:val="000000" w:themeColor="text1"/>
                <w:sz w:val="22"/>
                <w:szCs w:val="22"/>
                <w:lang w:val="es-ES_tradnl" w:eastAsia="en-US"/>
              </w:rPr>
              <w:t>En los centros urbanos de mayor importancia,</w:t>
            </w:r>
            <w:r w:rsidR="005E567D" w:rsidRPr="004F5C69">
              <w:rPr>
                <w:rFonts w:asciiTheme="minorHAnsi" w:eastAsiaTheme="minorHAnsi" w:hAnsiTheme="minorHAnsi" w:cstheme="minorHAnsi"/>
                <w:color w:val="000000" w:themeColor="text1"/>
                <w:sz w:val="22"/>
                <w:szCs w:val="22"/>
                <w:lang w:val="es-ES_tradnl" w:eastAsia="en-US"/>
              </w:rPr>
              <w:t xml:space="preserve"> un alto porcentaje de los</w:t>
            </w:r>
            <w:r w:rsidR="00356831" w:rsidRPr="004F5C69">
              <w:rPr>
                <w:rFonts w:asciiTheme="minorHAnsi" w:eastAsiaTheme="minorHAnsi" w:hAnsiTheme="minorHAnsi" w:cstheme="minorHAnsi"/>
                <w:color w:val="000000" w:themeColor="text1"/>
                <w:sz w:val="22"/>
                <w:szCs w:val="22"/>
                <w:lang w:val="es-ES_tradnl" w:eastAsia="en-US"/>
              </w:rPr>
              <w:t xml:space="preserve"> ingresos </w:t>
            </w:r>
            <w:r w:rsidR="005E567D" w:rsidRPr="004F5C69">
              <w:rPr>
                <w:rFonts w:asciiTheme="minorHAnsi" w:eastAsiaTheme="minorHAnsi" w:hAnsiTheme="minorHAnsi" w:cstheme="minorHAnsi"/>
                <w:color w:val="000000" w:themeColor="text1"/>
                <w:sz w:val="22"/>
                <w:szCs w:val="22"/>
                <w:lang w:val="es-ES_tradnl" w:eastAsia="en-US"/>
              </w:rPr>
              <w:t xml:space="preserve">municipales </w:t>
            </w:r>
            <w:r w:rsidR="00356831" w:rsidRPr="004F5C69">
              <w:rPr>
                <w:rFonts w:asciiTheme="minorHAnsi" w:eastAsiaTheme="minorHAnsi" w:hAnsiTheme="minorHAnsi" w:cstheme="minorHAnsi"/>
                <w:color w:val="000000" w:themeColor="text1"/>
                <w:sz w:val="22"/>
                <w:szCs w:val="22"/>
                <w:lang w:val="es-ES_tradnl" w:eastAsia="en-US"/>
              </w:rPr>
              <w:t>son propio</w:t>
            </w:r>
            <w:r w:rsidR="008A35CC" w:rsidRPr="004F5C69">
              <w:rPr>
                <w:rFonts w:asciiTheme="minorHAnsi" w:eastAsiaTheme="minorHAnsi" w:hAnsiTheme="minorHAnsi" w:cstheme="minorHAnsi"/>
                <w:color w:val="000000" w:themeColor="text1"/>
                <w:sz w:val="22"/>
                <w:szCs w:val="22"/>
                <w:lang w:val="es-ES_tradnl" w:eastAsia="en-US"/>
              </w:rPr>
              <w:t xml:space="preserve">s, pero en promedio, recaudan </w:t>
            </w:r>
            <w:r w:rsidR="00356831" w:rsidRPr="004F5C69">
              <w:rPr>
                <w:rFonts w:asciiTheme="minorHAnsi" w:eastAsiaTheme="minorHAnsi" w:hAnsiTheme="minorHAnsi" w:cstheme="minorHAnsi"/>
                <w:color w:val="000000" w:themeColor="text1"/>
                <w:sz w:val="22"/>
                <w:szCs w:val="22"/>
                <w:lang w:val="es-ES_tradnl" w:eastAsia="en-US"/>
              </w:rPr>
              <w:t>sólo el 50% de</w:t>
            </w:r>
            <w:r w:rsidR="005A3FE8" w:rsidRPr="004F5C69">
              <w:rPr>
                <w:rFonts w:asciiTheme="minorHAnsi" w:eastAsiaTheme="minorHAnsi" w:hAnsiTheme="minorHAnsi" w:cstheme="minorHAnsi"/>
                <w:color w:val="000000" w:themeColor="text1"/>
                <w:sz w:val="22"/>
                <w:szCs w:val="22"/>
                <w:lang w:val="es-ES_tradnl" w:eastAsia="en-US"/>
              </w:rPr>
              <w:t xml:space="preserve">l potencial </w:t>
            </w:r>
            <w:r w:rsidR="008100AB" w:rsidRPr="004F5C69">
              <w:rPr>
                <w:rFonts w:asciiTheme="minorHAnsi" w:eastAsiaTheme="minorHAnsi" w:hAnsiTheme="minorHAnsi" w:cstheme="minorHAnsi"/>
                <w:color w:val="000000" w:themeColor="text1"/>
                <w:sz w:val="22"/>
                <w:szCs w:val="22"/>
                <w:lang w:val="es-ES_tradnl" w:eastAsia="en-US"/>
              </w:rPr>
              <w:t>tributario</w:t>
            </w:r>
            <w:r w:rsidR="00356831" w:rsidRPr="004F5C69">
              <w:rPr>
                <w:rStyle w:val="FootnoteReference"/>
                <w:rFonts w:asciiTheme="minorHAnsi" w:eastAsiaTheme="minorHAnsi" w:hAnsiTheme="minorHAnsi" w:cstheme="minorHAnsi"/>
                <w:color w:val="000000" w:themeColor="text1"/>
                <w:sz w:val="22"/>
                <w:szCs w:val="22"/>
                <w:lang w:val="es-ES_tradnl" w:eastAsia="en-US"/>
              </w:rPr>
              <w:footnoteReference w:id="8"/>
            </w:r>
            <w:r w:rsidR="00AE5425" w:rsidRPr="004F5C69">
              <w:rPr>
                <w:rFonts w:asciiTheme="minorHAnsi" w:eastAsiaTheme="minorHAnsi" w:hAnsiTheme="minorHAnsi" w:cstheme="minorHAnsi"/>
                <w:color w:val="000000" w:themeColor="text1"/>
                <w:sz w:val="22"/>
                <w:szCs w:val="22"/>
                <w:lang w:val="es-ES_tradnl" w:eastAsia="en-US"/>
              </w:rPr>
              <w:t>.</w:t>
            </w:r>
            <w:r w:rsidR="00356831" w:rsidRPr="004F5C69">
              <w:rPr>
                <w:rFonts w:asciiTheme="minorHAnsi" w:eastAsiaTheme="minorHAnsi" w:hAnsiTheme="minorHAnsi" w:cstheme="minorHAnsi"/>
                <w:color w:val="000000" w:themeColor="text1"/>
                <w:sz w:val="22"/>
                <w:szCs w:val="22"/>
                <w:lang w:val="es-ES_tradnl" w:eastAsia="en-US"/>
              </w:rPr>
              <w:t xml:space="preserve">  </w:t>
            </w:r>
            <w:r w:rsidR="00356831" w:rsidRPr="004F5C69">
              <w:rPr>
                <w:rFonts w:asciiTheme="minorHAnsi" w:hAnsiTheme="minorHAnsi" w:cstheme="minorHAnsi"/>
                <w:color w:val="000000" w:themeColor="text1"/>
                <w:sz w:val="22"/>
                <w:szCs w:val="22"/>
                <w:lang w:val="es-ES_tradnl"/>
              </w:rPr>
              <w:t>Del</w:t>
            </w:r>
            <w:r w:rsidR="00172097" w:rsidRPr="004F5C69">
              <w:rPr>
                <w:rFonts w:asciiTheme="minorHAnsi" w:hAnsiTheme="minorHAnsi" w:cstheme="minorHAnsi"/>
                <w:color w:val="000000" w:themeColor="text1"/>
                <w:sz w:val="22"/>
                <w:szCs w:val="22"/>
                <w:lang w:val="es-ES_tradnl"/>
              </w:rPr>
              <w:t xml:space="preserve"> gasto total de los tres niveles de Gobierno</w:t>
            </w:r>
            <w:r w:rsidR="00356831" w:rsidRPr="004F5C69">
              <w:rPr>
                <w:rFonts w:asciiTheme="minorHAnsi" w:hAnsiTheme="minorHAnsi" w:cstheme="minorHAnsi"/>
                <w:color w:val="000000" w:themeColor="text1"/>
                <w:sz w:val="22"/>
                <w:szCs w:val="22"/>
                <w:lang w:val="es-ES_tradnl"/>
              </w:rPr>
              <w:t>,</w:t>
            </w:r>
            <w:r w:rsidR="00172097" w:rsidRPr="004F5C69">
              <w:rPr>
                <w:rFonts w:asciiTheme="minorHAnsi" w:hAnsiTheme="minorHAnsi" w:cstheme="minorHAnsi"/>
                <w:color w:val="000000" w:themeColor="text1"/>
                <w:sz w:val="22"/>
                <w:szCs w:val="22"/>
                <w:lang w:val="es-ES_tradnl"/>
              </w:rPr>
              <w:t xml:space="preserve"> </w:t>
            </w:r>
            <w:r w:rsidR="00356831" w:rsidRPr="004F5C69">
              <w:rPr>
                <w:rFonts w:asciiTheme="minorHAnsi" w:hAnsiTheme="minorHAnsi" w:cstheme="minorHAnsi"/>
                <w:color w:val="000000" w:themeColor="text1"/>
                <w:sz w:val="22"/>
                <w:szCs w:val="22"/>
                <w:lang w:val="es-ES_tradnl"/>
              </w:rPr>
              <w:t xml:space="preserve">equivalente al 22% del PBI, sólo el </w:t>
            </w:r>
            <w:r w:rsidR="00172097" w:rsidRPr="004F5C69">
              <w:rPr>
                <w:rFonts w:asciiTheme="minorHAnsi" w:hAnsiTheme="minorHAnsi" w:cstheme="minorHAnsi"/>
                <w:color w:val="000000" w:themeColor="text1"/>
                <w:sz w:val="22"/>
                <w:szCs w:val="22"/>
                <w:lang w:val="es-ES_tradnl"/>
              </w:rPr>
              <w:t xml:space="preserve">2% </w:t>
            </w:r>
            <w:r w:rsidR="005A3FE8" w:rsidRPr="004F5C69">
              <w:rPr>
                <w:rFonts w:asciiTheme="minorHAnsi" w:hAnsiTheme="minorHAnsi" w:cstheme="minorHAnsi"/>
                <w:color w:val="000000" w:themeColor="text1"/>
                <w:sz w:val="22"/>
                <w:szCs w:val="22"/>
                <w:lang w:val="es-ES_tradnl"/>
              </w:rPr>
              <w:t>corresponde</w:t>
            </w:r>
            <w:r w:rsidR="00172097" w:rsidRPr="004F5C69">
              <w:rPr>
                <w:rFonts w:asciiTheme="minorHAnsi" w:hAnsiTheme="minorHAnsi" w:cstheme="minorHAnsi"/>
                <w:color w:val="000000" w:themeColor="text1"/>
                <w:sz w:val="22"/>
                <w:szCs w:val="22"/>
                <w:lang w:val="es-ES_tradnl"/>
              </w:rPr>
              <w:t xml:space="preserve"> a los Gobiernos Locales</w:t>
            </w:r>
            <w:r w:rsidR="005A3FE8" w:rsidRPr="004F5C69">
              <w:rPr>
                <w:rFonts w:asciiTheme="minorHAnsi" w:hAnsiTheme="minorHAnsi" w:cstheme="minorHAnsi"/>
                <w:color w:val="000000" w:themeColor="text1"/>
                <w:sz w:val="22"/>
                <w:szCs w:val="22"/>
                <w:lang w:val="es-ES_tradnl"/>
              </w:rPr>
              <w:t>. </w:t>
            </w:r>
            <w:r w:rsidR="00172097" w:rsidRPr="004F5C69">
              <w:rPr>
                <w:rFonts w:asciiTheme="minorHAnsi" w:hAnsiTheme="minorHAnsi" w:cstheme="minorHAnsi"/>
                <w:color w:val="000000" w:themeColor="text1"/>
                <w:sz w:val="22"/>
                <w:szCs w:val="22"/>
                <w:lang w:val="es-ES_tradnl"/>
              </w:rPr>
              <w:t>En cua</w:t>
            </w:r>
            <w:r w:rsidR="008A35CC" w:rsidRPr="004F5C69">
              <w:rPr>
                <w:rFonts w:asciiTheme="minorHAnsi" w:hAnsiTheme="minorHAnsi" w:cstheme="minorHAnsi"/>
                <w:color w:val="000000" w:themeColor="text1"/>
                <w:sz w:val="22"/>
                <w:szCs w:val="22"/>
                <w:lang w:val="es-ES_tradnl"/>
              </w:rPr>
              <w:t xml:space="preserve">nto a la calidad del gasto, el </w:t>
            </w:r>
            <w:r w:rsidR="00172097" w:rsidRPr="004F5C69">
              <w:rPr>
                <w:rFonts w:asciiTheme="minorHAnsi" w:hAnsiTheme="minorHAnsi" w:cstheme="minorHAnsi"/>
                <w:color w:val="000000" w:themeColor="text1"/>
                <w:sz w:val="22"/>
                <w:szCs w:val="22"/>
                <w:lang w:val="es-ES_tradnl"/>
              </w:rPr>
              <w:t>83</w:t>
            </w:r>
            <w:r w:rsidR="005A3FE8" w:rsidRPr="004F5C69">
              <w:rPr>
                <w:rFonts w:asciiTheme="minorHAnsi" w:hAnsiTheme="minorHAnsi" w:cstheme="minorHAnsi"/>
                <w:color w:val="000000" w:themeColor="text1"/>
                <w:sz w:val="22"/>
                <w:szCs w:val="22"/>
                <w:lang w:val="es-ES_tradnl"/>
              </w:rPr>
              <w:t xml:space="preserve">,4% son gastos corrientes. </w:t>
            </w:r>
            <w:r w:rsidR="00172097" w:rsidRPr="004F5C69">
              <w:rPr>
                <w:rFonts w:asciiTheme="minorHAnsi" w:hAnsiTheme="minorHAnsi" w:cstheme="minorHAnsi"/>
                <w:color w:val="000000" w:themeColor="text1"/>
                <w:sz w:val="22"/>
                <w:szCs w:val="22"/>
                <w:lang w:val="es-ES_tradnl"/>
              </w:rPr>
              <w:t xml:space="preserve">Los presupuestos no están orientados </w:t>
            </w:r>
            <w:r w:rsidR="005A3FE8" w:rsidRPr="004F5C69">
              <w:rPr>
                <w:rFonts w:asciiTheme="minorHAnsi" w:hAnsiTheme="minorHAnsi" w:cstheme="minorHAnsi"/>
                <w:color w:val="000000" w:themeColor="text1"/>
                <w:sz w:val="22"/>
                <w:szCs w:val="22"/>
                <w:lang w:val="es-ES_tradnl"/>
              </w:rPr>
              <w:t>por resultados</w:t>
            </w:r>
            <w:r w:rsidR="005E567D" w:rsidRPr="004F5C69">
              <w:rPr>
                <w:rFonts w:asciiTheme="minorHAnsi" w:hAnsiTheme="minorHAnsi" w:cstheme="minorHAnsi"/>
                <w:color w:val="000000" w:themeColor="text1"/>
                <w:sz w:val="22"/>
                <w:szCs w:val="22"/>
                <w:lang w:val="es-ES_tradnl"/>
              </w:rPr>
              <w:t xml:space="preserve"> y e</w:t>
            </w:r>
            <w:r w:rsidR="00172097" w:rsidRPr="004F5C69">
              <w:rPr>
                <w:rFonts w:asciiTheme="minorHAnsi" w:hAnsiTheme="minorHAnsi" w:cstheme="minorHAnsi"/>
                <w:color w:val="000000" w:themeColor="text1"/>
                <w:sz w:val="22"/>
                <w:szCs w:val="22"/>
                <w:lang w:val="es-ES_tradnl"/>
              </w:rPr>
              <w:t xml:space="preserve">l Gobierno Central no tiene información </w:t>
            </w:r>
            <w:r w:rsidR="00356831" w:rsidRPr="004F5C69">
              <w:rPr>
                <w:rFonts w:asciiTheme="minorHAnsi" w:hAnsiTheme="minorHAnsi" w:cstheme="minorHAnsi"/>
                <w:color w:val="000000" w:themeColor="text1"/>
                <w:sz w:val="22"/>
                <w:szCs w:val="22"/>
                <w:lang w:val="es-ES_tradnl"/>
              </w:rPr>
              <w:t>para</w:t>
            </w:r>
            <w:r w:rsidR="00172097" w:rsidRPr="004F5C69">
              <w:rPr>
                <w:rFonts w:asciiTheme="minorHAnsi" w:hAnsiTheme="minorHAnsi" w:cstheme="minorHAnsi"/>
                <w:color w:val="000000" w:themeColor="text1"/>
                <w:sz w:val="22"/>
                <w:szCs w:val="22"/>
                <w:lang w:val="es-ES_tradnl"/>
              </w:rPr>
              <w:t xml:space="preserve"> un monitoreo y evaluación de las tra</w:t>
            </w:r>
            <w:r w:rsidR="00356831" w:rsidRPr="004F5C69">
              <w:rPr>
                <w:rFonts w:asciiTheme="minorHAnsi" w:hAnsiTheme="minorHAnsi" w:cstheme="minorHAnsi"/>
                <w:color w:val="000000" w:themeColor="text1"/>
                <w:sz w:val="22"/>
                <w:szCs w:val="22"/>
                <w:lang w:val="es-ES_tradnl"/>
              </w:rPr>
              <w:t>n</w:t>
            </w:r>
            <w:r w:rsidR="005E567D" w:rsidRPr="004F5C69">
              <w:rPr>
                <w:rFonts w:asciiTheme="minorHAnsi" w:hAnsiTheme="minorHAnsi" w:cstheme="minorHAnsi"/>
                <w:color w:val="000000" w:themeColor="text1"/>
                <w:sz w:val="22"/>
                <w:szCs w:val="22"/>
                <w:lang w:val="es-ES_tradnl"/>
              </w:rPr>
              <w:t>sferencias a</w:t>
            </w:r>
            <w:r w:rsidR="006E4056" w:rsidRPr="004F5C69">
              <w:rPr>
                <w:rFonts w:asciiTheme="minorHAnsi" w:hAnsiTheme="minorHAnsi" w:cstheme="minorHAnsi"/>
                <w:color w:val="000000" w:themeColor="text1"/>
                <w:sz w:val="22"/>
                <w:szCs w:val="22"/>
                <w:lang w:val="es-ES_tradnl"/>
              </w:rPr>
              <w:t xml:space="preserve"> las Municipalidades</w:t>
            </w:r>
            <w:r w:rsidR="005E567D" w:rsidRPr="004F5C69">
              <w:rPr>
                <w:rFonts w:asciiTheme="minorHAnsi" w:hAnsiTheme="minorHAnsi" w:cstheme="minorHAnsi"/>
                <w:color w:val="000000" w:themeColor="text1"/>
                <w:sz w:val="22"/>
                <w:szCs w:val="22"/>
                <w:lang w:val="es-ES_tradnl"/>
              </w:rPr>
              <w:t xml:space="preserve">. El BID, a través de la </w:t>
            </w:r>
            <w:r w:rsidR="005E567D" w:rsidRPr="004F5C69">
              <w:rPr>
                <w:rFonts w:asciiTheme="minorHAnsi" w:hAnsiTheme="minorHAnsi" w:cstheme="minorHAnsi"/>
                <w:sz w:val="22"/>
                <w:szCs w:val="22"/>
                <w:lang w:val="es-ES_tradnl"/>
              </w:rPr>
              <w:t>cooperación técnica PR-T1003,</w:t>
            </w:r>
            <w:r w:rsidR="000368DB" w:rsidRPr="004F5C69">
              <w:rPr>
                <w:rFonts w:asciiTheme="minorHAnsi" w:hAnsiTheme="minorHAnsi" w:cstheme="minorHAnsi"/>
                <w:sz w:val="22"/>
                <w:szCs w:val="22"/>
                <w:lang w:val="es-ES_tradnl"/>
              </w:rPr>
              <w:t xml:space="preserve"> </w:t>
            </w:r>
            <w:r w:rsidR="005E567D" w:rsidRPr="004F5C69">
              <w:rPr>
                <w:rFonts w:asciiTheme="minorHAnsi" w:hAnsiTheme="minorHAnsi" w:cstheme="minorHAnsi"/>
                <w:sz w:val="22"/>
                <w:szCs w:val="22"/>
                <w:lang w:val="es-ES_tradnl"/>
              </w:rPr>
              <w:t xml:space="preserve">Apoyo al Proceso de Descentralización y Fortalecimiento de la Capacidad de los Gobiernos Departamentales y Municipales, está </w:t>
            </w:r>
            <w:r w:rsidR="00CB6993" w:rsidRPr="004F5C69">
              <w:rPr>
                <w:rFonts w:asciiTheme="minorHAnsi" w:hAnsiTheme="minorHAnsi" w:cstheme="minorHAnsi"/>
                <w:sz w:val="22"/>
                <w:szCs w:val="22"/>
                <w:lang w:val="es-ES_tradnl"/>
              </w:rPr>
              <w:t>otorgando</w:t>
            </w:r>
            <w:r w:rsidR="005E567D" w:rsidRPr="004F5C69">
              <w:rPr>
                <w:rFonts w:asciiTheme="minorHAnsi" w:hAnsiTheme="minorHAnsi" w:cstheme="minorHAnsi"/>
                <w:sz w:val="22"/>
                <w:szCs w:val="22"/>
                <w:lang w:val="es-ES_tradnl"/>
              </w:rPr>
              <w:t xml:space="preserve"> asistencia técnica </w:t>
            </w:r>
            <w:r w:rsidR="00EC3B84" w:rsidRPr="004F5C69">
              <w:rPr>
                <w:rFonts w:asciiTheme="minorHAnsi" w:hAnsiTheme="minorHAnsi" w:cstheme="minorHAnsi"/>
                <w:sz w:val="22"/>
                <w:szCs w:val="22"/>
                <w:lang w:val="es-ES_tradnl"/>
              </w:rPr>
              <w:t xml:space="preserve">para mejorar la gestión fiscal. </w:t>
            </w:r>
          </w:p>
          <w:p w:rsidR="00100DFC" w:rsidRPr="004F5C69" w:rsidRDefault="00100DFC" w:rsidP="00DE5E03">
            <w:pPr>
              <w:tabs>
                <w:tab w:val="left" w:pos="8640"/>
              </w:tabs>
              <w:autoSpaceDE w:val="0"/>
              <w:autoSpaceDN w:val="0"/>
              <w:adjustRightInd w:val="0"/>
              <w:jc w:val="both"/>
              <w:rPr>
                <w:rFonts w:asciiTheme="minorHAnsi" w:hAnsiTheme="minorHAnsi" w:cstheme="minorHAnsi"/>
                <w:sz w:val="22"/>
                <w:szCs w:val="22"/>
                <w:lang w:val="es-ES_tradnl"/>
              </w:rPr>
            </w:pPr>
          </w:p>
          <w:p w:rsidR="00021E67" w:rsidRPr="004F5C69" w:rsidRDefault="00327D95" w:rsidP="00DE5E03">
            <w:pPr>
              <w:tabs>
                <w:tab w:val="left" w:pos="5508"/>
                <w:tab w:val="left" w:pos="8640"/>
              </w:tabs>
              <w:autoSpaceDE w:val="0"/>
              <w:autoSpaceDN w:val="0"/>
              <w:adjustRightInd w:val="0"/>
              <w:jc w:val="both"/>
              <w:rPr>
                <w:rFonts w:asciiTheme="minorHAnsi" w:eastAsiaTheme="minorHAnsi" w:hAnsiTheme="minorHAnsi" w:cstheme="minorHAnsi"/>
                <w:sz w:val="22"/>
                <w:szCs w:val="22"/>
                <w:lang w:val="es-ES_tradnl"/>
              </w:rPr>
            </w:pPr>
            <w:r w:rsidRPr="004F5C69">
              <w:rPr>
                <w:rFonts w:asciiTheme="minorHAnsi" w:hAnsiTheme="minorHAnsi" w:cstheme="minorHAnsi"/>
                <w:b/>
                <w:color w:val="000000" w:themeColor="text1"/>
                <w:sz w:val="22"/>
                <w:szCs w:val="22"/>
              </w:rPr>
              <w:t>No existe un</w:t>
            </w:r>
            <w:r w:rsidR="009A1ED6" w:rsidRPr="004F5C69">
              <w:rPr>
                <w:rFonts w:asciiTheme="minorHAnsi" w:hAnsiTheme="minorHAnsi" w:cstheme="minorHAnsi"/>
                <w:b/>
                <w:color w:val="000000" w:themeColor="text1"/>
                <w:sz w:val="22"/>
                <w:szCs w:val="22"/>
              </w:rPr>
              <w:t xml:space="preserve"> marco legal </w:t>
            </w:r>
            <w:r w:rsidRPr="004F5C69">
              <w:rPr>
                <w:rFonts w:asciiTheme="minorHAnsi" w:hAnsiTheme="minorHAnsi" w:cstheme="minorHAnsi"/>
                <w:b/>
                <w:color w:val="000000" w:themeColor="text1"/>
                <w:sz w:val="22"/>
                <w:szCs w:val="22"/>
              </w:rPr>
              <w:t>ni institucional que reconozca</w:t>
            </w:r>
            <w:r w:rsidR="009A1ED6" w:rsidRPr="004F5C69">
              <w:rPr>
                <w:rFonts w:asciiTheme="minorHAnsi" w:hAnsiTheme="minorHAnsi" w:cstheme="minorHAnsi"/>
                <w:b/>
                <w:color w:val="000000" w:themeColor="text1"/>
                <w:sz w:val="22"/>
                <w:szCs w:val="22"/>
              </w:rPr>
              <w:t xml:space="preserve"> los sistemas metropolitanos</w:t>
            </w:r>
            <w:r w:rsidRPr="004F5C69">
              <w:rPr>
                <w:rFonts w:asciiTheme="minorHAnsi" w:hAnsiTheme="minorHAnsi" w:cstheme="minorHAnsi"/>
                <w:color w:val="000000" w:themeColor="text1"/>
                <w:sz w:val="22"/>
                <w:szCs w:val="22"/>
              </w:rPr>
              <w:t xml:space="preserve">. Actualmente la Secretaría de Transporte del Área Metropolitana de Asunción (SETAMA), es el único ente gestor metropolitano. </w:t>
            </w:r>
            <w:r w:rsidR="00D25CC8" w:rsidRPr="004F5C69">
              <w:rPr>
                <w:rFonts w:asciiTheme="minorHAnsi" w:hAnsiTheme="minorHAnsi" w:cstheme="minorHAnsi"/>
                <w:color w:val="000000" w:themeColor="text1"/>
                <w:sz w:val="22"/>
                <w:szCs w:val="22"/>
                <w:lang w:val="es-ES_tradnl"/>
              </w:rPr>
              <w:t xml:space="preserve">La Municipalidad de Asunción </w:t>
            </w:r>
            <w:r w:rsidR="00D25CC8" w:rsidRPr="004F5C69">
              <w:rPr>
                <w:rFonts w:asciiTheme="minorHAnsi" w:hAnsiTheme="minorHAnsi" w:cstheme="minorHAnsi"/>
                <w:color w:val="000000" w:themeColor="text1"/>
                <w:sz w:val="22"/>
                <w:szCs w:val="22"/>
              </w:rPr>
              <w:t>fue pionera en plantear una visión de alcance metropolitano al crear en 1978 la As</w:t>
            </w:r>
            <w:r w:rsidR="000E08B1" w:rsidRPr="004F5C69">
              <w:rPr>
                <w:rFonts w:asciiTheme="minorHAnsi" w:hAnsiTheme="minorHAnsi" w:cstheme="minorHAnsi"/>
                <w:color w:val="000000" w:themeColor="text1"/>
                <w:sz w:val="22"/>
                <w:szCs w:val="22"/>
              </w:rPr>
              <w:t>ociación de Municipalidades del Área Metropolitana, (AMUAM).</w:t>
            </w:r>
            <w:r w:rsidR="000E08B1" w:rsidRPr="004F5C69">
              <w:rPr>
                <w:rStyle w:val="FootnoteReference"/>
                <w:rFonts w:asciiTheme="minorHAnsi" w:hAnsiTheme="minorHAnsi" w:cstheme="minorHAnsi"/>
                <w:color w:val="000000" w:themeColor="text1"/>
                <w:sz w:val="22"/>
                <w:szCs w:val="22"/>
              </w:rPr>
              <w:footnoteReference w:id="9"/>
            </w:r>
            <w:r w:rsidR="000E7111" w:rsidRPr="004F5C69">
              <w:rPr>
                <w:rFonts w:asciiTheme="minorHAnsi" w:hAnsiTheme="minorHAnsi" w:cstheme="minorHAnsi"/>
                <w:color w:val="000000" w:themeColor="text1"/>
                <w:sz w:val="22"/>
                <w:szCs w:val="22"/>
              </w:rPr>
              <w:t xml:space="preserve"> Sin embargo </w:t>
            </w:r>
            <w:r w:rsidR="00321CD1" w:rsidRPr="004F5C69">
              <w:rPr>
                <w:rFonts w:asciiTheme="minorHAnsi" w:hAnsiTheme="minorHAnsi" w:cstheme="minorHAnsi"/>
                <w:color w:val="000000" w:themeColor="text1"/>
                <w:sz w:val="22"/>
                <w:szCs w:val="22"/>
              </w:rPr>
              <w:t>el AMA</w:t>
            </w:r>
            <w:r w:rsidR="000E7111" w:rsidRPr="004F5C69">
              <w:rPr>
                <w:rFonts w:asciiTheme="minorHAnsi" w:hAnsiTheme="minorHAnsi" w:cstheme="minorHAnsi"/>
                <w:color w:val="000000" w:themeColor="text1"/>
                <w:sz w:val="22"/>
                <w:szCs w:val="22"/>
              </w:rPr>
              <w:t xml:space="preserve"> no cuenta con legislación ni normativa que regule la planificación territorial, el uso de suelos ni la gestión re</w:t>
            </w:r>
            <w:r w:rsidR="001A7E6D" w:rsidRPr="004F5C69">
              <w:rPr>
                <w:rFonts w:asciiTheme="minorHAnsi" w:hAnsiTheme="minorHAnsi" w:cstheme="minorHAnsi"/>
                <w:color w:val="000000" w:themeColor="text1"/>
                <w:sz w:val="22"/>
                <w:szCs w:val="22"/>
              </w:rPr>
              <w:t>gional de los servicios urbanos.</w:t>
            </w:r>
            <w:r w:rsidR="00C56B3D" w:rsidRPr="004F5C69">
              <w:rPr>
                <w:rFonts w:asciiTheme="minorHAnsi" w:hAnsiTheme="minorHAnsi" w:cstheme="minorHAnsi"/>
                <w:color w:val="000000" w:themeColor="text1"/>
                <w:sz w:val="22"/>
                <w:szCs w:val="22"/>
              </w:rPr>
              <w:t xml:space="preserve"> El </w:t>
            </w:r>
            <w:r w:rsidR="00C56B3D" w:rsidRPr="004F5C69">
              <w:rPr>
                <w:rFonts w:asciiTheme="minorHAnsi" w:eastAsiaTheme="minorHAnsi" w:hAnsiTheme="minorHAnsi" w:cstheme="minorHAnsi"/>
                <w:color w:val="000000" w:themeColor="text1"/>
                <w:sz w:val="22"/>
                <w:szCs w:val="22"/>
                <w:lang w:val="es-ES_tradnl"/>
              </w:rPr>
              <w:t xml:space="preserve">MOPC está ejecutando </w:t>
            </w:r>
            <w:r w:rsidR="00C56B3D" w:rsidRPr="004F5C69">
              <w:rPr>
                <w:rFonts w:asciiTheme="minorHAnsi" w:hAnsiTheme="minorHAnsi" w:cstheme="minorHAnsi"/>
                <w:color w:val="000000" w:themeColor="text1"/>
                <w:sz w:val="22"/>
                <w:szCs w:val="22"/>
              </w:rPr>
              <w:t xml:space="preserve">la operación </w:t>
            </w:r>
            <w:r w:rsidR="00C56B3D" w:rsidRPr="004F5C69">
              <w:rPr>
                <w:rFonts w:asciiTheme="minorHAnsi" w:eastAsiaTheme="minorHAnsi" w:hAnsiTheme="minorHAnsi" w:cstheme="minorHAnsi"/>
                <w:color w:val="000000" w:themeColor="text1"/>
                <w:sz w:val="22"/>
                <w:szCs w:val="22"/>
                <w:lang w:val="es-ES_tradnl"/>
              </w:rPr>
              <w:t xml:space="preserve">PR-T1107, </w:t>
            </w:r>
            <w:r w:rsidR="00C56B3D" w:rsidRPr="004F5C69">
              <w:rPr>
                <w:rFonts w:asciiTheme="minorHAnsi" w:eastAsiaTheme="minorHAnsi" w:hAnsiTheme="minorHAnsi" w:cstheme="minorHAnsi"/>
                <w:bCs/>
                <w:color w:val="000000" w:themeColor="text1"/>
                <w:sz w:val="22"/>
                <w:szCs w:val="22"/>
                <w:lang w:val="es-ES_tradnl"/>
              </w:rPr>
              <w:t xml:space="preserve">Plan Estratégico Metropolitano de Asunción (PEMA) con el propósito de avanzar en propuestas de </w:t>
            </w:r>
            <w:r w:rsidR="00C56B3D" w:rsidRPr="004F5C69">
              <w:rPr>
                <w:rFonts w:asciiTheme="minorHAnsi" w:eastAsiaTheme="minorHAnsi" w:hAnsiTheme="minorHAnsi" w:cstheme="minorHAnsi"/>
                <w:color w:val="000000" w:themeColor="text1"/>
                <w:sz w:val="22"/>
                <w:szCs w:val="22"/>
                <w:lang w:val="es-ES_tradnl"/>
              </w:rPr>
              <w:t>ordenamiento territorial y uso de suelos</w:t>
            </w:r>
            <w:r w:rsidR="00C56B3D" w:rsidRPr="004F5C69">
              <w:rPr>
                <w:rFonts w:asciiTheme="minorHAnsi" w:eastAsiaTheme="minorHAnsi" w:hAnsiTheme="minorHAnsi" w:cstheme="minorHAnsi"/>
                <w:sz w:val="22"/>
                <w:szCs w:val="22"/>
                <w:lang w:val="es-ES_tradnl"/>
              </w:rPr>
              <w:t>, instrumentos de gestión, admin</w:t>
            </w:r>
            <w:r w:rsidR="003673C0" w:rsidRPr="004F5C69">
              <w:rPr>
                <w:rFonts w:asciiTheme="minorHAnsi" w:eastAsiaTheme="minorHAnsi" w:hAnsiTheme="minorHAnsi" w:cstheme="minorHAnsi"/>
                <w:sz w:val="22"/>
                <w:szCs w:val="22"/>
                <w:lang w:val="es-ES_tradnl"/>
              </w:rPr>
              <w:t>i</w:t>
            </w:r>
            <w:r w:rsidR="006E4056" w:rsidRPr="004F5C69">
              <w:rPr>
                <w:rFonts w:asciiTheme="minorHAnsi" w:eastAsiaTheme="minorHAnsi" w:hAnsiTheme="minorHAnsi" w:cstheme="minorHAnsi"/>
                <w:sz w:val="22"/>
                <w:szCs w:val="22"/>
                <w:lang w:val="es-ES_tradnl"/>
              </w:rPr>
              <w:t>stración y financiación público-</w:t>
            </w:r>
            <w:r w:rsidR="00C56B3D" w:rsidRPr="004F5C69">
              <w:rPr>
                <w:rFonts w:asciiTheme="minorHAnsi" w:eastAsiaTheme="minorHAnsi" w:hAnsiTheme="minorHAnsi" w:cstheme="minorHAnsi"/>
                <w:sz w:val="22"/>
                <w:szCs w:val="22"/>
                <w:lang w:val="es-ES_tradnl"/>
              </w:rPr>
              <w:t>privada, y marco institucional para la gestión de la jurisdicción metropolitana.</w:t>
            </w:r>
            <w:r w:rsidR="00C56B3D" w:rsidRPr="004F5C69">
              <w:rPr>
                <w:rFonts w:asciiTheme="minorHAnsi" w:hAnsiTheme="minorHAnsi" w:cstheme="minorHAnsi"/>
                <w:color w:val="000000" w:themeColor="text1"/>
                <w:sz w:val="22"/>
                <w:szCs w:val="22"/>
              </w:rPr>
              <w:t xml:space="preserve"> El PEMA y la Iniciativa Ciudades Emergentes y Sostenibles (ICES), que cuenta con la participación de la Municipalidad de Asunción y otras 10 municipalidades</w:t>
            </w:r>
            <w:r w:rsidR="003673C0" w:rsidRPr="004F5C69">
              <w:rPr>
                <w:rFonts w:asciiTheme="minorHAnsi" w:hAnsiTheme="minorHAnsi" w:cstheme="minorHAnsi"/>
                <w:color w:val="000000" w:themeColor="text1"/>
                <w:sz w:val="22"/>
                <w:szCs w:val="22"/>
              </w:rPr>
              <w:t>,</w:t>
            </w:r>
            <w:r w:rsidR="00C56B3D" w:rsidRPr="004F5C69">
              <w:rPr>
                <w:rFonts w:asciiTheme="minorHAnsi" w:hAnsiTheme="minorHAnsi" w:cstheme="minorHAnsi"/>
                <w:color w:val="000000" w:themeColor="text1"/>
                <w:sz w:val="22"/>
                <w:szCs w:val="22"/>
              </w:rPr>
              <w:t xml:space="preserve"> apuntan a estimular que éstas revisen sus normativas para densificar la ocupación del suelo y limitar la expansión de la huella urbana en el AMA.</w:t>
            </w:r>
          </w:p>
          <w:p w:rsidR="002B3760" w:rsidRPr="004F5C69" w:rsidRDefault="002B3760" w:rsidP="00DE5E03">
            <w:pPr>
              <w:pStyle w:val="Sinespaciado1"/>
              <w:tabs>
                <w:tab w:val="left" w:pos="5508"/>
                <w:tab w:val="left" w:pos="8640"/>
              </w:tabs>
              <w:ind w:left="318"/>
              <w:jc w:val="both"/>
              <w:rPr>
                <w:rFonts w:asciiTheme="minorHAnsi" w:eastAsiaTheme="minorHAnsi" w:hAnsiTheme="minorHAnsi" w:cstheme="minorHAnsi"/>
                <w:color w:val="000000" w:themeColor="text1"/>
                <w:sz w:val="22"/>
                <w:szCs w:val="22"/>
                <w:lang w:val="es-ES_tradnl"/>
              </w:rPr>
            </w:pPr>
          </w:p>
          <w:p w:rsidR="00685F48" w:rsidRPr="004F5C69" w:rsidRDefault="00D825A6" w:rsidP="00685F48">
            <w:pPr>
              <w:tabs>
                <w:tab w:val="left" w:pos="8640"/>
              </w:tabs>
              <w:autoSpaceDE w:val="0"/>
              <w:autoSpaceDN w:val="0"/>
              <w:adjustRightInd w:val="0"/>
              <w:jc w:val="both"/>
              <w:rPr>
                <w:rFonts w:asciiTheme="minorHAnsi" w:eastAsia="Times New Roman" w:hAnsiTheme="minorHAnsi" w:cstheme="minorHAnsi"/>
                <w:color w:val="000000"/>
                <w:sz w:val="22"/>
                <w:szCs w:val="22"/>
                <w:lang w:val="es-ES" w:eastAsia="es-PY"/>
              </w:rPr>
            </w:pPr>
            <w:r w:rsidRPr="004F5C69">
              <w:rPr>
                <w:rFonts w:asciiTheme="minorHAnsi" w:hAnsiTheme="minorHAnsi" w:cstheme="minorHAnsi"/>
                <w:color w:val="000000" w:themeColor="text1"/>
                <w:sz w:val="22"/>
                <w:szCs w:val="22"/>
              </w:rPr>
              <w:t>El sector privado</w:t>
            </w:r>
            <w:r w:rsidR="00E03DD3" w:rsidRPr="004F5C69">
              <w:rPr>
                <w:rFonts w:asciiTheme="minorHAnsi" w:hAnsiTheme="minorHAnsi" w:cstheme="minorHAnsi"/>
                <w:color w:val="000000" w:themeColor="text1"/>
                <w:sz w:val="22"/>
                <w:szCs w:val="22"/>
              </w:rPr>
              <w:t xml:space="preserve"> </w:t>
            </w:r>
            <w:r w:rsidR="00FB1D90" w:rsidRPr="004F5C69">
              <w:rPr>
                <w:rFonts w:asciiTheme="minorHAnsi" w:hAnsiTheme="minorHAnsi" w:cstheme="minorHAnsi"/>
                <w:color w:val="000000" w:themeColor="text1"/>
                <w:sz w:val="22"/>
                <w:szCs w:val="22"/>
              </w:rPr>
              <w:t>participa</w:t>
            </w:r>
            <w:r w:rsidR="002D2F95" w:rsidRPr="004F5C69">
              <w:rPr>
                <w:rFonts w:asciiTheme="minorHAnsi" w:hAnsiTheme="minorHAnsi" w:cstheme="minorHAnsi"/>
                <w:color w:val="000000" w:themeColor="text1"/>
                <w:sz w:val="22"/>
                <w:szCs w:val="22"/>
              </w:rPr>
              <w:t xml:space="preserve"> </w:t>
            </w:r>
            <w:r w:rsidR="00B6625B" w:rsidRPr="004F5C69">
              <w:rPr>
                <w:rFonts w:asciiTheme="minorHAnsi" w:hAnsiTheme="minorHAnsi" w:cstheme="minorHAnsi"/>
                <w:color w:val="000000" w:themeColor="text1"/>
                <w:sz w:val="22"/>
                <w:szCs w:val="22"/>
              </w:rPr>
              <w:t>en la provisión de</w:t>
            </w:r>
            <w:r w:rsidR="004A5E72" w:rsidRPr="004F5C69">
              <w:rPr>
                <w:rFonts w:asciiTheme="minorHAnsi" w:hAnsiTheme="minorHAnsi" w:cstheme="minorHAnsi"/>
                <w:color w:val="000000" w:themeColor="text1"/>
                <w:sz w:val="22"/>
                <w:szCs w:val="22"/>
              </w:rPr>
              <w:t xml:space="preserve"> servicios </w:t>
            </w:r>
            <w:r w:rsidR="00B6625B" w:rsidRPr="004F5C69">
              <w:rPr>
                <w:rFonts w:asciiTheme="minorHAnsi" w:hAnsiTheme="minorHAnsi" w:cstheme="minorHAnsi"/>
                <w:color w:val="000000" w:themeColor="text1"/>
                <w:sz w:val="22"/>
                <w:szCs w:val="22"/>
              </w:rPr>
              <w:t xml:space="preserve">urbanos </w:t>
            </w:r>
            <w:r w:rsidR="004A5E72" w:rsidRPr="004F5C69">
              <w:rPr>
                <w:rFonts w:asciiTheme="minorHAnsi" w:hAnsiTheme="minorHAnsi" w:cstheme="minorHAnsi"/>
                <w:color w:val="000000" w:themeColor="text1"/>
                <w:sz w:val="22"/>
                <w:szCs w:val="22"/>
              </w:rPr>
              <w:t>de manera directa (transporte y agua) y contratos del sector público (infraestructura vial, agua y saneamiento</w:t>
            </w:r>
            <w:r w:rsidR="0043020F" w:rsidRPr="004F5C69">
              <w:rPr>
                <w:rFonts w:asciiTheme="minorHAnsi" w:hAnsiTheme="minorHAnsi" w:cstheme="minorHAnsi"/>
                <w:color w:val="000000" w:themeColor="text1"/>
                <w:sz w:val="22"/>
                <w:szCs w:val="22"/>
              </w:rPr>
              <w:t>)</w:t>
            </w:r>
            <w:r w:rsidR="003B7410" w:rsidRPr="004F5C69">
              <w:rPr>
                <w:rFonts w:asciiTheme="minorHAnsi" w:hAnsiTheme="minorHAnsi" w:cstheme="minorHAnsi"/>
                <w:color w:val="000000" w:themeColor="text1"/>
                <w:sz w:val="22"/>
                <w:szCs w:val="22"/>
              </w:rPr>
              <w:t>, entre otros</w:t>
            </w:r>
            <w:r w:rsidR="004A5E72" w:rsidRPr="004F5C69">
              <w:rPr>
                <w:rFonts w:asciiTheme="minorHAnsi" w:hAnsiTheme="minorHAnsi" w:cstheme="minorHAnsi"/>
                <w:color w:val="000000" w:themeColor="text1"/>
                <w:sz w:val="22"/>
                <w:szCs w:val="22"/>
              </w:rPr>
              <w:t xml:space="preserve">. </w:t>
            </w:r>
            <w:r w:rsidR="002D39EF" w:rsidRPr="004F5C69">
              <w:rPr>
                <w:rFonts w:asciiTheme="minorHAnsi" w:hAnsiTheme="minorHAnsi" w:cstheme="minorHAnsi"/>
                <w:color w:val="000000" w:themeColor="text1"/>
                <w:sz w:val="22"/>
                <w:szCs w:val="22"/>
              </w:rPr>
              <w:t>E</w:t>
            </w:r>
            <w:r w:rsidR="004A5E72" w:rsidRPr="004F5C69">
              <w:rPr>
                <w:rFonts w:asciiTheme="minorHAnsi" w:hAnsiTheme="minorHAnsi" w:cstheme="minorHAnsi"/>
                <w:color w:val="000000" w:themeColor="text1"/>
                <w:sz w:val="22"/>
                <w:szCs w:val="22"/>
              </w:rPr>
              <w:t>l sector privado provee el 63% del servicio de agua a través de una atomizada red de proveedores independi</w:t>
            </w:r>
            <w:r w:rsidR="00B6625B" w:rsidRPr="004F5C69">
              <w:rPr>
                <w:rFonts w:asciiTheme="minorHAnsi" w:hAnsiTheme="minorHAnsi" w:cstheme="minorHAnsi"/>
                <w:color w:val="000000" w:themeColor="text1"/>
                <w:sz w:val="22"/>
                <w:szCs w:val="22"/>
              </w:rPr>
              <w:t>entes</w:t>
            </w:r>
            <w:r w:rsidR="008A35CC" w:rsidRPr="004F5C69">
              <w:rPr>
                <w:rFonts w:asciiTheme="minorHAnsi" w:hAnsiTheme="minorHAnsi" w:cstheme="minorHAnsi"/>
                <w:color w:val="000000" w:themeColor="text1"/>
                <w:sz w:val="22"/>
                <w:szCs w:val="22"/>
              </w:rPr>
              <w:t xml:space="preserve"> </w:t>
            </w:r>
            <w:r w:rsidR="003B7410" w:rsidRPr="004F5C69">
              <w:rPr>
                <w:rFonts w:asciiTheme="minorHAnsi" w:hAnsiTheme="minorHAnsi" w:cstheme="minorHAnsi"/>
                <w:color w:val="000000" w:themeColor="text1"/>
                <w:sz w:val="22"/>
                <w:szCs w:val="22"/>
              </w:rPr>
              <w:t>–empresas agrupadas en la Cámara Paraguaya de Aguateros</w:t>
            </w:r>
            <w:r w:rsidR="003B7410" w:rsidRPr="004F5C69">
              <w:rPr>
                <w:rFonts w:asciiTheme="minorHAnsi" w:hAnsiTheme="minorHAnsi" w:cstheme="minorHAnsi"/>
                <w:color w:val="000000" w:themeColor="text1"/>
                <w:sz w:val="22"/>
                <w:szCs w:val="22"/>
                <w:lang w:val="es-ES_tradnl"/>
              </w:rPr>
              <w:t>/CPA, Comisiones Vecinales, entre otros-</w:t>
            </w:r>
            <w:r w:rsidR="004A5E72" w:rsidRPr="004F5C69">
              <w:rPr>
                <w:rFonts w:asciiTheme="minorHAnsi" w:hAnsiTheme="minorHAnsi" w:cstheme="minorHAnsi"/>
                <w:color w:val="000000" w:themeColor="text1"/>
                <w:sz w:val="22"/>
                <w:szCs w:val="22"/>
              </w:rPr>
              <w:t xml:space="preserve"> qu</w:t>
            </w:r>
            <w:r w:rsidR="002D39EF" w:rsidRPr="004F5C69">
              <w:rPr>
                <w:rFonts w:asciiTheme="minorHAnsi" w:hAnsiTheme="minorHAnsi" w:cstheme="minorHAnsi"/>
                <w:color w:val="000000" w:themeColor="text1"/>
                <w:sz w:val="22"/>
                <w:szCs w:val="22"/>
              </w:rPr>
              <w:t xml:space="preserve">e tienen </w:t>
            </w:r>
            <w:r w:rsidR="003B7410" w:rsidRPr="004F5C69">
              <w:rPr>
                <w:rFonts w:asciiTheme="minorHAnsi" w:hAnsiTheme="minorHAnsi" w:cstheme="minorHAnsi"/>
                <w:color w:val="000000" w:themeColor="text1"/>
                <w:sz w:val="22"/>
                <w:szCs w:val="22"/>
              </w:rPr>
              <w:t xml:space="preserve">un </w:t>
            </w:r>
            <w:r w:rsidR="002D39EF" w:rsidRPr="004F5C69">
              <w:rPr>
                <w:rFonts w:asciiTheme="minorHAnsi" w:hAnsiTheme="minorHAnsi" w:cstheme="minorHAnsi"/>
                <w:color w:val="000000" w:themeColor="text1"/>
                <w:sz w:val="22"/>
                <w:szCs w:val="22"/>
              </w:rPr>
              <w:t>desempeño muy variable.</w:t>
            </w:r>
            <w:r w:rsidR="003B7410" w:rsidRPr="004F5C69">
              <w:rPr>
                <w:rFonts w:asciiTheme="minorHAnsi" w:hAnsiTheme="minorHAnsi" w:cstheme="minorHAnsi"/>
                <w:color w:val="000000" w:themeColor="text1"/>
                <w:sz w:val="22"/>
                <w:szCs w:val="22"/>
              </w:rPr>
              <w:t xml:space="preserve"> En el sector de transporte operan la Asociación Gremial de Empresarios del Transporte/AGET y la Cámara de Empresas Viales del Paraguay/ CAVIALPA.</w:t>
            </w:r>
            <w:r w:rsidR="008A35CC" w:rsidRPr="004F5C69">
              <w:rPr>
                <w:rFonts w:asciiTheme="minorHAnsi" w:hAnsiTheme="minorHAnsi" w:cstheme="minorHAnsi"/>
                <w:color w:val="000000" w:themeColor="text1"/>
                <w:sz w:val="22"/>
                <w:szCs w:val="22"/>
              </w:rPr>
              <w:t xml:space="preserve"> </w:t>
            </w:r>
            <w:r w:rsidR="003B7410" w:rsidRPr="004F5C69">
              <w:rPr>
                <w:rFonts w:asciiTheme="minorHAnsi" w:hAnsiTheme="minorHAnsi" w:cstheme="minorHAnsi"/>
                <w:color w:val="000000" w:themeColor="text1"/>
                <w:sz w:val="22"/>
                <w:szCs w:val="22"/>
              </w:rPr>
              <w:t xml:space="preserve">El servicio de transporte es en general de mala calidad, lo cual induce a un mayor uso de vehículos privados y agrava la congestión. </w:t>
            </w:r>
            <w:r w:rsidR="003B7410" w:rsidRPr="004F5C69">
              <w:rPr>
                <w:rFonts w:asciiTheme="minorHAnsi" w:eastAsiaTheme="minorHAnsi" w:hAnsiTheme="minorHAnsi" w:cstheme="minorHAnsi"/>
                <w:color w:val="000000" w:themeColor="text1"/>
                <w:sz w:val="22"/>
                <w:szCs w:val="22"/>
                <w:lang w:val="es-ES_tradnl"/>
              </w:rPr>
              <w:t xml:space="preserve">Los empresas constructoras y o fabricantes o proveedores de materiales de construcción están agrupados en la </w:t>
            </w:r>
            <w:r w:rsidR="003B7410" w:rsidRPr="004F5C69">
              <w:rPr>
                <w:rFonts w:asciiTheme="minorHAnsi" w:hAnsiTheme="minorHAnsi" w:cstheme="minorHAnsi"/>
                <w:color w:val="000000" w:themeColor="text1"/>
                <w:sz w:val="22"/>
                <w:szCs w:val="22"/>
              </w:rPr>
              <w:t>Cámara Paraguaya de la Construcción/CAPACO</w:t>
            </w:r>
            <w:r w:rsidR="003B7410" w:rsidRPr="004F5C69">
              <w:rPr>
                <w:rFonts w:asciiTheme="minorHAnsi" w:hAnsiTheme="minorHAnsi" w:cstheme="minorHAnsi"/>
                <w:b/>
                <w:bCs/>
                <w:sz w:val="22"/>
                <w:szCs w:val="22"/>
              </w:rPr>
              <w:t xml:space="preserve">. </w:t>
            </w:r>
            <w:r w:rsidR="0043020F" w:rsidRPr="004F5C69">
              <w:rPr>
                <w:rFonts w:asciiTheme="minorHAnsi" w:eastAsia="Times New Roman" w:hAnsiTheme="minorHAnsi" w:cstheme="minorHAnsi"/>
                <w:color w:val="000000"/>
                <w:sz w:val="22"/>
                <w:szCs w:val="22"/>
                <w:lang w:eastAsia="es-PY"/>
              </w:rPr>
              <w:t>L</w:t>
            </w:r>
            <w:r w:rsidR="00B60273" w:rsidRPr="004F5C69">
              <w:rPr>
                <w:rFonts w:asciiTheme="minorHAnsi" w:eastAsia="Times New Roman" w:hAnsiTheme="minorHAnsi" w:cstheme="minorHAnsi"/>
                <w:color w:val="000000"/>
                <w:sz w:val="22"/>
                <w:szCs w:val="22"/>
                <w:lang w:eastAsia="es-PY"/>
              </w:rPr>
              <w:t>a sociedad civil</w:t>
            </w:r>
            <w:r w:rsidR="0043020F" w:rsidRPr="004F5C69">
              <w:rPr>
                <w:rFonts w:asciiTheme="minorHAnsi" w:eastAsia="Times New Roman" w:hAnsiTheme="minorHAnsi" w:cstheme="minorHAnsi"/>
                <w:color w:val="000000"/>
                <w:sz w:val="22"/>
                <w:szCs w:val="22"/>
                <w:lang w:eastAsia="es-PY"/>
              </w:rPr>
              <w:t xml:space="preserve"> ha impuls</w:t>
            </w:r>
            <w:r w:rsidR="00EC3B84" w:rsidRPr="004F5C69">
              <w:rPr>
                <w:rFonts w:asciiTheme="minorHAnsi" w:eastAsia="Times New Roman" w:hAnsiTheme="minorHAnsi" w:cstheme="minorHAnsi"/>
                <w:color w:val="000000"/>
                <w:sz w:val="22"/>
                <w:szCs w:val="22"/>
                <w:lang w:eastAsia="es-PY"/>
              </w:rPr>
              <w:t>ado</w:t>
            </w:r>
            <w:r w:rsidR="00621140" w:rsidRPr="004F5C69">
              <w:rPr>
                <w:rFonts w:asciiTheme="minorHAnsi" w:eastAsia="Times New Roman" w:hAnsiTheme="minorHAnsi" w:cstheme="minorHAnsi"/>
                <w:color w:val="000000"/>
                <w:sz w:val="22"/>
                <w:szCs w:val="22"/>
                <w:lang w:eastAsia="es-PY"/>
              </w:rPr>
              <w:t xml:space="preserve"> proyectos paradigmáticos</w:t>
            </w:r>
            <w:r w:rsidR="0043020F" w:rsidRPr="004F5C69">
              <w:rPr>
                <w:rFonts w:asciiTheme="minorHAnsi" w:eastAsia="Times New Roman" w:hAnsiTheme="minorHAnsi" w:cstheme="minorHAnsi"/>
                <w:color w:val="000000"/>
                <w:sz w:val="22"/>
                <w:szCs w:val="22"/>
                <w:lang w:eastAsia="es-PY"/>
              </w:rPr>
              <w:t xml:space="preserve"> en la </w:t>
            </w:r>
            <w:r w:rsidR="00E21405" w:rsidRPr="004F5C69">
              <w:rPr>
                <w:rFonts w:asciiTheme="minorHAnsi" w:eastAsia="Times New Roman" w:hAnsiTheme="minorHAnsi" w:cstheme="minorHAnsi"/>
                <w:color w:val="000000"/>
                <w:sz w:val="22"/>
                <w:szCs w:val="22"/>
                <w:lang w:eastAsia="es-PY"/>
              </w:rPr>
              <w:t>AMA</w:t>
            </w:r>
            <w:r w:rsidR="00621140" w:rsidRPr="004F5C69">
              <w:rPr>
                <w:rFonts w:asciiTheme="minorHAnsi" w:eastAsia="Times New Roman" w:hAnsiTheme="minorHAnsi" w:cstheme="minorHAnsi"/>
                <w:color w:val="000000"/>
                <w:sz w:val="22"/>
                <w:szCs w:val="22"/>
                <w:lang w:eastAsia="es-PY"/>
              </w:rPr>
              <w:t>, como el Plan Maestro de la Franja Costera (PMFC) y la Recuperación d</w:t>
            </w:r>
            <w:r w:rsidR="00AE5425" w:rsidRPr="004F5C69">
              <w:rPr>
                <w:rFonts w:asciiTheme="minorHAnsi" w:eastAsia="Times New Roman" w:hAnsiTheme="minorHAnsi" w:cstheme="minorHAnsi"/>
                <w:color w:val="000000"/>
                <w:sz w:val="22"/>
                <w:szCs w:val="22"/>
                <w:lang w:eastAsia="es-PY"/>
              </w:rPr>
              <w:t>el Centro Histórico de Asunción</w:t>
            </w:r>
            <w:r w:rsidR="004D7B19" w:rsidRPr="004F5C69">
              <w:rPr>
                <w:rStyle w:val="FootnoteReference"/>
                <w:rFonts w:asciiTheme="minorHAnsi" w:eastAsia="Times New Roman" w:hAnsiTheme="minorHAnsi" w:cstheme="minorHAnsi"/>
                <w:sz w:val="22"/>
                <w:szCs w:val="22"/>
                <w:lang w:val="es-ES"/>
              </w:rPr>
              <w:footnoteReference w:id="10"/>
            </w:r>
            <w:r w:rsidR="00AE5425" w:rsidRPr="004F5C69">
              <w:rPr>
                <w:rFonts w:asciiTheme="minorHAnsi" w:eastAsia="Times New Roman" w:hAnsiTheme="minorHAnsi" w:cstheme="minorHAnsi"/>
                <w:color w:val="000000"/>
                <w:sz w:val="22"/>
                <w:szCs w:val="22"/>
                <w:lang w:val="es-ES" w:eastAsia="es-PY"/>
              </w:rPr>
              <w:t>.</w:t>
            </w:r>
          </w:p>
          <w:p w:rsidR="00685F48" w:rsidRPr="004F5C69" w:rsidRDefault="00685F48" w:rsidP="00685F48">
            <w:pPr>
              <w:tabs>
                <w:tab w:val="left" w:pos="8640"/>
              </w:tabs>
              <w:autoSpaceDE w:val="0"/>
              <w:autoSpaceDN w:val="0"/>
              <w:adjustRightInd w:val="0"/>
              <w:jc w:val="both"/>
              <w:rPr>
                <w:rFonts w:asciiTheme="minorHAnsi" w:eastAsia="Times New Roman" w:hAnsiTheme="minorHAnsi" w:cstheme="minorHAnsi"/>
                <w:color w:val="000000"/>
                <w:sz w:val="22"/>
                <w:szCs w:val="22"/>
                <w:lang w:val="es-ES" w:eastAsia="es-PY"/>
              </w:rPr>
            </w:pPr>
          </w:p>
          <w:p w:rsidR="00EC0CA7" w:rsidRPr="004F5C69" w:rsidRDefault="007179EB" w:rsidP="00685F48">
            <w:pPr>
              <w:tabs>
                <w:tab w:val="left" w:pos="8640"/>
              </w:tabs>
              <w:autoSpaceDE w:val="0"/>
              <w:autoSpaceDN w:val="0"/>
              <w:adjustRightInd w:val="0"/>
              <w:jc w:val="both"/>
              <w:rPr>
                <w:rFonts w:asciiTheme="minorHAnsi" w:eastAsiaTheme="minorHAnsi" w:hAnsiTheme="minorHAnsi" w:cstheme="minorHAnsi"/>
                <w:color w:val="000000" w:themeColor="text1"/>
                <w:sz w:val="22"/>
                <w:szCs w:val="22"/>
                <w:lang w:val="es-ES_tradnl"/>
              </w:rPr>
            </w:pPr>
            <w:r w:rsidRPr="004F5C69">
              <w:rPr>
                <w:rFonts w:asciiTheme="minorHAnsi" w:hAnsiTheme="minorHAnsi" w:cstheme="minorHAnsi"/>
                <w:b/>
                <w:color w:val="000000" w:themeColor="text1"/>
                <w:sz w:val="22"/>
                <w:szCs w:val="22"/>
                <w:lang w:val="es-ES_tradnl"/>
              </w:rPr>
              <w:t>L</w:t>
            </w:r>
            <w:r w:rsidR="00B6625B" w:rsidRPr="004F5C69">
              <w:rPr>
                <w:rFonts w:asciiTheme="minorHAnsi" w:hAnsiTheme="minorHAnsi" w:cstheme="minorHAnsi"/>
                <w:b/>
                <w:color w:val="000000" w:themeColor="text1"/>
                <w:sz w:val="22"/>
                <w:szCs w:val="22"/>
                <w:lang w:val="es-ES_tradnl"/>
              </w:rPr>
              <w:t xml:space="preserve">a inexistencia de </w:t>
            </w:r>
            <w:r w:rsidR="004B7893" w:rsidRPr="004F5C69">
              <w:rPr>
                <w:rFonts w:asciiTheme="minorHAnsi" w:hAnsiTheme="minorHAnsi" w:cstheme="minorHAnsi"/>
                <w:b/>
                <w:color w:val="000000" w:themeColor="text1"/>
                <w:sz w:val="22"/>
                <w:szCs w:val="22"/>
                <w:lang w:val="es-ES_tradnl"/>
              </w:rPr>
              <w:t>Leyes de Ordenamiento Territorial, Uso d</w:t>
            </w:r>
            <w:r w:rsidR="00B6625B" w:rsidRPr="004F5C69">
              <w:rPr>
                <w:rFonts w:asciiTheme="minorHAnsi" w:hAnsiTheme="minorHAnsi" w:cstheme="minorHAnsi"/>
                <w:b/>
                <w:color w:val="000000" w:themeColor="text1"/>
                <w:sz w:val="22"/>
                <w:szCs w:val="22"/>
                <w:lang w:val="es-ES_tradnl"/>
              </w:rPr>
              <w:t xml:space="preserve">e Suelo y Gestión Metropolitana, es un obstáculo para resolver </w:t>
            </w:r>
            <w:r w:rsidR="00D47384" w:rsidRPr="004F5C69">
              <w:rPr>
                <w:rFonts w:asciiTheme="minorHAnsi" w:hAnsiTheme="minorHAnsi" w:cstheme="minorHAnsi"/>
                <w:b/>
                <w:color w:val="000000" w:themeColor="text1"/>
                <w:sz w:val="22"/>
                <w:szCs w:val="22"/>
                <w:lang w:val="es-ES_tradnl"/>
              </w:rPr>
              <w:t xml:space="preserve">los </w:t>
            </w:r>
            <w:r w:rsidR="00B6625B" w:rsidRPr="004F5C69">
              <w:rPr>
                <w:rFonts w:asciiTheme="minorHAnsi" w:hAnsiTheme="minorHAnsi" w:cstheme="minorHAnsi"/>
                <w:b/>
                <w:color w:val="000000" w:themeColor="text1"/>
                <w:sz w:val="22"/>
                <w:szCs w:val="22"/>
                <w:lang w:val="es-ES_tradnl"/>
              </w:rPr>
              <w:t xml:space="preserve">desequilibrios territoriales, </w:t>
            </w:r>
            <w:r w:rsidR="008A35CC" w:rsidRPr="004F5C69">
              <w:rPr>
                <w:rFonts w:asciiTheme="minorHAnsi" w:hAnsiTheme="minorHAnsi" w:cstheme="minorHAnsi"/>
                <w:b/>
                <w:color w:val="000000" w:themeColor="text1"/>
                <w:sz w:val="22"/>
                <w:szCs w:val="22"/>
                <w:lang w:val="es-ES_tradnl"/>
              </w:rPr>
              <w:t xml:space="preserve">y </w:t>
            </w:r>
            <w:r w:rsidR="00B6625B" w:rsidRPr="004F5C69">
              <w:rPr>
                <w:rFonts w:asciiTheme="minorHAnsi" w:hAnsiTheme="minorHAnsi" w:cstheme="minorHAnsi"/>
                <w:b/>
                <w:color w:val="000000" w:themeColor="text1"/>
                <w:sz w:val="22"/>
                <w:szCs w:val="22"/>
                <w:lang w:val="es-ES_tradnl"/>
              </w:rPr>
              <w:t>controlar la expansión de las áreas metropolitanas del país.</w:t>
            </w:r>
            <w:r w:rsidR="004B7893" w:rsidRPr="004F5C69">
              <w:rPr>
                <w:rFonts w:asciiTheme="minorHAnsi" w:hAnsiTheme="minorHAnsi" w:cstheme="minorHAnsi"/>
                <w:color w:val="000000" w:themeColor="text1"/>
                <w:sz w:val="22"/>
                <w:szCs w:val="22"/>
                <w:lang w:val="es-ES_tradnl"/>
              </w:rPr>
              <w:t xml:space="preserve"> Por otra parte, </w:t>
            </w:r>
            <w:r w:rsidR="00B6625B" w:rsidRPr="004F5C69">
              <w:rPr>
                <w:rFonts w:asciiTheme="minorHAnsi" w:hAnsiTheme="minorHAnsi" w:cstheme="minorHAnsi"/>
                <w:color w:val="000000" w:themeColor="text1"/>
                <w:sz w:val="22"/>
                <w:szCs w:val="22"/>
                <w:lang w:val="es-ES_tradnl"/>
              </w:rPr>
              <w:t xml:space="preserve">la falta de planificación y la inexistencia de mecanismos de </w:t>
            </w:r>
            <w:r w:rsidR="004B7893" w:rsidRPr="004F5C69">
              <w:rPr>
                <w:rFonts w:asciiTheme="minorHAnsi" w:hAnsiTheme="minorHAnsi" w:cstheme="minorHAnsi"/>
                <w:color w:val="000000" w:themeColor="text1"/>
                <w:sz w:val="22"/>
                <w:szCs w:val="22"/>
                <w:lang w:val="es-ES_tradnl"/>
              </w:rPr>
              <w:t xml:space="preserve"> coordinación se</w:t>
            </w:r>
            <w:r w:rsidR="00B6625B" w:rsidRPr="004F5C69">
              <w:rPr>
                <w:rFonts w:asciiTheme="minorHAnsi" w:hAnsiTheme="minorHAnsi" w:cstheme="minorHAnsi"/>
                <w:color w:val="000000" w:themeColor="text1"/>
                <w:sz w:val="22"/>
                <w:szCs w:val="22"/>
                <w:lang w:val="es-ES_tradnl"/>
              </w:rPr>
              <w:t xml:space="preserve">ctorial entre las instituciones </w:t>
            </w:r>
            <w:r w:rsidR="00840DE2" w:rsidRPr="004F5C69">
              <w:rPr>
                <w:rFonts w:asciiTheme="minorHAnsi" w:hAnsiTheme="minorHAnsi" w:cstheme="minorHAnsi"/>
                <w:color w:val="000000" w:themeColor="text1"/>
                <w:sz w:val="22"/>
                <w:szCs w:val="22"/>
                <w:lang w:val="es-ES_tradnl"/>
              </w:rPr>
              <w:t>están</w:t>
            </w:r>
            <w:r w:rsidRPr="004F5C69">
              <w:rPr>
                <w:rFonts w:asciiTheme="minorHAnsi" w:hAnsiTheme="minorHAnsi" w:cstheme="minorHAnsi"/>
                <w:color w:val="000000" w:themeColor="text1"/>
                <w:sz w:val="22"/>
                <w:szCs w:val="22"/>
                <w:lang w:val="es-ES_tradnl"/>
              </w:rPr>
              <w:t xml:space="preserve"> provocando ineficiencias en la provisión de los ser</w:t>
            </w:r>
            <w:r w:rsidR="00685F48" w:rsidRPr="004F5C69">
              <w:rPr>
                <w:rFonts w:asciiTheme="minorHAnsi" w:hAnsiTheme="minorHAnsi" w:cstheme="minorHAnsi"/>
                <w:color w:val="000000" w:themeColor="text1"/>
                <w:sz w:val="22"/>
                <w:szCs w:val="22"/>
                <w:lang w:val="es-ES_tradnl"/>
              </w:rPr>
              <w:t>vicios y el uso de los recursos</w:t>
            </w:r>
            <w:r w:rsidR="00685F48" w:rsidRPr="004F5C69">
              <w:rPr>
                <w:rFonts w:asciiTheme="minorHAnsi" w:hAnsiTheme="minorHAnsi" w:cstheme="minorHAnsi"/>
                <w:sz w:val="22"/>
                <w:szCs w:val="22"/>
                <w:lang w:val="es-ES_tradnl" w:eastAsia="en-US"/>
              </w:rPr>
              <w:t>.</w:t>
            </w:r>
            <w:r w:rsidR="00685F48" w:rsidRPr="004F5C69">
              <w:rPr>
                <w:rFonts w:asciiTheme="minorHAnsi" w:hAnsiTheme="minorHAnsi" w:cstheme="minorHAnsi"/>
                <w:color w:val="000000" w:themeColor="text1"/>
                <w:sz w:val="22"/>
                <w:szCs w:val="22"/>
                <w:lang w:val="es-ES_tradnl"/>
              </w:rPr>
              <w:t xml:space="preserve"> </w:t>
            </w:r>
            <w:r w:rsidRPr="004F5C69">
              <w:rPr>
                <w:rFonts w:asciiTheme="minorHAnsi" w:hAnsiTheme="minorHAnsi" w:cstheme="minorHAnsi"/>
                <w:color w:val="000000" w:themeColor="text1"/>
                <w:sz w:val="22"/>
                <w:szCs w:val="22"/>
                <w:lang w:val="es-ES_tradnl"/>
              </w:rPr>
              <w:t>Es</w:t>
            </w:r>
            <w:r w:rsidR="004B7893" w:rsidRPr="004F5C69">
              <w:rPr>
                <w:rFonts w:asciiTheme="minorHAnsi" w:hAnsiTheme="minorHAnsi" w:cstheme="minorHAnsi"/>
                <w:color w:val="000000" w:themeColor="text1"/>
                <w:sz w:val="22"/>
                <w:szCs w:val="22"/>
                <w:lang w:val="es-ES_tradnl"/>
              </w:rPr>
              <w:t xml:space="preserve"> recomendable que el Gobierno</w:t>
            </w:r>
            <w:r w:rsidR="00EC3B84" w:rsidRPr="004F5C69">
              <w:rPr>
                <w:rFonts w:asciiTheme="minorHAnsi" w:hAnsiTheme="minorHAnsi" w:cstheme="minorHAnsi"/>
                <w:color w:val="000000" w:themeColor="text1"/>
                <w:sz w:val="22"/>
                <w:szCs w:val="22"/>
                <w:lang w:val="es-ES_tradnl"/>
              </w:rPr>
              <w:t xml:space="preserve"> incluya entre sus prioridades la formulación, aprob</w:t>
            </w:r>
            <w:r w:rsidR="00685F48" w:rsidRPr="004F5C69">
              <w:rPr>
                <w:rFonts w:asciiTheme="minorHAnsi" w:hAnsiTheme="minorHAnsi" w:cstheme="minorHAnsi"/>
                <w:color w:val="000000" w:themeColor="text1"/>
                <w:sz w:val="22"/>
                <w:szCs w:val="22"/>
                <w:lang w:val="es-ES_tradnl"/>
              </w:rPr>
              <w:t>ación y aplicación de leyes de Ordenamiento T</w:t>
            </w:r>
            <w:r w:rsidR="00EC3B84" w:rsidRPr="004F5C69">
              <w:rPr>
                <w:rFonts w:asciiTheme="minorHAnsi" w:hAnsiTheme="minorHAnsi" w:cstheme="minorHAnsi"/>
                <w:color w:val="000000" w:themeColor="text1"/>
                <w:sz w:val="22"/>
                <w:szCs w:val="22"/>
                <w:lang w:val="es-ES_tradnl"/>
              </w:rPr>
              <w:t xml:space="preserve">erritorial y </w:t>
            </w:r>
            <w:r w:rsidR="003C23D9" w:rsidRPr="004F5C69">
              <w:rPr>
                <w:rFonts w:asciiTheme="minorHAnsi" w:hAnsiTheme="minorHAnsi" w:cstheme="minorHAnsi"/>
                <w:color w:val="000000" w:themeColor="text1"/>
                <w:sz w:val="22"/>
                <w:szCs w:val="22"/>
                <w:lang w:val="es-ES_tradnl"/>
              </w:rPr>
              <w:t xml:space="preserve">Gestión Metropolitana. </w:t>
            </w:r>
            <w:r w:rsidR="003C23D9" w:rsidRPr="004F5C69">
              <w:rPr>
                <w:rFonts w:asciiTheme="minorHAnsi" w:hAnsiTheme="minorHAnsi" w:cstheme="minorHAnsi"/>
                <w:b/>
                <w:sz w:val="22"/>
                <w:szCs w:val="22"/>
                <w:lang w:val="es-ES_tradnl" w:eastAsia="en-US"/>
              </w:rPr>
              <w:t>E</w:t>
            </w:r>
            <w:r w:rsidR="00685F48" w:rsidRPr="004F5C69">
              <w:rPr>
                <w:rFonts w:asciiTheme="minorHAnsi" w:hAnsiTheme="minorHAnsi" w:cstheme="minorHAnsi"/>
                <w:b/>
                <w:sz w:val="22"/>
                <w:szCs w:val="22"/>
                <w:lang w:val="es-ES_tradnl" w:eastAsia="en-US"/>
              </w:rPr>
              <w:t>s imprescindible que ambos niveles trabajen conjuntamente para formular, aprobar e incentivar la implementación de la Ley de Suelos</w:t>
            </w:r>
            <w:r w:rsidR="00EC3B84" w:rsidRPr="004F5C69">
              <w:rPr>
                <w:rFonts w:asciiTheme="minorHAnsi" w:hAnsiTheme="minorHAnsi" w:cstheme="minorHAnsi"/>
                <w:color w:val="000000" w:themeColor="text1"/>
                <w:sz w:val="22"/>
                <w:szCs w:val="22"/>
                <w:lang w:val="es-ES_tradnl"/>
              </w:rPr>
              <w:t>. A</w:t>
            </w:r>
            <w:r w:rsidR="00685F48" w:rsidRPr="004F5C69">
              <w:rPr>
                <w:rFonts w:asciiTheme="minorHAnsi" w:hAnsiTheme="minorHAnsi" w:cstheme="minorHAnsi"/>
                <w:color w:val="000000" w:themeColor="text1"/>
                <w:sz w:val="22"/>
                <w:szCs w:val="22"/>
                <w:lang w:val="es-ES_tradnl"/>
              </w:rPr>
              <w:t>dicionalmente</w:t>
            </w:r>
            <w:r w:rsidR="003C23D9" w:rsidRPr="004F5C69">
              <w:rPr>
                <w:rFonts w:asciiTheme="minorHAnsi" w:hAnsiTheme="minorHAnsi" w:cstheme="minorHAnsi"/>
                <w:color w:val="000000" w:themeColor="text1"/>
                <w:sz w:val="22"/>
                <w:szCs w:val="22"/>
                <w:lang w:val="es-ES_tradnl"/>
              </w:rPr>
              <w:t xml:space="preserve">, </w:t>
            </w:r>
            <w:r w:rsidR="00685F48" w:rsidRPr="004F5C69">
              <w:rPr>
                <w:rFonts w:asciiTheme="minorHAnsi" w:hAnsiTheme="minorHAnsi" w:cstheme="minorHAnsi"/>
                <w:color w:val="000000" w:themeColor="text1"/>
                <w:sz w:val="22"/>
                <w:szCs w:val="22"/>
                <w:lang w:val="es-ES_tradnl"/>
              </w:rPr>
              <w:t xml:space="preserve">sería conveniente </w:t>
            </w:r>
            <w:r w:rsidR="00EC3B84" w:rsidRPr="004F5C69">
              <w:rPr>
                <w:rFonts w:asciiTheme="minorHAnsi" w:hAnsiTheme="minorHAnsi" w:cstheme="minorHAnsi"/>
                <w:color w:val="000000" w:themeColor="text1"/>
                <w:sz w:val="22"/>
                <w:szCs w:val="22"/>
                <w:lang w:val="es-ES_tradnl"/>
              </w:rPr>
              <w:t xml:space="preserve">dar continuidad a lo </w:t>
            </w:r>
            <w:r w:rsidR="00CA3BBE" w:rsidRPr="004F5C69">
              <w:rPr>
                <w:rFonts w:asciiTheme="minorHAnsi" w:hAnsiTheme="minorHAnsi" w:cstheme="minorHAnsi"/>
                <w:color w:val="000000" w:themeColor="text1"/>
                <w:sz w:val="22"/>
                <w:szCs w:val="22"/>
                <w:lang w:val="es-ES_tradnl"/>
              </w:rPr>
              <w:t xml:space="preserve">realizado en el marco del </w:t>
            </w:r>
            <w:r w:rsidRPr="004F5C69">
              <w:rPr>
                <w:rFonts w:asciiTheme="minorHAnsi" w:hAnsiTheme="minorHAnsi" w:cstheme="minorHAnsi"/>
                <w:color w:val="000000" w:themeColor="text1"/>
                <w:sz w:val="22"/>
                <w:szCs w:val="22"/>
                <w:lang w:val="es-ES_tradnl"/>
              </w:rPr>
              <w:t>PMNDy</w:t>
            </w:r>
            <w:r w:rsidR="004B7893" w:rsidRPr="004F5C69">
              <w:rPr>
                <w:rFonts w:asciiTheme="minorHAnsi" w:hAnsiTheme="minorHAnsi" w:cstheme="minorHAnsi"/>
                <w:color w:val="000000" w:themeColor="text1"/>
                <w:sz w:val="22"/>
                <w:szCs w:val="22"/>
                <w:lang w:val="es-ES_tradnl"/>
              </w:rPr>
              <w:t xml:space="preserve">OT, </w:t>
            </w:r>
            <w:r w:rsidR="00EC0CA7" w:rsidRPr="004F5C69">
              <w:rPr>
                <w:rFonts w:asciiTheme="minorHAnsi" w:hAnsiTheme="minorHAnsi" w:cstheme="minorHAnsi"/>
                <w:color w:val="000000" w:themeColor="text1"/>
                <w:sz w:val="22"/>
                <w:szCs w:val="22"/>
                <w:lang w:val="es-ES_tradnl"/>
              </w:rPr>
              <w:t>complement</w:t>
            </w:r>
            <w:r w:rsidR="00EC3B84" w:rsidRPr="004F5C69">
              <w:rPr>
                <w:rFonts w:asciiTheme="minorHAnsi" w:hAnsiTheme="minorHAnsi" w:cstheme="minorHAnsi"/>
                <w:color w:val="000000" w:themeColor="text1"/>
                <w:sz w:val="22"/>
                <w:szCs w:val="22"/>
                <w:lang w:val="es-ES_tradnl"/>
              </w:rPr>
              <w:t xml:space="preserve">ando lo ya realizado </w:t>
            </w:r>
            <w:r w:rsidR="00EC0CA7" w:rsidRPr="004F5C69">
              <w:rPr>
                <w:rFonts w:asciiTheme="minorHAnsi" w:hAnsiTheme="minorHAnsi" w:cstheme="minorHAnsi"/>
                <w:color w:val="000000" w:themeColor="text1"/>
                <w:sz w:val="22"/>
                <w:szCs w:val="22"/>
                <w:lang w:val="es-ES_tradnl"/>
              </w:rPr>
              <w:t>con un</w:t>
            </w:r>
            <w:r w:rsidR="004B7893" w:rsidRPr="004F5C69">
              <w:rPr>
                <w:rFonts w:asciiTheme="minorHAnsi" w:hAnsiTheme="minorHAnsi" w:cstheme="minorHAnsi"/>
                <w:color w:val="000000" w:themeColor="text1"/>
                <w:sz w:val="22"/>
                <w:szCs w:val="22"/>
                <w:lang w:val="es-ES_tradnl"/>
              </w:rPr>
              <w:t xml:space="preserve"> </w:t>
            </w:r>
            <w:r w:rsidR="005C0F00" w:rsidRPr="004F5C69">
              <w:rPr>
                <w:rFonts w:asciiTheme="minorHAnsi" w:hAnsiTheme="minorHAnsi" w:cstheme="minorHAnsi"/>
                <w:color w:val="000000" w:themeColor="text1"/>
                <w:sz w:val="22"/>
                <w:szCs w:val="22"/>
                <w:lang w:val="es-ES_tradnl"/>
              </w:rPr>
              <w:t xml:space="preserve">plan </w:t>
            </w:r>
            <w:r w:rsidR="004B7893" w:rsidRPr="004F5C69">
              <w:rPr>
                <w:rFonts w:asciiTheme="minorHAnsi" w:hAnsiTheme="minorHAnsi" w:cstheme="minorHAnsi"/>
                <w:color w:val="000000" w:themeColor="text1"/>
                <w:sz w:val="22"/>
                <w:szCs w:val="22"/>
                <w:lang w:val="es-ES_tradnl"/>
              </w:rPr>
              <w:t>de fortaleci</w:t>
            </w:r>
            <w:r w:rsidR="00EC0CA7" w:rsidRPr="004F5C69">
              <w:rPr>
                <w:rFonts w:asciiTheme="minorHAnsi" w:hAnsiTheme="minorHAnsi" w:cstheme="minorHAnsi"/>
                <w:color w:val="000000" w:themeColor="text1"/>
                <w:sz w:val="22"/>
                <w:szCs w:val="22"/>
                <w:lang w:val="es-ES_tradnl"/>
              </w:rPr>
              <w:t>miento institucional de la STP y la</w:t>
            </w:r>
            <w:r w:rsidR="005C0F00" w:rsidRPr="004F5C69">
              <w:rPr>
                <w:rFonts w:asciiTheme="minorHAnsi" w:hAnsiTheme="minorHAnsi" w:cstheme="minorHAnsi"/>
                <w:color w:val="000000" w:themeColor="text1"/>
                <w:sz w:val="22"/>
                <w:szCs w:val="22"/>
                <w:lang w:val="es-ES_tradnl"/>
              </w:rPr>
              <w:t>s</w:t>
            </w:r>
            <w:r w:rsidR="00EC0CA7" w:rsidRPr="004F5C69">
              <w:rPr>
                <w:rFonts w:asciiTheme="minorHAnsi" w:hAnsiTheme="minorHAnsi" w:cstheme="minorHAnsi"/>
                <w:color w:val="000000" w:themeColor="text1"/>
                <w:sz w:val="22"/>
                <w:szCs w:val="22"/>
                <w:lang w:val="es-ES_tradnl"/>
              </w:rPr>
              <w:t xml:space="preserve"> entidades del Gobierno Central involucradas. </w:t>
            </w:r>
            <w:r w:rsidR="0006568D" w:rsidRPr="004F5C69">
              <w:rPr>
                <w:rFonts w:asciiTheme="minorHAnsi" w:hAnsiTheme="minorHAnsi" w:cstheme="minorHAnsi"/>
                <w:color w:val="000000" w:themeColor="text1"/>
                <w:sz w:val="22"/>
                <w:szCs w:val="22"/>
                <w:lang w:val="es-ES_tradnl"/>
              </w:rPr>
              <w:t xml:space="preserve">Igualmente </w:t>
            </w:r>
            <w:r w:rsidRPr="004F5C69">
              <w:rPr>
                <w:rFonts w:asciiTheme="minorHAnsi" w:hAnsiTheme="minorHAnsi" w:cstheme="minorHAnsi"/>
                <w:color w:val="000000" w:themeColor="text1"/>
                <w:sz w:val="22"/>
                <w:szCs w:val="22"/>
                <w:lang w:val="es-ES_tradnl"/>
              </w:rPr>
              <w:t xml:space="preserve">es </w:t>
            </w:r>
            <w:r w:rsidR="0006568D" w:rsidRPr="004F5C69">
              <w:rPr>
                <w:rFonts w:asciiTheme="minorHAnsi" w:hAnsiTheme="minorHAnsi" w:cstheme="minorHAnsi"/>
                <w:color w:val="000000" w:themeColor="text1"/>
                <w:sz w:val="22"/>
                <w:szCs w:val="22"/>
                <w:lang w:val="es-ES_tradnl"/>
              </w:rPr>
              <w:t xml:space="preserve">necesario </w:t>
            </w:r>
            <w:r w:rsidRPr="004F5C69">
              <w:rPr>
                <w:rFonts w:asciiTheme="minorHAnsi" w:hAnsiTheme="minorHAnsi" w:cstheme="minorHAnsi"/>
                <w:color w:val="000000" w:themeColor="text1"/>
                <w:sz w:val="22"/>
                <w:szCs w:val="22"/>
                <w:lang w:val="es-ES_tradnl"/>
              </w:rPr>
              <w:t>fortalecer</w:t>
            </w:r>
            <w:r w:rsidR="00EC0CA7" w:rsidRPr="004F5C69">
              <w:rPr>
                <w:rFonts w:asciiTheme="minorHAnsi" w:hAnsiTheme="minorHAnsi" w:cstheme="minorHAnsi"/>
                <w:color w:val="000000" w:themeColor="text1"/>
                <w:sz w:val="22"/>
                <w:szCs w:val="22"/>
                <w:lang w:val="es-ES_tradnl"/>
              </w:rPr>
              <w:t xml:space="preserve"> </w:t>
            </w:r>
            <w:r w:rsidR="00685F48" w:rsidRPr="004F5C69">
              <w:rPr>
                <w:rFonts w:asciiTheme="minorHAnsi" w:hAnsiTheme="minorHAnsi" w:cstheme="minorHAnsi"/>
                <w:color w:val="000000" w:themeColor="text1"/>
                <w:sz w:val="22"/>
                <w:szCs w:val="22"/>
                <w:lang w:val="es-ES_tradnl"/>
              </w:rPr>
              <w:t>a la</w:t>
            </w:r>
            <w:r w:rsidR="00EC0CA7" w:rsidRPr="004F5C69">
              <w:rPr>
                <w:rFonts w:asciiTheme="minorHAnsi" w:hAnsiTheme="minorHAnsi" w:cstheme="minorHAnsi"/>
                <w:color w:val="000000" w:themeColor="text1"/>
                <w:sz w:val="22"/>
                <w:szCs w:val="22"/>
                <w:lang w:val="es-ES_tradnl"/>
              </w:rPr>
              <w:t>s</w:t>
            </w:r>
            <w:r w:rsidR="00685F48" w:rsidRPr="004F5C69">
              <w:rPr>
                <w:rFonts w:asciiTheme="minorHAnsi" w:hAnsiTheme="minorHAnsi" w:cstheme="minorHAnsi"/>
                <w:color w:val="000000" w:themeColor="text1"/>
                <w:sz w:val="22"/>
                <w:szCs w:val="22"/>
                <w:lang w:val="es-ES_tradnl"/>
              </w:rPr>
              <w:t xml:space="preserve"> Municipalidades, especialmente aquella</w:t>
            </w:r>
            <w:r w:rsidR="0006568D" w:rsidRPr="004F5C69">
              <w:rPr>
                <w:rFonts w:asciiTheme="minorHAnsi" w:hAnsiTheme="minorHAnsi" w:cstheme="minorHAnsi"/>
                <w:color w:val="000000" w:themeColor="text1"/>
                <w:sz w:val="22"/>
                <w:szCs w:val="22"/>
                <w:lang w:val="es-ES_tradnl"/>
              </w:rPr>
              <w:t>s donde se</w:t>
            </w:r>
            <w:r w:rsidRPr="004F5C69">
              <w:rPr>
                <w:rFonts w:asciiTheme="minorHAnsi" w:hAnsiTheme="minorHAnsi" w:cstheme="minorHAnsi"/>
                <w:color w:val="000000" w:themeColor="text1"/>
                <w:sz w:val="22"/>
                <w:szCs w:val="22"/>
                <w:lang w:val="es-ES_tradnl"/>
              </w:rPr>
              <w:t xml:space="preserve"> concentra </w:t>
            </w:r>
            <w:r w:rsidR="003C23D9" w:rsidRPr="004F5C69">
              <w:rPr>
                <w:rFonts w:asciiTheme="minorHAnsi" w:hAnsiTheme="minorHAnsi" w:cstheme="minorHAnsi"/>
                <w:color w:val="000000" w:themeColor="text1"/>
                <w:sz w:val="22"/>
                <w:szCs w:val="22"/>
                <w:lang w:val="es-ES_tradnl"/>
              </w:rPr>
              <w:t xml:space="preserve">la </w:t>
            </w:r>
            <w:r w:rsidRPr="004F5C69">
              <w:rPr>
                <w:rFonts w:asciiTheme="minorHAnsi" w:hAnsiTheme="minorHAnsi" w:cstheme="minorHAnsi"/>
                <w:color w:val="000000" w:themeColor="text1"/>
                <w:sz w:val="22"/>
                <w:szCs w:val="22"/>
                <w:lang w:val="es-ES_tradnl"/>
              </w:rPr>
              <w:t>población</w:t>
            </w:r>
            <w:r w:rsidR="00685F48" w:rsidRPr="004F5C69">
              <w:rPr>
                <w:rFonts w:asciiTheme="minorHAnsi" w:hAnsiTheme="minorHAnsi" w:cstheme="minorHAnsi"/>
                <w:color w:val="000000" w:themeColor="text1"/>
                <w:sz w:val="22"/>
                <w:szCs w:val="22"/>
                <w:lang w:val="es-ES_tradnl"/>
              </w:rPr>
              <w:t xml:space="preserve"> urbana.</w:t>
            </w:r>
          </w:p>
          <w:p w:rsidR="001E3D58" w:rsidRPr="004F5C69" w:rsidRDefault="001E3D58" w:rsidP="00DE5E03">
            <w:pPr>
              <w:tabs>
                <w:tab w:val="left" w:pos="8640"/>
              </w:tabs>
              <w:autoSpaceDE w:val="0"/>
              <w:autoSpaceDN w:val="0"/>
              <w:adjustRightInd w:val="0"/>
              <w:jc w:val="both"/>
              <w:rPr>
                <w:rFonts w:asciiTheme="minorHAnsi" w:hAnsiTheme="minorHAnsi" w:cstheme="minorHAnsi"/>
                <w:color w:val="000000" w:themeColor="text1"/>
                <w:sz w:val="22"/>
                <w:szCs w:val="22"/>
              </w:rPr>
            </w:pPr>
          </w:p>
          <w:p w:rsidR="00BF781B" w:rsidRPr="004F5C69" w:rsidRDefault="00803B5B" w:rsidP="00803B5B">
            <w:pPr>
              <w:pStyle w:val="ListParagraph"/>
              <w:tabs>
                <w:tab w:val="left" w:pos="8640"/>
              </w:tabs>
              <w:ind w:left="0"/>
              <w:jc w:val="both"/>
              <w:rPr>
                <w:rFonts w:asciiTheme="minorHAnsi" w:hAnsiTheme="minorHAnsi" w:cstheme="minorHAnsi"/>
                <w:sz w:val="22"/>
                <w:szCs w:val="22"/>
                <w:lang w:val="es-ES_tradnl"/>
              </w:rPr>
            </w:pPr>
            <w:r w:rsidRPr="004F5C69">
              <w:rPr>
                <w:rFonts w:asciiTheme="minorHAnsi" w:eastAsiaTheme="minorHAnsi" w:hAnsiTheme="minorHAnsi" w:cstheme="minorHAnsi"/>
                <w:color w:val="000000" w:themeColor="text1"/>
                <w:sz w:val="22"/>
                <w:szCs w:val="22"/>
                <w:u w:val="single"/>
                <w:lang w:val="es-ES_tradnl"/>
              </w:rPr>
              <w:t>Vivienda</w:t>
            </w:r>
            <w:r w:rsidR="004C48C0" w:rsidRPr="004F5C69">
              <w:rPr>
                <w:rFonts w:asciiTheme="minorHAnsi" w:eastAsiaTheme="minorHAnsi" w:hAnsiTheme="minorHAnsi" w:cstheme="minorHAnsi"/>
                <w:color w:val="000000" w:themeColor="text1"/>
                <w:sz w:val="22"/>
                <w:szCs w:val="22"/>
                <w:lang w:val="es-ES_tradnl"/>
              </w:rPr>
              <w:t xml:space="preserve">. </w:t>
            </w:r>
            <w:r w:rsidR="00184821" w:rsidRPr="004F5C69">
              <w:rPr>
                <w:rFonts w:asciiTheme="minorHAnsi" w:eastAsiaTheme="minorHAnsi" w:hAnsiTheme="minorHAnsi" w:cstheme="minorHAnsi"/>
                <w:color w:val="000000" w:themeColor="text1"/>
                <w:sz w:val="22"/>
                <w:szCs w:val="22"/>
                <w:lang w:val="es-ES_tradnl"/>
              </w:rPr>
              <w:t xml:space="preserve">El Gobierno actúa en el sector a través de las siguientes instituciones: (i) </w:t>
            </w:r>
            <w:r w:rsidR="00C73E04" w:rsidRPr="004F5C69">
              <w:rPr>
                <w:rFonts w:asciiTheme="minorHAnsi" w:eastAsiaTheme="minorHAnsi" w:hAnsiTheme="minorHAnsi" w:cstheme="minorHAnsi"/>
                <w:color w:val="000000" w:themeColor="text1"/>
                <w:sz w:val="22"/>
                <w:szCs w:val="22"/>
                <w:lang w:val="es-ES_tradnl"/>
              </w:rPr>
              <w:t>La S</w:t>
            </w:r>
            <w:r w:rsidR="003C23D9" w:rsidRPr="004F5C69">
              <w:rPr>
                <w:rFonts w:asciiTheme="minorHAnsi" w:eastAsiaTheme="minorHAnsi" w:hAnsiTheme="minorHAnsi" w:cstheme="minorHAnsi"/>
                <w:color w:val="000000" w:themeColor="text1"/>
                <w:sz w:val="22"/>
                <w:szCs w:val="22"/>
                <w:lang w:val="es-ES_tradnl"/>
              </w:rPr>
              <w:t>ecretaria Nacional de Vivienda y Hábitat (S</w:t>
            </w:r>
            <w:r w:rsidR="00C73E04" w:rsidRPr="004F5C69">
              <w:rPr>
                <w:rFonts w:asciiTheme="minorHAnsi" w:eastAsiaTheme="minorHAnsi" w:hAnsiTheme="minorHAnsi" w:cstheme="minorHAnsi"/>
                <w:color w:val="000000" w:themeColor="text1"/>
                <w:sz w:val="22"/>
                <w:szCs w:val="22"/>
                <w:lang w:val="es-ES_tradnl"/>
              </w:rPr>
              <w:t>ENAVITAT</w:t>
            </w:r>
            <w:r w:rsidR="003C23D9" w:rsidRPr="004F5C69">
              <w:rPr>
                <w:rFonts w:asciiTheme="minorHAnsi" w:eastAsiaTheme="minorHAnsi" w:hAnsiTheme="minorHAnsi" w:cstheme="minorHAnsi"/>
                <w:color w:val="000000" w:themeColor="text1"/>
                <w:sz w:val="22"/>
                <w:szCs w:val="22"/>
                <w:lang w:val="es-ES_tradnl"/>
              </w:rPr>
              <w:t>)</w:t>
            </w:r>
            <w:r w:rsidR="00794B62" w:rsidRPr="004F5C69">
              <w:rPr>
                <w:rFonts w:asciiTheme="minorHAnsi" w:eastAsiaTheme="minorHAnsi" w:hAnsiTheme="minorHAnsi" w:cstheme="minorHAnsi"/>
                <w:color w:val="000000" w:themeColor="text1"/>
                <w:sz w:val="22"/>
                <w:szCs w:val="22"/>
                <w:lang w:val="es-ES_tradnl"/>
              </w:rPr>
              <w:t xml:space="preserve"> </w:t>
            </w:r>
            <w:r w:rsidR="00BF781B" w:rsidRPr="004F5C69">
              <w:rPr>
                <w:rFonts w:asciiTheme="minorHAnsi" w:eastAsiaTheme="minorHAnsi" w:hAnsiTheme="minorHAnsi" w:cstheme="minorHAnsi"/>
                <w:color w:val="000000" w:themeColor="text1"/>
                <w:sz w:val="22"/>
                <w:szCs w:val="22"/>
                <w:lang w:val="es-ES_tradnl"/>
              </w:rPr>
              <w:t>es la entidad rectora de estas materias.</w:t>
            </w:r>
            <w:r w:rsidR="00292816" w:rsidRPr="004F5C69">
              <w:rPr>
                <w:rFonts w:asciiTheme="minorHAnsi" w:hAnsiTheme="minorHAnsi" w:cstheme="minorHAnsi"/>
                <w:sz w:val="22"/>
                <w:szCs w:val="22"/>
                <w:lang w:val="es-ES_tradnl"/>
              </w:rPr>
              <w:t xml:space="preserve"> La SENAVITAT</w:t>
            </w:r>
            <w:r w:rsidR="00DF7068" w:rsidRPr="004F5C69">
              <w:rPr>
                <w:rFonts w:asciiTheme="minorHAnsi" w:hAnsiTheme="minorHAnsi" w:cstheme="minorHAnsi"/>
                <w:sz w:val="22"/>
                <w:szCs w:val="22"/>
                <w:lang w:val="es-ES_tradnl"/>
              </w:rPr>
              <w:t>,</w:t>
            </w:r>
            <w:r w:rsidR="002A30B3" w:rsidRPr="004F5C69">
              <w:rPr>
                <w:rFonts w:asciiTheme="minorHAnsi" w:hAnsiTheme="minorHAnsi" w:cstheme="minorHAnsi"/>
                <w:sz w:val="22"/>
                <w:szCs w:val="22"/>
                <w:lang w:val="es-ES_tradnl"/>
              </w:rPr>
              <w:t xml:space="preserve"> </w:t>
            </w:r>
            <w:r w:rsidR="007179EB" w:rsidRPr="004F5C69">
              <w:rPr>
                <w:rFonts w:asciiTheme="minorHAnsi" w:hAnsiTheme="minorHAnsi" w:cstheme="minorHAnsi"/>
                <w:sz w:val="22"/>
                <w:szCs w:val="22"/>
                <w:lang w:val="es-ES_tradnl"/>
              </w:rPr>
              <w:t>fue c</w:t>
            </w:r>
            <w:r w:rsidR="00DF7068" w:rsidRPr="004F5C69">
              <w:rPr>
                <w:rFonts w:asciiTheme="minorHAnsi" w:hAnsiTheme="minorHAnsi" w:cstheme="minorHAnsi"/>
                <w:sz w:val="22"/>
                <w:szCs w:val="22"/>
                <w:lang w:val="es-ES_tradnl"/>
              </w:rPr>
              <w:t xml:space="preserve">reada el </w:t>
            </w:r>
            <w:r w:rsidR="005177D6" w:rsidRPr="004F5C69">
              <w:rPr>
                <w:rFonts w:asciiTheme="minorHAnsi" w:hAnsiTheme="minorHAnsi" w:cstheme="minorHAnsi"/>
                <w:sz w:val="22"/>
                <w:szCs w:val="22"/>
                <w:lang w:val="es-ES_tradnl"/>
              </w:rPr>
              <w:t xml:space="preserve">año </w:t>
            </w:r>
            <w:r w:rsidR="00DF7068" w:rsidRPr="004F5C69">
              <w:rPr>
                <w:rFonts w:asciiTheme="minorHAnsi" w:hAnsiTheme="minorHAnsi" w:cstheme="minorHAnsi"/>
                <w:sz w:val="22"/>
                <w:szCs w:val="22"/>
                <w:lang w:val="es-ES_tradnl"/>
              </w:rPr>
              <w:t>2010 en reemplazo del</w:t>
            </w:r>
            <w:r w:rsidR="00F52C2E" w:rsidRPr="004F5C69">
              <w:rPr>
                <w:rFonts w:asciiTheme="minorHAnsi" w:hAnsiTheme="minorHAnsi" w:cstheme="minorHAnsi"/>
                <w:sz w:val="22"/>
                <w:szCs w:val="22"/>
                <w:lang w:val="es-ES_tradnl"/>
              </w:rPr>
              <w:t xml:space="preserve"> Consejo Nacional de la Vivienda </w:t>
            </w:r>
            <w:r w:rsidR="00DF7068" w:rsidRPr="004F5C69">
              <w:rPr>
                <w:rFonts w:asciiTheme="minorHAnsi" w:hAnsiTheme="minorHAnsi" w:cstheme="minorHAnsi"/>
                <w:sz w:val="22"/>
                <w:szCs w:val="22"/>
                <w:lang w:val="es-ES_tradnl"/>
              </w:rPr>
              <w:t>(CONAVI),</w:t>
            </w:r>
            <w:r w:rsidR="00F52C2E" w:rsidRPr="004F5C69">
              <w:rPr>
                <w:rStyle w:val="FootnoteReference"/>
                <w:rFonts w:asciiTheme="minorHAnsi" w:hAnsiTheme="minorHAnsi" w:cstheme="minorHAnsi"/>
                <w:sz w:val="22"/>
                <w:szCs w:val="22"/>
                <w:lang w:val="es-ES_tradnl"/>
              </w:rPr>
              <w:footnoteReference w:id="11"/>
            </w:r>
            <w:r w:rsidR="002A30B3" w:rsidRPr="004F5C69">
              <w:rPr>
                <w:rFonts w:asciiTheme="minorHAnsi" w:hAnsiTheme="minorHAnsi" w:cstheme="minorHAnsi"/>
                <w:sz w:val="22"/>
                <w:szCs w:val="22"/>
                <w:lang w:val="es-ES_tradnl"/>
              </w:rPr>
              <w:t xml:space="preserve"> </w:t>
            </w:r>
            <w:r w:rsidR="007179EB" w:rsidRPr="004F5C69">
              <w:rPr>
                <w:rFonts w:asciiTheme="minorHAnsi" w:hAnsiTheme="minorHAnsi" w:cstheme="minorHAnsi"/>
                <w:sz w:val="22"/>
                <w:szCs w:val="22"/>
                <w:lang w:val="es-ES_tradnl"/>
              </w:rPr>
              <w:t xml:space="preserve">y </w:t>
            </w:r>
            <w:r w:rsidR="00DF7068" w:rsidRPr="004F5C69">
              <w:rPr>
                <w:rFonts w:asciiTheme="minorHAnsi" w:hAnsiTheme="minorHAnsi" w:cstheme="minorHAnsi"/>
                <w:sz w:val="22"/>
                <w:szCs w:val="22"/>
                <w:lang w:val="es-ES_tradnl"/>
              </w:rPr>
              <w:t>tiene</w:t>
            </w:r>
            <w:r w:rsidR="00F52C2E" w:rsidRPr="004F5C69">
              <w:rPr>
                <w:rFonts w:asciiTheme="minorHAnsi" w:hAnsiTheme="minorHAnsi" w:cstheme="minorHAnsi"/>
                <w:sz w:val="22"/>
                <w:szCs w:val="22"/>
                <w:lang w:val="es-ES_tradnl"/>
              </w:rPr>
              <w:t xml:space="preserve"> como objetivo “la gestión e implementación de la política habitacional y su correspondiente infraestructura de servicios básicos, viales y transporte, que permita el acceso universal a la viviend</w:t>
            </w:r>
            <w:r w:rsidR="004C48C0" w:rsidRPr="004F5C69">
              <w:rPr>
                <w:rFonts w:asciiTheme="minorHAnsi" w:hAnsiTheme="minorHAnsi" w:cstheme="minorHAnsi"/>
                <w:sz w:val="22"/>
                <w:szCs w:val="22"/>
                <w:lang w:val="es-ES_tradnl"/>
              </w:rPr>
              <w:t>a digna que favorezca</w:t>
            </w:r>
            <w:r w:rsidR="00F52C2E" w:rsidRPr="004F5C69">
              <w:rPr>
                <w:rFonts w:asciiTheme="minorHAnsi" w:hAnsiTheme="minorHAnsi" w:cstheme="minorHAnsi"/>
                <w:sz w:val="22"/>
                <w:szCs w:val="22"/>
                <w:lang w:val="es-ES_tradnl"/>
              </w:rPr>
              <w:t xml:space="preserve"> especialmente a l</w:t>
            </w:r>
            <w:r w:rsidR="002A30B3" w:rsidRPr="004F5C69">
              <w:rPr>
                <w:rFonts w:asciiTheme="minorHAnsi" w:hAnsiTheme="minorHAnsi" w:cstheme="minorHAnsi"/>
                <w:sz w:val="22"/>
                <w:szCs w:val="22"/>
                <w:lang w:val="es-ES_tradnl"/>
              </w:rPr>
              <w:t>as familias de escasos recursos</w:t>
            </w:r>
            <w:r w:rsidR="00F52C2E" w:rsidRPr="004F5C69">
              <w:rPr>
                <w:rFonts w:asciiTheme="minorHAnsi" w:hAnsiTheme="minorHAnsi" w:cstheme="minorHAnsi"/>
                <w:sz w:val="22"/>
                <w:szCs w:val="22"/>
                <w:lang w:val="es-ES_tradnl"/>
              </w:rPr>
              <w:t>”.</w:t>
            </w:r>
            <w:r w:rsidR="002A30B3" w:rsidRPr="004F5C69">
              <w:rPr>
                <w:rFonts w:asciiTheme="minorHAnsi" w:hAnsiTheme="minorHAnsi" w:cstheme="minorHAnsi"/>
                <w:sz w:val="22"/>
                <w:szCs w:val="22"/>
                <w:lang w:val="es-ES_tradnl"/>
              </w:rPr>
              <w:t xml:space="preserve"> </w:t>
            </w:r>
            <w:r w:rsidR="00CA3BBE" w:rsidRPr="004F5C69">
              <w:rPr>
                <w:rFonts w:asciiTheme="minorHAnsi" w:hAnsiTheme="minorHAnsi" w:cstheme="minorHAnsi"/>
                <w:b/>
                <w:sz w:val="22"/>
                <w:szCs w:val="22"/>
                <w:lang w:val="es-ES_tradnl"/>
              </w:rPr>
              <w:t>La SENAVITAT n</w:t>
            </w:r>
            <w:r w:rsidR="005177D6" w:rsidRPr="004F5C69">
              <w:rPr>
                <w:rFonts w:asciiTheme="minorHAnsi" w:hAnsiTheme="minorHAnsi" w:cstheme="minorHAnsi"/>
                <w:b/>
                <w:sz w:val="22"/>
                <w:szCs w:val="22"/>
                <w:lang w:val="es-ES_tradnl"/>
              </w:rPr>
              <w:t xml:space="preserve">o cumple las competencias </w:t>
            </w:r>
            <w:r w:rsidR="00184821" w:rsidRPr="004F5C69">
              <w:rPr>
                <w:rFonts w:asciiTheme="minorHAnsi" w:hAnsiTheme="minorHAnsi" w:cstheme="minorHAnsi"/>
                <w:b/>
                <w:sz w:val="22"/>
                <w:szCs w:val="22"/>
                <w:lang w:val="es-ES_tradnl"/>
              </w:rPr>
              <w:t xml:space="preserve">de </w:t>
            </w:r>
            <w:r w:rsidR="005177D6" w:rsidRPr="004F5C69">
              <w:rPr>
                <w:rFonts w:asciiTheme="minorHAnsi" w:hAnsiTheme="minorHAnsi" w:cstheme="minorHAnsi"/>
                <w:b/>
                <w:sz w:val="22"/>
                <w:szCs w:val="22"/>
                <w:lang w:val="es-ES_tradnl"/>
              </w:rPr>
              <w:t>un</w:t>
            </w:r>
            <w:r w:rsidR="00184821" w:rsidRPr="004F5C69">
              <w:rPr>
                <w:rFonts w:asciiTheme="minorHAnsi" w:hAnsiTheme="minorHAnsi" w:cstheme="minorHAnsi"/>
                <w:b/>
                <w:sz w:val="22"/>
                <w:szCs w:val="22"/>
                <w:lang w:val="es-ES_tradnl"/>
              </w:rPr>
              <w:t>a entidad</w:t>
            </w:r>
            <w:r w:rsidR="005177D6" w:rsidRPr="004F5C69">
              <w:rPr>
                <w:rFonts w:asciiTheme="minorHAnsi" w:hAnsiTheme="minorHAnsi" w:cstheme="minorHAnsi"/>
                <w:b/>
                <w:sz w:val="22"/>
                <w:szCs w:val="22"/>
                <w:lang w:val="es-ES_tradnl"/>
              </w:rPr>
              <w:t xml:space="preserve"> rector</w:t>
            </w:r>
            <w:r w:rsidR="00184821" w:rsidRPr="004F5C69">
              <w:rPr>
                <w:rFonts w:asciiTheme="minorHAnsi" w:hAnsiTheme="minorHAnsi" w:cstheme="minorHAnsi"/>
                <w:b/>
                <w:sz w:val="22"/>
                <w:szCs w:val="22"/>
                <w:lang w:val="es-ES_tradnl"/>
              </w:rPr>
              <w:t>a</w:t>
            </w:r>
            <w:r w:rsidR="005177D6" w:rsidRPr="004F5C69">
              <w:rPr>
                <w:rFonts w:asciiTheme="minorHAnsi" w:hAnsiTheme="minorHAnsi" w:cstheme="minorHAnsi"/>
                <w:b/>
                <w:sz w:val="22"/>
                <w:szCs w:val="22"/>
                <w:lang w:val="es-ES_tradnl"/>
              </w:rPr>
              <w:t>,</w:t>
            </w:r>
            <w:r w:rsidR="005177D6" w:rsidRPr="004F5C69">
              <w:rPr>
                <w:rFonts w:asciiTheme="minorHAnsi" w:hAnsiTheme="minorHAnsi" w:cstheme="minorHAnsi"/>
                <w:sz w:val="22"/>
                <w:szCs w:val="22"/>
                <w:lang w:val="es-ES_tradnl"/>
              </w:rPr>
              <w:t xml:space="preserve"> </w:t>
            </w:r>
            <w:r w:rsidR="005177D6" w:rsidRPr="004F5C69">
              <w:rPr>
                <w:rFonts w:asciiTheme="minorHAnsi" w:hAnsiTheme="minorHAnsi" w:cstheme="minorHAnsi"/>
                <w:b/>
                <w:sz w:val="22"/>
                <w:szCs w:val="22"/>
                <w:lang w:val="es-ES_tradnl"/>
              </w:rPr>
              <w:t>ni las que se señalan en el objetivo mencionado</w:t>
            </w:r>
            <w:r w:rsidR="00CA3BBE" w:rsidRPr="004F5C69">
              <w:rPr>
                <w:rFonts w:asciiTheme="minorHAnsi" w:hAnsiTheme="minorHAnsi" w:cstheme="minorHAnsi"/>
                <w:sz w:val="22"/>
                <w:szCs w:val="22"/>
                <w:lang w:val="es-ES_tradnl"/>
              </w:rPr>
              <w:t>, restringiendo su intervenció</w:t>
            </w:r>
            <w:r w:rsidR="00184821" w:rsidRPr="004F5C69">
              <w:rPr>
                <w:rFonts w:asciiTheme="minorHAnsi" w:hAnsiTheme="minorHAnsi" w:cstheme="minorHAnsi"/>
                <w:sz w:val="22"/>
                <w:szCs w:val="22"/>
                <w:lang w:val="es-ES_tradnl"/>
              </w:rPr>
              <w:t>n a</w:t>
            </w:r>
            <w:r w:rsidR="00A24660" w:rsidRPr="004F5C69">
              <w:rPr>
                <w:rFonts w:asciiTheme="minorHAnsi" w:hAnsiTheme="minorHAnsi" w:cstheme="minorHAnsi"/>
                <w:sz w:val="22"/>
                <w:szCs w:val="22"/>
                <w:lang w:val="es-ES_tradnl"/>
              </w:rPr>
              <w:t xml:space="preserve"> la provisión de vivienda; (ii) </w:t>
            </w:r>
            <w:r w:rsidR="00184821" w:rsidRPr="004F5C69">
              <w:rPr>
                <w:rFonts w:asciiTheme="minorHAnsi" w:hAnsiTheme="minorHAnsi" w:cstheme="minorHAnsi"/>
                <w:sz w:val="22"/>
                <w:szCs w:val="22"/>
                <w:lang w:val="es-ES_tradnl"/>
              </w:rPr>
              <w:t>L</w:t>
            </w:r>
            <w:r w:rsidR="00A24660" w:rsidRPr="004F5C69">
              <w:rPr>
                <w:rFonts w:asciiTheme="minorHAnsi" w:hAnsiTheme="minorHAnsi" w:cstheme="minorHAnsi"/>
                <w:sz w:val="22"/>
                <w:szCs w:val="22"/>
                <w:lang w:val="es-ES_tradnl"/>
              </w:rPr>
              <w:t xml:space="preserve">a </w:t>
            </w:r>
            <w:r w:rsidR="008E7B87" w:rsidRPr="004F5C69">
              <w:rPr>
                <w:rFonts w:asciiTheme="minorHAnsi" w:hAnsiTheme="minorHAnsi" w:cstheme="minorHAnsi"/>
                <w:sz w:val="22"/>
                <w:szCs w:val="22"/>
                <w:lang w:val="es-ES_tradnl"/>
              </w:rPr>
              <w:t>A</w:t>
            </w:r>
            <w:r w:rsidR="005177D6" w:rsidRPr="004F5C69">
              <w:rPr>
                <w:rFonts w:asciiTheme="minorHAnsi" w:hAnsiTheme="minorHAnsi" w:cstheme="minorHAnsi"/>
                <w:sz w:val="22"/>
                <w:szCs w:val="22"/>
                <w:lang w:val="es-ES_tradnl"/>
              </w:rPr>
              <w:t>gencia Financiera de Desarrollo (A</w:t>
            </w:r>
            <w:r w:rsidR="008E7B87" w:rsidRPr="004F5C69">
              <w:rPr>
                <w:rFonts w:asciiTheme="minorHAnsi" w:hAnsiTheme="minorHAnsi" w:cstheme="minorHAnsi"/>
                <w:sz w:val="22"/>
                <w:szCs w:val="22"/>
                <w:lang w:val="es-ES_tradnl"/>
              </w:rPr>
              <w:t>FD</w:t>
            </w:r>
            <w:r w:rsidR="005177D6" w:rsidRPr="004F5C69">
              <w:rPr>
                <w:rFonts w:asciiTheme="minorHAnsi" w:hAnsiTheme="minorHAnsi" w:cstheme="minorHAnsi"/>
                <w:sz w:val="22"/>
                <w:szCs w:val="22"/>
                <w:lang w:val="es-ES_tradnl"/>
              </w:rPr>
              <w:t>)</w:t>
            </w:r>
            <w:r w:rsidR="00067FEF" w:rsidRPr="004F5C69">
              <w:rPr>
                <w:rFonts w:asciiTheme="minorHAnsi" w:hAnsiTheme="minorHAnsi" w:cstheme="minorHAnsi"/>
                <w:sz w:val="22"/>
                <w:szCs w:val="22"/>
                <w:lang w:val="es-ES_tradnl"/>
              </w:rPr>
              <w:t xml:space="preserve">, </w:t>
            </w:r>
            <w:r w:rsidR="00F52C2E" w:rsidRPr="004F5C69">
              <w:rPr>
                <w:rFonts w:asciiTheme="minorHAnsi" w:hAnsiTheme="minorHAnsi" w:cstheme="minorHAnsi"/>
                <w:sz w:val="22"/>
                <w:szCs w:val="22"/>
                <w:lang w:val="es-ES_tradnl"/>
              </w:rPr>
              <w:t>institución</w:t>
            </w:r>
            <w:r w:rsidR="00AD01E3" w:rsidRPr="004F5C69">
              <w:rPr>
                <w:rFonts w:asciiTheme="minorHAnsi" w:hAnsiTheme="minorHAnsi" w:cstheme="minorHAnsi"/>
                <w:sz w:val="22"/>
                <w:szCs w:val="22"/>
                <w:lang w:val="es-ES_tradnl"/>
              </w:rPr>
              <w:t xml:space="preserve"> financiera</w:t>
            </w:r>
            <w:r w:rsidR="00F52C2E" w:rsidRPr="004F5C69">
              <w:rPr>
                <w:rFonts w:asciiTheme="minorHAnsi" w:hAnsiTheme="minorHAnsi" w:cstheme="minorHAnsi"/>
                <w:sz w:val="22"/>
                <w:szCs w:val="22"/>
                <w:lang w:val="es-ES_tradnl"/>
              </w:rPr>
              <w:t xml:space="preserve"> multisec</w:t>
            </w:r>
            <w:r w:rsidR="002A30B3" w:rsidRPr="004F5C69">
              <w:rPr>
                <w:rFonts w:asciiTheme="minorHAnsi" w:hAnsiTheme="minorHAnsi" w:cstheme="minorHAnsi"/>
                <w:sz w:val="22"/>
                <w:szCs w:val="22"/>
                <w:lang w:val="es-ES_tradnl"/>
              </w:rPr>
              <w:t>torial pública de segundo piso</w:t>
            </w:r>
            <w:r w:rsidR="00CC5A2D" w:rsidRPr="004F5C69">
              <w:rPr>
                <w:rFonts w:asciiTheme="minorHAnsi" w:hAnsiTheme="minorHAnsi" w:cstheme="minorHAnsi"/>
                <w:sz w:val="22"/>
                <w:szCs w:val="22"/>
                <w:lang w:val="es-ES_tradnl"/>
              </w:rPr>
              <w:t xml:space="preserve"> establecida el año 2006</w:t>
            </w:r>
            <w:r w:rsidR="00184821" w:rsidRPr="004F5C69">
              <w:rPr>
                <w:rFonts w:asciiTheme="minorHAnsi" w:hAnsiTheme="minorHAnsi" w:cstheme="minorHAnsi"/>
                <w:sz w:val="22"/>
                <w:szCs w:val="22"/>
                <w:lang w:val="es-ES_tradnl"/>
              </w:rPr>
              <w:t>; y (iii)</w:t>
            </w:r>
            <w:r w:rsidR="00CA3BBE" w:rsidRPr="004F5C69">
              <w:rPr>
                <w:rFonts w:asciiTheme="minorHAnsi" w:hAnsiTheme="minorHAnsi" w:cstheme="minorHAnsi"/>
                <w:sz w:val="22"/>
                <w:szCs w:val="22"/>
                <w:lang w:val="es-ES_tradnl"/>
              </w:rPr>
              <w:t xml:space="preserve"> </w:t>
            </w:r>
            <w:r w:rsidR="00184821" w:rsidRPr="004F5C69">
              <w:rPr>
                <w:rFonts w:asciiTheme="minorHAnsi" w:hAnsiTheme="minorHAnsi" w:cstheme="minorHAnsi"/>
                <w:sz w:val="22"/>
                <w:szCs w:val="22"/>
                <w:lang w:val="es-ES_tradnl"/>
              </w:rPr>
              <w:t>La Se</w:t>
            </w:r>
            <w:r w:rsidR="00A24660" w:rsidRPr="004F5C69">
              <w:rPr>
                <w:rFonts w:asciiTheme="minorHAnsi" w:hAnsiTheme="minorHAnsi" w:cstheme="minorHAnsi"/>
                <w:sz w:val="22"/>
                <w:szCs w:val="22"/>
                <w:lang w:val="es-ES_tradnl"/>
              </w:rPr>
              <w:t xml:space="preserve">cretaría de Acción Social (SAS), </w:t>
            </w:r>
            <w:r w:rsidR="00184821" w:rsidRPr="004F5C69">
              <w:rPr>
                <w:rFonts w:asciiTheme="minorHAnsi" w:hAnsiTheme="minorHAnsi" w:cstheme="minorHAnsi"/>
                <w:sz w:val="22"/>
                <w:szCs w:val="22"/>
                <w:lang w:val="es-ES_tradnl"/>
              </w:rPr>
              <w:t>involucrada en la regularización de la propiedad de vivienda en asentamientos que tienen su origen en invasiones de tierras. En el capítulo Avances</w:t>
            </w:r>
            <w:r w:rsidR="00A24660" w:rsidRPr="004F5C69">
              <w:rPr>
                <w:rFonts w:asciiTheme="minorHAnsi" w:hAnsiTheme="minorHAnsi" w:cstheme="minorHAnsi"/>
                <w:sz w:val="22"/>
                <w:szCs w:val="22"/>
                <w:lang w:val="es-ES_tradnl"/>
              </w:rPr>
              <w:t xml:space="preserve"> y Retos Pendientes se presenta</w:t>
            </w:r>
            <w:r w:rsidR="00184821" w:rsidRPr="004F5C69">
              <w:rPr>
                <w:rFonts w:asciiTheme="minorHAnsi" w:hAnsiTheme="minorHAnsi" w:cstheme="minorHAnsi"/>
                <w:sz w:val="22"/>
                <w:szCs w:val="22"/>
                <w:lang w:val="es-ES_tradnl"/>
              </w:rPr>
              <w:t xml:space="preserve"> in</w:t>
            </w:r>
            <w:r w:rsidR="00C8030C" w:rsidRPr="004F5C69">
              <w:rPr>
                <w:rFonts w:asciiTheme="minorHAnsi" w:hAnsiTheme="minorHAnsi" w:cstheme="minorHAnsi"/>
                <w:sz w:val="22"/>
                <w:szCs w:val="22"/>
                <w:lang w:val="es-ES_tradnl"/>
              </w:rPr>
              <w:t>formación sobre los programas de estas tres entidades.</w:t>
            </w:r>
          </w:p>
          <w:p w:rsidR="002A30B3" w:rsidRPr="004F5C69" w:rsidRDefault="002A30B3" w:rsidP="00184821">
            <w:pPr>
              <w:tabs>
                <w:tab w:val="left" w:pos="8640"/>
              </w:tabs>
              <w:jc w:val="both"/>
              <w:rPr>
                <w:rFonts w:asciiTheme="minorHAnsi" w:eastAsiaTheme="minorHAnsi" w:hAnsiTheme="minorHAnsi" w:cstheme="minorHAnsi"/>
                <w:sz w:val="22"/>
                <w:szCs w:val="22"/>
                <w:lang w:val="es-ES_tradnl"/>
              </w:rPr>
            </w:pPr>
          </w:p>
          <w:p w:rsidR="00AE7DAC" w:rsidRPr="004F5C69" w:rsidRDefault="00C07295" w:rsidP="00184821">
            <w:pPr>
              <w:tabs>
                <w:tab w:val="left" w:pos="8640"/>
              </w:tabs>
              <w:spacing w:after="200"/>
              <w:jc w:val="both"/>
              <w:rPr>
                <w:rFonts w:asciiTheme="minorHAnsi" w:hAnsiTheme="minorHAnsi" w:cstheme="minorHAnsi"/>
                <w:sz w:val="22"/>
                <w:szCs w:val="22"/>
              </w:rPr>
            </w:pPr>
            <w:r w:rsidRPr="004F5C69">
              <w:rPr>
                <w:rFonts w:asciiTheme="minorHAnsi" w:eastAsiaTheme="minorHAnsi" w:hAnsiTheme="minorHAnsi" w:cstheme="minorHAnsi"/>
                <w:sz w:val="22"/>
                <w:szCs w:val="22"/>
                <w:lang w:val="es-ES_tradnl"/>
              </w:rPr>
              <w:t xml:space="preserve">En el sector privado, </w:t>
            </w:r>
            <w:r w:rsidR="007179EB" w:rsidRPr="004F5C69">
              <w:rPr>
                <w:rFonts w:asciiTheme="minorHAnsi" w:eastAsiaTheme="minorHAnsi" w:hAnsiTheme="minorHAnsi" w:cstheme="minorHAnsi"/>
                <w:sz w:val="22"/>
                <w:szCs w:val="22"/>
                <w:lang w:val="es-ES_tradnl"/>
              </w:rPr>
              <w:t>hay</w:t>
            </w:r>
            <w:r w:rsidRPr="004F5C69">
              <w:rPr>
                <w:rFonts w:asciiTheme="minorHAnsi" w:eastAsiaTheme="minorHAnsi" w:hAnsiTheme="minorHAnsi" w:cstheme="minorHAnsi"/>
                <w:sz w:val="22"/>
                <w:szCs w:val="22"/>
                <w:lang w:val="es-ES_tradnl"/>
              </w:rPr>
              <w:t xml:space="preserve"> </w:t>
            </w:r>
            <w:r w:rsidR="009D2B9C" w:rsidRPr="004F5C69">
              <w:rPr>
                <w:rFonts w:asciiTheme="minorHAnsi" w:eastAsiaTheme="minorHAnsi" w:hAnsiTheme="minorHAnsi" w:cstheme="minorHAnsi"/>
                <w:sz w:val="22"/>
                <w:szCs w:val="22"/>
                <w:lang w:val="es-ES_tradnl"/>
              </w:rPr>
              <w:t xml:space="preserve">empresas </w:t>
            </w:r>
            <w:r w:rsidR="00621140" w:rsidRPr="004F5C69">
              <w:rPr>
                <w:rFonts w:asciiTheme="minorHAnsi" w:eastAsiaTheme="minorHAnsi" w:hAnsiTheme="minorHAnsi" w:cstheme="minorHAnsi"/>
                <w:sz w:val="22"/>
                <w:szCs w:val="22"/>
                <w:lang w:val="es-ES_tradnl"/>
              </w:rPr>
              <w:t>comercializadoras de lotes</w:t>
            </w:r>
            <w:r w:rsidR="00D42945" w:rsidRPr="004F5C69">
              <w:rPr>
                <w:rFonts w:asciiTheme="minorHAnsi" w:eastAsiaTheme="minorHAnsi" w:hAnsiTheme="minorHAnsi" w:cstheme="minorHAnsi"/>
                <w:sz w:val="22"/>
                <w:szCs w:val="22"/>
                <w:lang w:val="es-ES_tradnl"/>
              </w:rPr>
              <w:t xml:space="preserve"> </w:t>
            </w:r>
            <w:r w:rsidR="007179EB" w:rsidRPr="004F5C69">
              <w:rPr>
                <w:rFonts w:asciiTheme="minorHAnsi" w:eastAsiaTheme="minorHAnsi" w:hAnsiTheme="minorHAnsi" w:cstheme="minorHAnsi"/>
                <w:sz w:val="22"/>
                <w:szCs w:val="22"/>
                <w:lang w:val="es-ES_tradnl"/>
              </w:rPr>
              <w:t xml:space="preserve">que conforman </w:t>
            </w:r>
            <w:r w:rsidRPr="004F5C69">
              <w:rPr>
                <w:rFonts w:asciiTheme="minorHAnsi" w:eastAsiaTheme="minorHAnsi" w:hAnsiTheme="minorHAnsi" w:cstheme="minorHAnsi"/>
                <w:sz w:val="22"/>
                <w:szCs w:val="22"/>
                <w:lang w:val="es-ES_tradnl"/>
              </w:rPr>
              <w:t xml:space="preserve">la </w:t>
            </w:r>
            <w:r w:rsidR="002A30B3" w:rsidRPr="004F5C69">
              <w:rPr>
                <w:rFonts w:asciiTheme="minorHAnsi" w:eastAsiaTheme="minorHAnsi" w:hAnsiTheme="minorHAnsi" w:cstheme="minorHAnsi"/>
                <w:sz w:val="22"/>
                <w:szCs w:val="22"/>
                <w:lang w:val="es-ES_tradnl"/>
              </w:rPr>
              <w:t>Asociación Paraguaya de Empresas Loteadoras</w:t>
            </w:r>
            <w:r w:rsidR="00292816" w:rsidRPr="004F5C69">
              <w:rPr>
                <w:rFonts w:asciiTheme="minorHAnsi" w:eastAsiaTheme="minorHAnsi" w:hAnsiTheme="minorHAnsi" w:cstheme="minorHAnsi"/>
                <w:sz w:val="22"/>
                <w:szCs w:val="22"/>
                <w:lang w:val="es-ES_tradnl"/>
              </w:rPr>
              <w:t>/APEL</w:t>
            </w:r>
            <w:r w:rsidR="00CF05A8" w:rsidRPr="004F5C69">
              <w:rPr>
                <w:rFonts w:asciiTheme="minorHAnsi" w:eastAsiaTheme="minorHAnsi" w:hAnsiTheme="minorHAnsi" w:cstheme="minorHAnsi"/>
                <w:sz w:val="22"/>
                <w:szCs w:val="22"/>
                <w:lang w:val="es-ES_tradnl"/>
              </w:rPr>
              <w:t>, que</w:t>
            </w:r>
            <w:r w:rsidR="00745DE5" w:rsidRPr="004F5C69">
              <w:rPr>
                <w:rFonts w:asciiTheme="minorHAnsi" w:hAnsiTheme="minorHAnsi" w:cstheme="minorHAnsi"/>
                <w:sz w:val="22"/>
                <w:szCs w:val="22"/>
              </w:rPr>
              <w:t xml:space="preserve"> </w:t>
            </w:r>
            <w:r w:rsidR="00CF05A8" w:rsidRPr="004F5C69">
              <w:rPr>
                <w:rFonts w:asciiTheme="minorHAnsi" w:hAnsiTheme="minorHAnsi" w:cstheme="minorHAnsi"/>
                <w:sz w:val="22"/>
                <w:szCs w:val="22"/>
              </w:rPr>
              <w:t>e</w:t>
            </w:r>
            <w:r w:rsidR="00745DE5" w:rsidRPr="004F5C69">
              <w:rPr>
                <w:rFonts w:asciiTheme="minorHAnsi" w:hAnsiTheme="minorHAnsi" w:cstheme="minorHAnsi"/>
                <w:sz w:val="22"/>
                <w:szCs w:val="22"/>
              </w:rPr>
              <w:t>s una ent</w:t>
            </w:r>
            <w:r w:rsidR="005177D6" w:rsidRPr="004F5C69">
              <w:rPr>
                <w:rFonts w:asciiTheme="minorHAnsi" w:hAnsiTheme="minorHAnsi" w:cstheme="minorHAnsi"/>
                <w:sz w:val="22"/>
                <w:szCs w:val="22"/>
              </w:rPr>
              <w:t>idad gremial sin fines de lucro</w:t>
            </w:r>
            <w:r w:rsidR="00745DE5" w:rsidRPr="004F5C69">
              <w:rPr>
                <w:rFonts w:asciiTheme="minorHAnsi" w:hAnsiTheme="minorHAnsi" w:cstheme="minorHAnsi"/>
                <w:sz w:val="22"/>
                <w:szCs w:val="22"/>
              </w:rPr>
              <w:t xml:space="preserve"> que agrupa a operadores inmobiliarios y empresas vinculadas al sector inmobiliario.</w:t>
            </w:r>
            <w:r w:rsidR="00D42945" w:rsidRPr="004F5C69">
              <w:rPr>
                <w:rFonts w:asciiTheme="minorHAnsi" w:eastAsiaTheme="minorHAnsi" w:hAnsiTheme="minorHAnsi" w:cstheme="minorHAnsi"/>
                <w:sz w:val="22"/>
                <w:szCs w:val="22"/>
                <w:lang w:val="es-ES_tradnl"/>
              </w:rPr>
              <w:t xml:space="preserve"> Est</w:t>
            </w:r>
            <w:r w:rsidR="00CF05A8" w:rsidRPr="004F5C69">
              <w:rPr>
                <w:rFonts w:asciiTheme="minorHAnsi" w:eastAsiaTheme="minorHAnsi" w:hAnsiTheme="minorHAnsi" w:cstheme="minorHAnsi"/>
                <w:sz w:val="22"/>
                <w:szCs w:val="22"/>
                <w:lang w:val="es-ES_tradnl"/>
              </w:rPr>
              <w:t>e</w:t>
            </w:r>
            <w:r w:rsidR="00D42945" w:rsidRPr="004F5C69">
              <w:rPr>
                <w:rFonts w:asciiTheme="minorHAnsi" w:eastAsiaTheme="minorHAnsi" w:hAnsiTheme="minorHAnsi" w:cstheme="minorHAnsi"/>
                <w:sz w:val="22"/>
                <w:szCs w:val="22"/>
                <w:lang w:val="es-ES_tradnl"/>
              </w:rPr>
              <w:t xml:space="preserve"> </w:t>
            </w:r>
            <w:r w:rsidR="00CF05A8" w:rsidRPr="004F5C69">
              <w:rPr>
                <w:rFonts w:asciiTheme="minorHAnsi" w:eastAsiaTheme="minorHAnsi" w:hAnsiTheme="minorHAnsi" w:cstheme="minorHAnsi"/>
                <w:sz w:val="22"/>
                <w:szCs w:val="22"/>
                <w:lang w:val="es-ES_tradnl"/>
              </w:rPr>
              <w:t xml:space="preserve">sector </w:t>
            </w:r>
            <w:r w:rsidR="00D42945" w:rsidRPr="004F5C69">
              <w:rPr>
                <w:rFonts w:asciiTheme="minorHAnsi" w:eastAsiaTheme="minorHAnsi" w:hAnsiTheme="minorHAnsi" w:cstheme="minorHAnsi"/>
                <w:sz w:val="22"/>
                <w:szCs w:val="22"/>
                <w:lang w:val="es-ES_tradnl"/>
              </w:rPr>
              <w:t>tiene</w:t>
            </w:r>
            <w:r w:rsidRPr="004F5C69">
              <w:rPr>
                <w:rFonts w:asciiTheme="minorHAnsi" w:eastAsiaTheme="minorHAnsi" w:hAnsiTheme="minorHAnsi" w:cstheme="minorHAnsi"/>
                <w:sz w:val="22"/>
                <w:szCs w:val="22"/>
                <w:lang w:val="es-ES_tradnl"/>
              </w:rPr>
              <w:t xml:space="preserve"> un </w:t>
            </w:r>
            <w:r w:rsidR="00F74D12" w:rsidRPr="004F5C69">
              <w:rPr>
                <w:rFonts w:asciiTheme="minorHAnsi" w:eastAsiaTheme="minorHAnsi" w:hAnsiTheme="minorHAnsi" w:cstheme="minorHAnsi"/>
                <w:sz w:val="22"/>
                <w:szCs w:val="22"/>
                <w:lang w:val="es-ES_tradnl"/>
              </w:rPr>
              <w:t xml:space="preserve">rol importante, con </w:t>
            </w:r>
            <w:r w:rsidRPr="004F5C69">
              <w:rPr>
                <w:rFonts w:asciiTheme="minorHAnsi" w:hAnsiTheme="minorHAnsi" w:cstheme="minorHAnsi"/>
                <w:sz w:val="22"/>
                <w:szCs w:val="22"/>
              </w:rPr>
              <w:t xml:space="preserve">efectos </w:t>
            </w:r>
            <w:r w:rsidR="005669B9" w:rsidRPr="004F5C69">
              <w:rPr>
                <w:rFonts w:asciiTheme="minorHAnsi" w:hAnsiTheme="minorHAnsi" w:cstheme="minorHAnsi"/>
                <w:sz w:val="22"/>
                <w:szCs w:val="22"/>
              </w:rPr>
              <w:t xml:space="preserve">mixtos. Por un lado, ha limitado </w:t>
            </w:r>
            <w:r w:rsidR="00D42945" w:rsidRPr="004F5C69">
              <w:rPr>
                <w:rFonts w:asciiTheme="minorHAnsi" w:hAnsiTheme="minorHAnsi" w:cstheme="minorHAnsi"/>
                <w:sz w:val="22"/>
                <w:szCs w:val="22"/>
              </w:rPr>
              <w:t>las invasiones de tierras y continúa siendo el mecanismo de acceso a un lote para la mayoría de las familias del país.</w:t>
            </w:r>
            <w:r w:rsidR="005669B9" w:rsidRPr="004F5C69">
              <w:rPr>
                <w:rFonts w:asciiTheme="minorHAnsi" w:hAnsiTheme="minorHAnsi" w:cstheme="minorHAnsi"/>
                <w:sz w:val="22"/>
                <w:szCs w:val="22"/>
              </w:rPr>
              <w:t xml:space="preserve"> Por otro, y ante la ausencia de regulaciones de uso de suelo, ha contribuido a la expansión de las ciudades, si</w:t>
            </w:r>
            <w:r w:rsidR="00AE5425" w:rsidRPr="004F5C69">
              <w:rPr>
                <w:rFonts w:asciiTheme="minorHAnsi" w:hAnsiTheme="minorHAnsi" w:cstheme="minorHAnsi"/>
                <w:sz w:val="22"/>
                <w:szCs w:val="22"/>
              </w:rPr>
              <w:t>n asumir los costos de la misma</w:t>
            </w:r>
            <w:r w:rsidR="005669B9" w:rsidRPr="004F5C69">
              <w:rPr>
                <w:rStyle w:val="FootnoteReference"/>
                <w:rFonts w:asciiTheme="minorHAnsi" w:hAnsiTheme="minorHAnsi" w:cstheme="minorHAnsi"/>
                <w:sz w:val="22"/>
                <w:szCs w:val="22"/>
              </w:rPr>
              <w:footnoteReference w:id="12"/>
            </w:r>
            <w:r w:rsidR="00AE5425" w:rsidRPr="004F5C69">
              <w:rPr>
                <w:rFonts w:asciiTheme="minorHAnsi" w:hAnsiTheme="minorHAnsi" w:cstheme="minorHAnsi"/>
                <w:sz w:val="22"/>
                <w:szCs w:val="22"/>
              </w:rPr>
              <w:t>.</w:t>
            </w:r>
            <w:r w:rsidR="00621140" w:rsidRPr="004F5C69">
              <w:rPr>
                <w:rFonts w:asciiTheme="minorHAnsi" w:eastAsiaTheme="minorHAnsi" w:hAnsiTheme="minorHAnsi" w:cstheme="minorHAnsi"/>
                <w:sz w:val="22"/>
                <w:szCs w:val="22"/>
                <w:lang w:val="es-ES_tradnl"/>
              </w:rPr>
              <w:t xml:space="preserve"> </w:t>
            </w:r>
            <w:r w:rsidR="00CC5A2D" w:rsidRPr="004F5C69">
              <w:rPr>
                <w:rFonts w:asciiTheme="minorHAnsi" w:hAnsiTheme="minorHAnsi" w:cstheme="minorHAnsi"/>
                <w:sz w:val="22"/>
                <w:szCs w:val="22"/>
              </w:rPr>
              <w:t xml:space="preserve">El mercado de financiamiento de viviendas </w:t>
            </w:r>
            <w:r w:rsidR="00C15477" w:rsidRPr="004F5C69">
              <w:rPr>
                <w:rFonts w:asciiTheme="minorHAnsi" w:hAnsiTheme="minorHAnsi" w:cstheme="minorHAnsi"/>
                <w:sz w:val="22"/>
                <w:szCs w:val="22"/>
              </w:rPr>
              <w:t>puede segmentarse</w:t>
            </w:r>
            <w:r w:rsidR="00CC5A2D" w:rsidRPr="004F5C69">
              <w:rPr>
                <w:rFonts w:asciiTheme="minorHAnsi" w:hAnsiTheme="minorHAnsi" w:cstheme="minorHAnsi"/>
                <w:sz w:val="22"/>
                <w:szCs w:val="22"/>
              </w:rPr>
              <w:t xml:space="preserve"> por proveedores de créditos: bancos comerciales, financieras, cooperativas </w:t>
            </w:r>
            <w:r w:rsidR="00556667" w:rsidRPr="004F5C69">
              <w:rPr>
                <w:rFonts w:asciiTheme="minorHAnsi" w:hAnsiTheme="minorHAnsi" w:cstheme="minorHAnsi"/>
                <w:sz w:val="22"/>
                <w:szCs w:val="22"/>
              </w:rPr>
              <w:t>de ahorro y crédito, y oferentes de servicios microfinancieros</w:t>
            </w:r>
            <w:r w:rsidR="00CC5A2D" w:rsidRPr="004F5C69">
              <w:rPr>
                <w:rFonts w:asciiTheme="minorHAnsi" w:hAnsiTheme="minorHAnsi" w:cstheme="minorHAnsi"/>
                <w:sz w:val="22"/>
                <w:szCs w:val="22"/>
              </w:rPr>
              <w:t xml:space="preserve">. </w:t>
            </w:r>
            <w:r w:rsidR="00AE7DAC" w:rsidRPr="004F5C69">
              <w:rPr>
                <w:rFonts w:asciiTheme="minorHAnsi" w:hAnsiTheme="minorHAnsi" w:cstheme="minorHAnsi"/>
                <w:sz w:val="22"/>
                <w:szCs w:val="22"/>
              </w:rPr>
              <w:t>El sector cooperativo está bien desarrollado con más de 1.040 cooperativas, todas reguladas por el Instituto Nacional de Cooperativismo (INCOOP). Las cooperativas más grandes e importantes son las cooperativas de ahorro y crédito (CACs) Tipo A</w:t>
            </w:r>
            <w:r w:rsidR="00C15477" w:rsidRPr="004F5C69">
              <w:rPr>
                <w:rFonts w:asciiTheme="minorHAnsi" w:hAnsiTheme="minorHAnsi" w:cstheme="minorHAnsi"/>
                <w:sz w:val="22"/>
                <w:szCs w:val="22"/>
              </w:rPr>
              <w:t xml:space="preserve"> (27)</w:t>
            </w:r>
            <w:r w:rsidR="00AE7DAC" w:rsidRPr="004F5C69">
              <w:rPr>
                <w:rFonts w:asciiTheme="minorHAnsi" w:hAnsiTheme="minorHAnsi" w:cstheme="minorHAnsi"/>
                <w:sz w:val="22"/>
                <w:szCs w:val="22"/>
              </w:rPr>
              <w:t>, que constituyen una importante fuente de financiamiento para vivienda.</w:t>
            </w:r>
            <w:r w:rsidR="00C15477" w:rsidRPr="004F5C69">
              <w:rPr>
                <w:rFonts w:asciiTheme="minorHAnsi" w:hAnsiTheme="minorHAnsi" w:cstheme="minorHAnsi"/>
                <w:sz w:val="22"/>
                <w:szCs w:val="22"/>
              </w:rPr>
              <w:t xml:space="preserve"> </w:t>
            </w:r>
            <w:r w:rsidR="00AE7DAC" w:rsidRPr="004F5C69">
              <w:rPr>
                <w:rFonts w:asciiTheme="minorHAnsi" w:hAnsiTheme="minorHAnsi" w:cstheme="minorHAnsi"/>
                <w:sz w:val="22"/>
                <w:szCs w:val="22"/>
              </w:rPr>
              <w:t xml:space="preserve">Además existen cooperativas de vivienda, varias de ellas agrupadas en la Central de Cooperativas de Vivienda (17) que </w:t>
            </w:r>
            <w:r w:rsidR="00C15477" w:rsidRPr="004F5C69">
              <w:rPr>
                <w:rFonts w:asciiTheme="minorHAnsi" w:hAnsiTheme="minorHAnsi" w:cstheme="minorHAnsi"/>
                <w:sz w:val="22"/>
                <w:szCs w:val="22"/>
              </w:rPr>
              <w:t>apoyan</w:t>
            </w:r>
            <w:r w:rsidR="00AE7DAC" w:rsidRPr="004F5C69">
              <w:rPr>
                <w:rFonts w:asciiTheme="minorHAnsi" w:hAnsiTheme="minorHAnsi" w:cstheme="minorHAnsi"/>
                <w:sz w:val="22"/>
                <w:szCs w:val="22"/>
              </w:rPr>
              <w:t xml:space="preserve"> a sus socios para acceder a una solución habitacional. </w:t>
            </w:r>
          </w:p>
          <w:p w:rsidR="00AE7DAC" w:rsidRPr="004F5C69" w:rsidRDefault="00556667" w:rsidP="00184821">
            <w:pPr>
              <w:tabs>
                <w:tab w:val="left" w:pos="8640"/>
              </w:tabs>
              <w:spacing w:after="200"/>
              <w:jc w:val="both"/>
              <w:rPr>
                <w:rFonts w:asciiTheme="minorHAnsi" w:hAnsiTheme="minorHAnsi" w:cstheme="minorHAnsi"/>
                <w:bCs/>
                <w:sz w:val="22"/>
                <w:szCs w:val="22"/>
                <w:lang w:val="es-ES"/>
              </w:rPr>
            </w:pPr>
            <w:r w:rsidRPr="004F5C69">
              <w:rPr>
                <w:rFonts w:asciiTheme="minorHAnsi" w:hAnsiTheme="minorHAnsi" w:cstheme="minorHAnsi"/>
                <w:sz w:val="22"/>
                <w:szCs w:val="22"/>
              </w:rPr>
              <w:t>Los oferentes de servicios microfinancieros o Instituciones Microfinancieras (IMFs) son organizaciones de diverso tipo</w:t>
            </w:r>
            <w:r w:rsidR="003835BF" w:rsidRPr="004F5C69">
              <w:rPr>
                <w:rFonts w:asciiTheme="minorHAnsi" w:hAnsiTheme="minorHAnsi" w:cstheme="minorHAnsi"/>
                <w:sz w:val="22"/>
                <w:szCs w:val="22"/>
              </w:rPr>
              <w:t xml:space="preserve"> </w:t>
            </w:r>
            <w:r w:rsidRPr="004F5C69">
              <w:rPr>
                <w:rFonts w:asciiTheme="minorHAnsi" w:hAnsiTheme="minorHAnsi" w:cstheme="minorHAnsi"/>
                <w:sz w:val="22"/>
                <w:szCs w:val="22"/>
              </w:rPr>
              <w:t>cooperativas, bancos, financieras,</w:t>
            </w:r>
            <w:r w:rsidR="00BA3C34" w:rsidRPr="004F5C69">
              <w:rPr>
                <w:rFonts w:asciiTheme="minorHAnsi" w:hAnsiTheme="minorHAnsi" w:cstheme="minorHAnsi"/>
                <w:sz w:val="22"/>
                <w:szCs w:val="22"/>
              </w:rPr>
              <w:t xml:space="preserve"> fundaciones, organizaciones y </w:t>
            </w:r>
            <w:r w:rsidRPr="004F5C69">
              <w:rPr>
                <w:rFonts w:asciiTheme="minorHAnsi" w:hAnsiTheme="minorHAnsi" w:cstheme="minorHAnsi"/>
                <w:sz w:val="22"/>
                <w:szCs w:val="22"/>
              </w:rPr>
              <w:t xml:space="preserve">programas del gobierno. Las IMFs otorgan microcrédito de distinto tipo incluyendo crédito para construcción, ampliación o mejoramiento de viviendas a familias de bajos ingresos. </w:t>
            </w:r>
            <w:r w:rsidR="00AE7DAC" w:rsidRPr="004F5C69">
              <w:rPr>
                <w:rFonts w:asciiTheme="minorHAnsi" w:eastAsiaTheme="minorHAnsi" w:hAnsiTheme="minorHAnsi" w:cstheme="minorHAnsi"/>
                <w:sz w:val="22"/>
                <w:szCs w:val="22"/>
              </w:rPr>
              <w:t>A</w:t>
            </w:r>
            <w:r w:rsidR="00AE7DAC" w:rsidRPr="004F5C69">
              <w:rPr>
                <w:rFonts w:asciiTheme="minorHAnsi" w:eastAsiaTheme="minorHAnsi" w:hAnsiTheme="minorHAnsi" w:cstheme="minorHAnsi"/>
                <w:sz w:val="22"/>
                <w:szCs w:val="22"/>
                <w:lang w:val="es-ES_tradnl"/>
              </w:rPr>
              <w:t xml:space="preserve">lgunas de las IMFs están agrupadas a la Red de Microfinanzas. </w:t>
            </w:r>
            <w:r w:rsidR="003835BF" w:rsidRPr="004F5C69">
              <w:rPr>
                <w:rFonts w:asciiTheme="minorHAnsi" w:eastAsiaTheme="minorHAnsi" w:hAnsiTheme="minorHAnsi" w:cstheme="minorHAnsi"/>
                <w:sz w:val="22"/>
                <w:szCs w:val="22"/>
                <w:lang w:val="es-ES_tradnl"/>
              </w:rPr>
              <w:t xml:space="preserve">A </w:t>
            </w:r>
            <w:r w:rsidR="003835BF" w:rsidRPr="004F5C69">
              <w:rPr>
                <w:rFonts w:asciiTheme="minorHAnsi" w:hAnsiTheme="minorHAnsi" w:cstheme="minorHAnsi"/>
                <w:sz w:val="22"/>
                <w:szCs w:val="22"/>
              </w:rPr>
              <w:t xml:space="preserve">diferencia </w:t>
            </w:r>
            <w:r w:rsidR="00DD33A0" w:rsidRPr="004F5C69">
              <w:rPr>
                <w:rFonts w:asciiTheme="minorHAnsi" w:hAnsiTheme="minorHAnsi" w:cstheme="minorHAnsi"/>
                <w:sz w:val="22"/>
                <w:szCs w:val="22"/>
              </w:rPr>
              <w:t xml:space="preserve">de los que ocurre en otros países de la región, las principales IMFs tienen licencia bancaria. </w:t>
            </w:r>
            <w:r w:rsidR="00AE7DAC" w:rsidRPr="004F5C69">
              <w:rPr>
                <w:rFonts w:asciiTheme="minorHAnsi" w:hAnsiTheme="minorHAnsi" w:cstheme="minorHAnsi"/>
                <w:sz w:val="22"/>
                <w:szCs w:val="22"/>
              </w:rPr>
              <w:t>En materia de regulación, Paraguay es uno de los países con entornos más amigables para las IMFs</w:t>
            </w:r>
            <w:r w:rsidR="00AE7DAC" w:rsidRPr="004F5C69">
              <w:rPr>
                <w:rStyle w:val="FootnoteReference"/>
                <w:rFonts w:asciiTheme="minorHAnsi" w:hAnsiTheme="minorHAnsi" w:cstheme="minorHAnsi"/>
                <w:sz w:val="22"/>
                <w:szCs w:val="22"/>
              </w:rPr>
              <w:footnoteReference w:id="13"/>
            </w:r>
            <w:r w:rsidR="00AE7DAC" w:rsidRPr="004F5C69">
              <w:rPr>
                <w:rFonts w:asciiTheme="minorHAnsi" w:hAnsiTheme="minorHAnsi" w:cstheme="minorHAnsi"/>
                <w:sz w:val="22"/>
                <w:szCs w:val="22"/>
              </w:rPr>
              <w:t xml:space="preserve">. Hay también fundaciones y organizaciones no gubernamentales (ONGs) que trabajan con población de menores ingresos. En algunos casos </w:t>
            </w:r>
            <w:r w:rsidR="00C15477" w:rsidRPr="004F5C69">
              <w:rPr>
                <w:rFonts w:asciiTheme="minorHAnsi" w:hAnsiTheme="minorHAnsi" w:cstheme="minorHAnsi"/>
                <w:sz w:val="22"/>
                <w:szCs w:val="22"/>
              </w:rPr>
              <w:t>tienen  programas innovadores</w:t>
            </w:r>
            <w:r w:rsidR="00DD33A0" w:rsidRPr="004F5C69">
              <w:rPr>
                <w:rFonts w:asciiTheme="minorHAnsi" w:hAnsiTheme="minorHAnsi" w:cstheme="minorHAnsi"/>
                <w:sz w:val="22"/>
                <w:szCs w:val="22"/>
              </w:rPr>
              <w:t>, como es el caso de Hábitat para la Humanidad</w:t>
            </w:r>
            <w:r w:rsidR="00C15477" w:rsidRPr="004F5C69">
              <w:rPr>
                <w:rFonts w:asciiTheme="minorHAnsi" w:hAnsiTheme="minorHAnsi" w:cstheme="minorHAnsi"/>
                <w:sz w:val="22"/>
                <w:szCs w:val="22"/>
              </w:rPr>
              <w:t xml:space="preserve">, pero éstos son de cobertura limitada. </w:t>
            </w:r>
            <w:r w:rsidR="00AE7DAC" w:rsidRPr="004F5C69">
              <w:rPr>
                <w:rFonts w:asciiTheme="minorHAnsi" w:eastAsiaTheme="minorHAnsi" w:hAnsiTheme="minorHAnsi" w:cstheme="minorHAnsi"/>
                <w:color w:val="000000" w:themeColor="text1"/>
                <w:sz w:val="22"/>
                <w:szCs w:val="22"/>
                <w:lang w:val="es-ES_tradnl"/>
              </w:rPr>
              <w:t xml:space="preserve">Existen dos gremios de empresas constructoras y urbanizadores privados: </w:t>
            </w:r>
            <w:r w:rsidR="00AE7DAC" w:rsidRPr="004F5C69">
              <w:rPr>
                <w:rFonts w:asciiTheme="minorHAnsi" w:hAnsiTheme="minorHAnsi" w:cstheme="minorHAnsi"/>
                <w:bCs/>
                <w:sz w:val="22"/>
                <w:szCs w:val="22"/>
              </w:rPr>
              <w:t xml:space="preserve">la </w:t>
            </w:r>
            <w:r w:rsidR="003835BF" w:rsidRPr="004F5C69">
              <w:rPr>
                <w:rFonts w:asciiTheme="minorHAnsi" w:hAnsiTheme="minorHAnsi" w:cstheme="minorHAnsi"/>
                <w:bCs/>
                <w:sz w:val="22"/>
                <w:szCs w:val="22"/>
                <w:lang w:val="es-ES"/>
              </w:rPr>
              <w:t xml:space="preserve">Cámara Paraguaya de </w:t>
            </w:r>
            <w:r w:rsidR="00AE7DAC" w:rsidRPr="004F5C69">
              <w:rPr>
                <w:rFonts w:asciiTheme="minorHAnsi" w:hAnsiTheme="minorHAnsi" w:cstheme="minorHAnsi"/>
                <w:bCs/>
                <w:sz w:val="22"/>
                <w:szCs w:val="22"/>
                <w:lang w:val="es-ES"/>
              </w:rPr>
              <w:t>Desarrolladores</w:t>
            </w:r>
            <w:r w:rsidR="003835BF" w:rsidRPr="004F5C69">
              <w:rPr>
                <w:rFonts w:asciiTheme="minorHAnsi" w:hAnsiTheme="minorHAnsi" w:cstheme="minorHAnsi"/>
                <w:bCs/>
                <w:sz w:val="22"/>
                <w:szCs w:val="22"/>
                <w:lang w:val="es-ES"/>
              </w:rPr>
              <w:t xml:space="preserve"> </w:t>
            </w:r>
            <w:r w:rsidR="00AE7DAC" w:rsidRPr="004F5C69">
              <w:rPr>
                <w:rFonts w:asciiTheme="minorHAnsi" w:hAnsiTheme="minorHAnsi" w:cstheme="minorHAnsi"/>
                <w:bCs/>
                <w:sz w:val="22"/>
                <w:szCs w:val="22"/>
                <w:lang w:val="es-ES"/>
              </w:rPr>
              <w:t>Inmobiliarios</w:t>
            </w:r>
            <w:r w:rsidR="003835BF" w:rsidRPr="004F5C69">
              <w:rPr>
                <w:rFonts w:asciiTheme="minorHAnsi" w:hAnsiTheme="minorHAnsi" w:cstheme="minorHAnsi"/>
                <w:bCs/>
                <w:sz w:val="22"/>
                <w:szCs w:val="22"/>
                <w:lang w:val="es-ES"/>
              </w:rPr>
              <w:t xml:space="preserve"> </w:t>
            </w:r>
            <w:r w:rsidR="00AE7DAC" w:rsidRPr="004F5C69">
              <w:rPr>
                <w:rFonts w:asciiTheme="minorHAnsi" w:hAnsiTheme="minorHAnsi" w:cstheme="minorHAnsi"/>
                <w:bCs/>
                <w:sz w:val="22"/>
                <w:szCs w:val="22"/>
                <w:lang w:val="es-ES"/>
              </w:rPr>
              <w:t>(CAPADEI) y la Cámara Paraguaya de Empresas Inmobiliarias</w:t>
            </w:r>
            <w:r w:rsidR="00803B5B" w:rsidRPr="004F5C69">
              <w:rPr>
                <w:rFonts w:asciiTheme="minorHAnsi" w:hAnsiTheme="minorHAnsi" w:cstheme="minorHAnsi"/>
                <w:bCs/>
                <w:sz w:val="22"/>
                <w:szCs w:val="22"/>
                <w:lang w:val="es-ES"/>
              </w:rPr>
              <w:t xml:space="preserve"> </w:t>
            </w:r>
            <w:r w:rsidR="00AE7DAC" w:rsidRPr="004F5C69">
              <w:rPr>
                <w:rFonts w:asciiTheme="minorHAnsi" w:hAnsiTheme="minorHAnsi" w:cstheme="minorHAnsi"/>
                <w:bCs/>
                <w:sz w:val="22"/>
                <w:szCs w:val="22"/>
                <w:lang w:val="es-ES"/>
              </w:rPr>
              <w:t>(EI).</w:t>
            </w:r>
          </w:p>
          <w:p w:rsidR="00AE7DAC" w:rsidRPr="004F5C69" w:rsidRDefault="00DD33A0" w:rsidP="00F06CBE">
            <w:pPr>
              <w:pStyle w:val="ListParagraph"/>
              <w:numPr>
                <w:ilvl w:val="0"/>
                <w:numId w:val="2"/>
              </w:numPr>
              <w:tabs>
                <w:tab w:val="left" w:pos="8640"/>
              </w:tabs>
              <w:ind w:left="460" w:hanging="426"/>
              <w:jc w:val="center"/>
              <w:rPr>
                <w:rFonts w:asciiTheme="minorHAnsi" w:hAnsiTheme="minorHAnsi" w:cstheme="minorHAnsi"/>
                <w:sz w:val="22"/>
                <w:szCs w:val="22"/>
              </w:rPr>
            </w:pPr>
            <w:r w:rsidRPr="004F5C69">
              <w:rPr>
                <w:rFonts w:asciiTheme="minorHAnsi" w:hAnsiTheme="minorHAnsi" w:cstheme="minorHAnsi"/>
                <w:sz w:val="22"/>
                <w:szCs w:val="22"/>
              </w:rPr>
              <w:t>AVANCES Y RETOS PENDIENTES</w:t>
            </w:r>
          </w:p>
          <w:p w:rsidR="00DD33A0" w:rsidRPr="004F5C69" w:rsidRDefault="00DD33A0" w:rsidP="00DD33A0">
            <w:pPr>
              <w:tabs>
                <w:tab w:val="left" w:pos="3692"/>
                <w:tab w:val="left" w:pos="8640"/>
              </w:tabs>
              <w:jc w:val="both"/>
              <w:rPr>
                <w:rFonts w:asciiTheme="minorHAnsi" w:hAnsiTheme="minorHAnsi" w:cstheme="minorHAnsi"/>
                <w:color w:val="000000" w:themeColor="text1"/>
                <w:sz w:val="22"/>
                <w:szCs w:val="22"/>
                <w:u w:val="single"/>
              </w:rPr>
            </w:pPr>
          </w:p>
          <w:p w:rsidR="00DD33A0" w:rsidRPr="004F5C69" w:rsidRDefault="00DD33A0" w:rsidP="00DD33A0">
            <w:pPr>
              <w:tabs>
                <w:tab w:val="left" w:pos="3692"/>
                <w:tab w:val="left" w:pos="8640"/>
              </w:tabs>
              <w:jc w:val="both"/>
              <w:rPr>
                <w:rFonts w:asciiTheme="minorHAnsi" w:hAnsiTheme="minorHAnsi" w:cstheme="minorHAnsi"/>
                <w:sz w:val="22"/>
                <w:szCs w:val="22"/>
              </w:rPr>
            </w:pPr>
            <w:r w:rsidRPr="004F5C69">
              <w:rPr>
                <w:rFonts w:asciiTheme="minorHAnsi" w:hAnsiTheme="minorHAnsi" w:cstheme="minorHAnsi"/>
                <w:color w:val="000000" w:themeColor="text1"/>
                <w:sz w:val="22"/>
                <w:szCs w:val="22"/>
                <w:u w:val="single"/>
              </w:rPr>
              <w:t>Crecimiento de las Ciudades</w:t>
            </w:r>
            <w:r w:rsidRPr="004F5C69">
              <w:rPr>
                <w:rFonts w:asciiTheme="minorHAnsi" w:hAnsiTheme="minorHAnsi" w:cstheme="minorHAnsi"/>
                <w:color w:val="000000" w:themeColor="text1"/>
                <w:sz w:val="22"/>
                <w:szCs w:val="22"/>
              </w:rPr>
              <w:t xml:space="preserve">. </w:t>
            </w:r>
            <w:r w:rsidRPr="004F5C69">
              <w:rPr>
                <w:rFonts w:asciiTheme="minorHAnsi" w:hAnsiTheme="minorHAnsi" w:cstheme="minorHAnsi"/>
                <w:b/>
                <w:color w:val="000000" w:themeColor="text1"/>
                <w:sz w:val="22"/>
                <w:szCs w:val="22"/>
                <w:lang w:val="es-ES_tradnl"/>
              </w:rPr>
              <w:t>Dos desafíos críticos son la rápida expansión de la mancha urbana y la baja densidad poblacional en las ciudades</w:t>
            </w:r>
            <w:r w:rsidRPr="004F5C69">
              <w:rPr>
                <w:rStyle w:val="FootnoteReference"/>
                <w:rFonts w:asciiTheme="minorHAnsi" w:hAnsiTheme="minorHAnsi" w:cstheme="minorHAnsi"/>
                <w:color w:val="000000" w:themeColor="text1"/>
                <w:sz w:val="22"/>
                <w:szCs w:val="22"/>
                <w:lang w:val="es-ES_tradnl"/>
              </w:rPr>
              <w:footnoteReference w:id="14"/>
            </w:r>
            <w:r w:rsidRPr="004F5C69">
              <w:rPr>
                <w:rFonts w:asciiTheme="minorHAnsi" w:hAnsiTheme="minorHAnsi" w:cstheme="minorHAnsi"/>
                <w:color w:val="000000" w:themeColor="text1"/>
                <w:sz w:val="22"/>
                <w:szCs w:val="22"/>
                <w:lang w:val="es-ES_tradnl"/>
              </w:rPr>
              <w:t xml:space="preserve">, que como se ha mencionado responde a la ausencia de legislación que ordene el territorio y controle el uso del suelo, además de la aplicación de normativa que incentiva la expansión. Como resultado, </w:t>
            </w:r>
            <w:r w:rsidRPr="004F5C69">
              <w:rPr>
                <w:rFonts w:asciiTheme="minorHAnsi" w:hAnsiTheme="minorHAnsi" w:cstheme="minorHAnsi"/>
                <w:color w:val="000000" w:themeColor="text1"/>
                <w:sz w:val="22"/>
                <w:szCs w:val="22"/>
              </w:rPr>
              <w:t>las ciudades no crecen con una lógica ordenada de desarrollo urbano y territorial, sino con una lógica de especulación del suelo. Este proceso de producción ha resultado en una segregación socio espacial, que se manifiesta en la presencia de zonas con buena infraestructura y servicios, y otras sin servicios básicos</w:t>
            </w:r>
            <w:r w:rsidRPr="004F5C69">
              <w:rPr>
                <w:rFonts w:asciiTheme="minorHAnsi" w:hAnsiTheme="minorHAnsi" w:cstheme="minorHAnsi"/>
                <w:sz w:val="22"/>
                <w:szCs w:val="22"/>
              </w:rPr>
              <w:t xml:space="preserve">, espacios públicos, ni acceso a transporte. </w:t>
            </w:r>
            <w:r w:rsidRPr="004F5C69">
              <w:rPr>
                <w:rFonts w:asciiTheme="minorHAnsi" w:hAnsiTheme="minorHAnsi" w:cstheme="minorHAnsi"/>
                <w:color w:val="000000" w:themeColor="text1"/>
                <w:sz w:val="22"/>
                <w:szCs w:val="22"/>
              </w:rPr>
              <w:t xml:space="preserve">No hay una estadística en el país sobre el número de asentamientos </w:t>
            </w:r>
            <w:r w:rsidRPr="004F5C69">
              <w:rPr>
                <w:rFonts w:asciiTheme="minorHAnsi" w:hAnsiTheme="minorHAnsi" w:cstheme="minorHAnsi"/>
                <w:sz w:val="22"/>
                <w:szCs w:val="22"/>
              </w:rPr>
              <w:t>informales ni precarios,</w:t>
            </w:r>
            <w:r w:rsidRPr="004F5C69">
              <w:rPr>
                <w:rStyle w:val="FootnoteReference"/>
                <w:rFonts w:asciiTheme="minorHAnsi" w:hAnsiTheme="minorHAnsi" w:cstheme="minorHAnsi"/>
                <w:sz w:val="22"/>
                <w:szCs w:val="22"/>
              </w:rPr>
              <w:footnoteReference w:id="15"/>
            </w:r>
            <w:r w:rsidRPr="004F5C69">
              <w:rPr>
                <w:rFonts w:asciiTheme="minorHAnsi" w:hAnsiTheme="minorHAnsi" w:cstheme="minorHAnsi"/>
                <w:sz w:val="22"/>
                <w:szCs w:val="22"/>
              </w:rPr>
              <w:t xml:space="preserve"> pero se sabe que muchos están en zonas de riesgo, que la mayoría es</w:t>
            </w:r>
            <w:r w:rsidR="003835BF" w:rsidRPr="004F5C69">
              <w:rPr>
                <w:rFonts w:asciiTheme="minorHAnsi" w:hAnsiTheme="minorHAnsi" w:cstheme="minorHAnsi"/>
                <w:sz w:val="22"/>
                <w:szCs w:val="22"/>
              </w:rPr>
              <w:t xml:space="preserve">tá en el Departamento Central, </w:t>
            </w:r>
            <w:r w:rsidRPr="004F5C69">
              <w:rPr>
                <w:rFonts w:asciiTheme="minorHAnsi" w:hAnsiTheme="minorHAnsi" w:cstheme="minorHAnsi"/>
                <w:sz w:val="22"/>
                <w:szCs w:val="22"/>
              </w:rPr>
              <w:t>y que están creciendo en otras ciudades del país, como Encarnación y Ciudad del Este</w:t>
            </w:r>
            <w:r w:rsidRPr="004F5C69">
              <w:rPr>
                <w:rFonts w:asciiTheme="minorHAnsi" w:hAnsiTheme="minorHAnsi" w:cstheme="minorHAnsi"/>
                <w:color w:val="000000" w:themeColor="text1"/>
                <w:sz w:val="22"/>
                <w:szCs w:val="22"/>
              </w:rPr>
              <w:t xml:space="preserve">. </w:t>
            </w:r>
          </w:p>
          <w:p w:rsidR="00DD33A0" w:rsidRPr="004F5C69" w:rsidRDefault="00DD33A0" w:rsidP="00DD33A0">
            <w:pPr>
              <w:tabs>
                <w:tab w:val="left" w:pos="8640"/>
              </w:tabs>
              <w:jc w:val="both"/>
              <w:rPr>
                <w:rFonts w:asciiTheme="minorHAnsi" w:hAnsiTheme="minorHAnsi" w:cstheme="minorHAnsi"/>
                <w:color w:val="000000" w:themeColor="text1"/>
                <w:sz w:val="22"/>
                <w:szCs w:val="22"/>
                <w:lang w:val="es-ES_tradnl"/>
              </w:rPr>
            </w:pPr>
          </w:p>
          <w:p w:rsidR="00FA2909" w:rsidRPr="004F5C69" w:rsidRDefault="00DD33A0" w:rsidP="00DD33A0">
            <w:pPr>
              <w:tabs>
                <w:tab w:val="left" w:pos="8640"/>
              </w:tabs>
              <w:autoSpaceDE w:val="0"/>
              <w:autoSpaceDN w:val="0"/>
              <w:adjustRightInd w:val="0"/>
              <w:jc w:val="both"/>
              <w:rPr>
                <w:rFonts w:asciiTheme="minorHAnsi" w:eastAsiaTheme="minorHAnsi" w:hAnsiTheme="minorHAnsi" w:cstheme="minorHAnsi"/>
                <w:sz w:val="22"/>
                <w:szCs w:val="22"/>
                <w:lang w:val="es-ES_tradnl"/>
              </w:rPr>
            </w:pPr>
            <w:r w:rsidRPr="004F5C69">
              <w:rPr>
                <w:rFonts w:asciiTheme="minorHAnsi" w:hAnsiTheme="minorHAnsi" w:cstheme="minorHAnsi"/>
                <w:color w:val="000000" w:themeColor="text1"/>
                <w:sz w:val="22"/>
                <w:szCs w:val="22"/>
                <w:lang w:val="es-ES_tradnl"/>
              </w:rPr>
              <w:t xml:space="preserve">No es posible reflejar los avances y desafíos del desarrollo urbano en los diferentes tipos de ciudades del país –metropolitanas, intermedias, fronterizas y enclaves productivos, ni todos los sectores involucrados en el sistema urbano. Por ello, la Nota se refiere principalmente al conglomerado urbano más importante del país, el Área Metropolitana de Asunción (AMA), donde reside el 45% de la población, es el polo de mayor atracción de la migración campo-ciudad, y concentra los principales déficits de servicios urbanos y de vivienda. </w:t>
            </w:r>
          </w:p>
          <w:p w:rsidR="00DD33A0" w:rsidRPr="004F5C69" w:rsidRDefault="00DD33A0" w:rsidP="00DD33A0">
            <w:pPr>
              <w:tabs>
                <w:tab w:val="left" w:pos="8640"/>
              </w:tabs>
              <w:autoSpaceDE w:val="0"/>
              <w:autoSpaceDN w:val="0"/>
              <w:adjustRightInd w:val="0"/>
              <w:jc w:val="both"/>
              <w:rPr>
                <w:rFonts w:asciiTheme="minorHAnsi" w:eastAsiaTheme="minorHAnsi" w:hAnsiTheme="minorHAnsi" w:cstheme="minorHAnsi"/>
                <w:sz w:val="22"/>
                <w:szCs w:val="22"/>
                <w:lang w:val="es-ES_tradnl"/>
              </w:rPr>
            </w:pPr>
          </w:p>
        </w:tc>
        <w:tc>
          <w:tcPr>
            <w:tcW w:w="12982" w:type="dxa"/>
          </w:tcPr>
          <w:p w:rsidR="00401FCB" w:rsidRPr="004F5C69" w:rsidRDefault="00401FCB" w:rsidP="00DE5E03">
            <w:pPr>
              <w:tabs>
                <w:tab w:val="left" w:pos="8640"/>
              </w:tabs>
              <w:jc w:val="both"/>
              <w:rPr>
                <w:rFonts w:asciiTheme="minorHAnsi" w:hAnsiTheme="minorHAnsi" w:cstheme="minorHAnsi"/>
                <w:sz w:val="22"/>
                <w:szCs w:val="22"/>
                <w:lang w:val="es-ES_tradnl"/>
              </w:rPr>
            </w:pPr>
          </w:p>
        </w:tc>
      </w:tr>
      <w:tr w:rsidR="00401FCB" w:rsidRPr="004F5C69" w:rsidTr="00AD7619">
        <w:tc>
          <w:tcPr>
            <w:tcW w:w="8931" w:type="dxa"/>
          </w:tcPr>
          <w:p w:rsidR="00A02C7E" w:rsidRPr="004F5C69" w:rsidRDefault="00E3748F" w:rsidP="00DE5E03">
            <w:pPr>
              <w:tabs>
                <w:tab w:val="left" w:pos="8640"/>
              </w:tabs>
              <w:autoSpaceDE w:val="0"/>
              <w:autoSpaceDN w:val="0"/>
              <w:adjustRightInd w:val="0"/>
              <w:jc w:val="both"/>
              <w:rPr>
                <w:rFonts w:asciiTheme="minorHAnsi" w:eastAsiaTheme="minorHAnsi" w:hAnsiTheme="minorHAnsi" w:cstheme="minorHAnsi"/>
                <w:sz w:val="22"/>
                <w:szCs w:val="22"/>
                <w:lang w:val="es-ES_tradnl"/>
              </w:rPr>
            </w:pPr>
            <w:r w:rsidRPr="004F5C69">
              <w:rPr>
                <w:rFonts w:asciiTheme="minorHAnsi" w:eastAsiaTheme="minorHAnsi" w:hAnsiTheme="minorHAnsi" w:cstheme="minorHAnsi"/>
                <w:sz w:val="22"/>
                <w:szCs w:val="22"/>
                <w:u w:val="single"/>
                <w:lang w:val="es-ES_tradnl"/>
              </w:rPr>
              <w:lastRenderedPageBreak/>
              <w:t>Transporte metropolitano.</w:t>
            </w:r>
            <w:r w:rsidR="00D07D7E" w:rsidRPr="004F5C69">
              <w:rPr>
                <w:rFonts w:asciiTheme="minorHAnsi" w:eastAsiaTheme="minorHAnsi" w:hAnsiTheme="minorHAnsi" w:cstheme="minorHAnsi"/>
                <w:sz w:val="22"/>
                <w:szCs w:val="22"/>
                <w:lang w:val="es-ES_tradnl"/>
              </w:rPr>
              <w:t xml:space="preserve"> </w:t>
            </w:r>
            <w:r w:rsidR="0021599C" w:rsidRPr="004F5C69">
              <w:rPr>
                <w:rFonts w:asciiTheme="minorHAnsi" w:eastAsiaTheme="minorHAnsi" w:hAnsiTheme="minorHAnsi" w:cstheme="minorHAnsi"/>
                <w:sz w:val="22"/>
                <w:szCs w:val="22"/>
                <w:lang w:val="es-ES_tradnl"/>
              </w:rPr>
              <w:t>La rec</w:t>
            </w:r>
            <w:r w:rsidR="00083163" w:rsidRPr="004F5C69">
              <w:rPr>
                <w:rFonts w:asciiTheme="minorHAnsi" w:eastAsiaTheme="minorHAnsi" w:hAnsiTheme="minorHAnsi" w:cstheme="minorHAnsi"/>
                <w:sz w:val="22"/>
                <w:szCs w:val="22"/>
                <w:lang w:val="es-ES_tradnl"/>
              </w:rPr>
              <w:t>iente aprobación del</w:t>
            </w:r>
            <w:r w:rsidR="0021599C" w:rsidRPr="004F5C69">
              <w:rPr>
                <w:rFonts w:asciiTheme="minorHAnsi" w:eastAsiaTheme="minorHAnsi" w:hAnsiTheme="minorHAnsi" w:cstheme="minorHAnsi"/>
                <w:sz w:val="22"/>
                <w:szCs w:val="22"/>
                <w:lang w:val="es-ES_tradnl"/>
              </w:rPr>
              <w:t xml:space="preserve"> </w:t>
            </w:r>
            <w:r w:rsidR="00092D96" w:rsidRPr="004F5C69">
              <w:rPr>
                <w:rFonts w:asciiTheme="minorHAnsi" w:eastAsiaTheme="minorHAnsi" w:hAnsiTheme="minorHAnsi" w:cstheme="minorHAnsi"/>
                <w:sz w:val="22"/>
                <w:szCs w:val="22"/>
                <w:lang w:val="es-ES_tradnl"/>
              </w:rPr>
              <w:t>Poder Legislativo</w:t>
            </w:r>
            <w:r w:rsidR="0021599C" w:rsidRPr="004F5C69">
              <w:rPr>
                <w:rFonts w:asciiTheme="minorHAnsi" w:eastAsiaTheme="minorHAnsi" w:hAnsiTheme="minorHAnsi" w:cstheme="minorHAnsi"/>
                <w:sz w:val="22"/>
                <w:szCs w:val="22"/>
                <w:lang w:val="es-ES_tradnl"/>
              </w:rPr>
              <w:t xml:space="preserve"> del Programa </w:t>
            </w:r>
            <w:r w:rsidR="00092D96" w:rsidRPr="004F5C69">
              <w:rPr>
                <w:rFonts w:asciiTheme="minorHAnsi" w:hAnsiTheme="minorHAnsi" w:cstheme="minorHAnsi"/>
                <w:sz w:val="22"/>
                <w:szCs w:val="22"/>
                <w:lang w:val="es-ES_tradnl"/>
              </w:rPr>
              <w:t xml:space="preserve">Reconversión del Centro y </w:t>
            </w:r>
            <w:r w:rsidR="0021599C" w:rsidRPr="004F5C69">
              <w:rPr>
                <w:rFonts w:asciiTheme="minorHAnsi" w:hAnsiTheme="minorHAnsi" w:cstheme="minorHAnsi"/>
                <w:sz w:val="22"/>
                <w:szCs w:val="22"/>
                <w:lang w:val="es-ES_tradnl"/>
              </w:rPr>
              <w:t>Modernización del Tra</w:t>
            </w:r>
            <w:r w:rsidR="00092D96" w:rsidRPr="004F5C69">
              <w:rPr>
                <w:rFonts w:asciiTheme="minorHAnsi" w:hAnsiTheme="minorHAnsi" w:cstheme="minorHAnsi"/>
                <w:sz w:val="22"/>
                <w:szCs w:val="22"/>
                <w:lang w:val="es-ES_tradnl"/>
              </w:rPr>
              <w:t xml:space="preserve">nsporte Público Metropolitano </w:t>
            </w:r>
            <w:r w:rsidR="0021599C" w:rsidRPr="004F5C69">
              <w:rPr>
                <w:rFonts w:asciiTheme="minorHAnsi" w:eastAsiaTheme="minorHAnsi" w:hAnsiTheme="minorHAnsi" w:cstheme="minorHAnsi"/>
                <w:sz w:val="22"/>
                <w:szCs w:val="22"/>
                <w:lang w:val="es-ES_tradnl"/>
              </w:rPr>
              <w:t>(PR</w:t>
            </w:r>
            <w:r w:rsidR="00803B5B" w:rsidRPr="004F5C69">
              <w:rPr>
                <w:rFonts w:asciiTheme="minorHAnsi" w:eastAsiaTheme="minorHAnsi" w:hAnsiTheme="minorHAnsi" w:cstheme="minorHAnsi"/>
                <w:sz w:val="22"/>
                <w:szCs w:val="22"/>
                <w:lang w:val="es-ES_tradnl"/>
              </w:rPr>
              <w:noBreakHyphen/>
            </w:r>
            <w:r w:rsidR="0021599C" w:rsidRPr="004F5C69">
              <w:rPr>
                <w:rFonts w:asciiTheme="minorHAnsi" w:eastAsiaTheme="minorHAnsi" w:hAnsiTheme="minorHAnsi" w:cstheme="minorHAnsi"/>
                <w:sz w:val="22"/>
                <w:szCs w:val="22"/>
                <w:lang w:val="es-ES_tradnl"/>
              </w:rPr>
              <w:t>L1044)</w:t>
            </w:r>
            <w:r w:rsidR="008A76F6" w:rsidRPr="004F5C69">
              <w:rPr>
                <w:rStyle w:val="FootnoteReference"/>
                <w:rFonts w:asciiTheme="minorHAnsi" w:eastAsiaTheme="minorHAnsi" w:hAnsiTheme="minorHAnsi" w:cstheme="minorHAnsi"/>
                <w:sz w:val="22"/>
                <w:szCs w:val="22"/>
                <w:lang w:val="es-ES_tradnl"/>
              </w:rPr>
              <w:footnoteReference w:id="16"/>
            </w:r>
            <w:r w:rsidR="0021599C" w:rsidRPr="004F5C69">
              <w:rPr>
                <w:rFonts w:asciiTheme="minorHAnsi" w:eastAsiaTheme="minorHAnsi" w:hAnsiTheme="minorHAnsi" w:cstheme="minorHAnsi"/>
                <w:sz w:val="22"/>
                <w:szCs w:val="22"/>
                <w:lang w:val="es-ES_tradnl"/>
              </w:rPr>
              <w:t xml:space="preserve"> </w:t>
            </w:r>
            <w:r w:rsidR="003E5E92" w:rsidRPr="004F5C69">
              <w:rPr>
                <w:rFonts w:asciiTheme="minorHAnsi" w:eastAsiaTheme="minorHAnsi" w:hAnsiTheme="minorHAnsi" w:cstheme="minorHAnsi"/>
                <w:sz w:val="22"/>
                <w:szCs w:val="22"/>
                <w:lang w:val="es-ES_tradnl"/>
              </w:rPr>
              <w:t xml:space="preserve">por US$160 millones, </w:t>
            </w:r>
            <w:r w:rsidR="0021599C" w:rsidRPr="004F5C69">
              <w:rPr>
                <w:rFonts w:asciiTheme="minorHAnsi" w:eastAsiaTheme="minorHAnsi" w:hAnsiTheme="minorHAnsi" w:cstheme="minorHAnsi"/>
                <w:sz w:val="22"/>
                <w:szCs w:val="22"/>
                <w:lang w:val="es-ES_tradnl"/>
              </w:rPr>
              <w:t>y el pr</w:t>
            </w:r>
            <w:r w:rsidR="00083163" w:rsidRPr="004F5C69">
              <w:rPr>
                <w:rFonts w:asciiTheme="minorHAnsi" w:eastAsiaTheme="minorHAnsi" w:hAnsiTheme="minorHAnsi" w:cstheme="minorHAnsi"/>
                <w:sz w:val="22"/>
                <w:szCs w:val="22"/>
                <w:lang w:val="es-ES_tradnl"/>
              </w:rPr>
              <w:t>evisible pr</w:t>
            </w:r>
            <w:r w:rsidR="0021599C" w:rsidRPr="004F5C69">
              <w:rPr>
                <w:rFonts w:asciiTheme="minorHAnsi" w:eastAsiaTheme="minorHAnsi" w:hAnsiTheme="minorHAnsi" w:cstheme="minorHAnsi"/>
                <w:sz w:val="22"/>
                <w:szCs w:val="22"/>
                <w:lang w:val="es-ES_tradnl"/>
              </w:rPr>
              <w:t>onto inicio de su ejecución</w:t>
            </w:r>
            <w:r w:rsidRPr="004F5C69">
              <w:rPr>
                <w:rFonts w:asciiTheme="minorHAnsi" w:eastAsiaTheme="minorHAnsi" w:hAnsiTheme="minorHAnsi" w:cstheme="minorHAnsi"/>
                <w:sz w:val="22"/>
                <w:szCs w:val="22"/>
                <w:lang w:val="es-ES_tradnl"/>
              </w:rPr>
              <w:t xml:space="preserve">, es un avance importante para </w:t>
            </w:r>
            <w:r w:rsidR="0021599C" w:rsidRPr="004F5C69">
              <w:rPr>
                <w:rFonts w:asciiTheme="minorHAnsi" w:eastAsiaTheme="minorHAnsi" w:hAnsiTheme="minorHAnsi" w:cstheme="minorHAnsi"/>
                <w:sz w:val="22"/>
                <w:szCs w:val="22"/>
                <w:lang w:val="es-ES_tradnl"/>
              </w:rPr>
              <w:t xml:space="preserve">dar respuesta a </w:t>
            </w:r>
            <w:r w:rsidR="0021599C" w:rsidRPr="004F5C69">
              <w:rPr>
                <w:rFonts w:asciiTheme="minorHAnsi" w:eastAsiaTheme="minorHAnsi" w:hAnsiTheme="minorHAnsi" w:cstheme="minorHAnsi"/>
                <w:b/>
                <w:sz w:val="22"/>
                <w:szCs w:val="22"/>
                <w:lang w:val="es-ES_tradnl"/>
              </w:rPr>
              <w:t>uno de los problemas crítico</w:t>
            </w:r>
            <w:r w:rsidRPr="004F5C69">
              <w:rPr>
                <w:rFonts w:asciiTheme="minorHAnsi" w:eastAsiaTheme="minorHAnsi" w:hAnsiTheme="minorHAnsi" w:cstheme="minorHAnsi"/>
                <w:b/>
                <w:sz w:val="22"/>
                <w:szCs w:val="22"/>
                <w:lang w:val="es-ES_tradnl"/>
              </w:rPr>
              <w:t xml:space="preserve">s de la </w:t>
            </w:r>
            <w:r w:rsidR="003F247A" w:rsidRPr="004F5C69">
              <w:rPr>
                <w:rFonts w:asciiTheme="minorHAnsi" w:eastAsiaTheme="minorHAnsi" w:hAnsiTheme="minorHAnsi" w:cstheme="minorHAnsi"/>
                <w:b/>
                <w:sz w:val="22"/>
                <w:szCs w:val="22"/>
                <w:lang w:val="es-ES_tradnl"/>
              </w:rPr>
              <w:t>A</w:t>
            </w:r>
            <w:r w:rsidRPr="004F5C69">
              <w:rPr>
                <w:rFonts w:asciiTheme="minorHAnsi" w:eastAsiaTheme="minorHAnsi" w:hAnsiTheme="minorHAnsi" w:cstheme="minorHAnsi"/>
                <w:b/>
                <w:sz w:val="22"/>
                <w:szCs w:val="22"/>
                <w:lang w:val="es-ES_tradnl"/>
              </w:rPr>
              <w:t>MA</w:t>
            </w:r>
            <w:r w:rsidR="0021599C" w:rsidRPr="004F5C69">
              <w:rPr>
                <w:rFonts w:asciiTheme="minorHAnsi" w:eastAsiaTheme="minorHAnsi" w:hAnsiTheme="minorHAnsi" w:cstheme="minorHAnsi"/>
                <w:b/>
                <w:sz w:val="22"/>
                <w:szCs w:val="22"/>
                <w:lang w:val="es-ES_tradnl"/>
              </w:rPr>
              <w:t>, como es la conge</w:t>
            </w:r>
            <w:r w:rsidR="00A65103" w:rsidRPr="004F5C69">
              <w:rPr>
                <w:rFonts w:asciiTheme="minorHAnsi" w:eastAsiaTheme="minorHAnsi" w:hAnsiTheme="minorHAnsi" w:cstheme="minorHAnsi"/>
                <w:b/>
                <w:sz w:val="22"/>
                <w:szCs w:val="22"/>
                <w:lang w:val="es-ES_tradnl"/>
              </w:rPr>
              <w:t xml:space="preserve">stión </w:t>
            </w:r>
            <w:r w:rsidR="00D34F23" w:rsidRPr="004F5C69">
              <w:rPr>
                <w:rFonts w:asciiTheme="minorHAnsi" w:eastAsiaTheme="minorHAnsi" w:hAnsiTheme="minorHAnsi" w:cstheme="minorHAnsi"/>
                <w:b/>
                <w:sz w:val="22"/>
                <w:szCs w:val="22"/>
                <w:lang w:val="es-ES_tradnl"/>
              </w:rPr>
              <w:t>d</w:t>
            </w:r>
            <w:r w:rsidRPr="004F5C69">
              <w:rPr>
                <w:rFonts w:asciiTheme="minorHAnsi" w:eastAsiaTheme="minorHAnsi" w:hAnsiTheme="minorHAnsi" w:cstheme="minorHAnsi"/>
                <w:b/>
                <w:sz w:val="22"/>
                <w:szCs w:val="22"/>
                <w:lang w:val="es-ES_tradnl"/>
              </w:rPr>
              <w:t>el transporte vehicular</w:t>
            </w:r>
            <w:r w:rsidRPr="004F5C69">
              <w:rPr>
                <w:rFonts w:asciiTheme="minorHAnsi" w:eastAsiaTheme="minorHAnsi" w:hAnsiTheme="minorHAnsi" w:cstheme="minorHAnsi"/>
                <w:sz w:val="22"/>
                <w:szCs w:val="22"/>
                <w:lang w:val="es-ES_tradnl"/>
              </w:rPr>
              <w:t xml:space="preserve"> producto de </w:t>
            </w:r>
            <w:r w:rsidR="00D07D7E" w:rsidRPr="004F5C69">
              <w:rPr>
                <w:rFonts w:asciiTheme="minorHAnsi" w:eastAsiaTheme="minorHAnsi" w:hAnsiTheme="minorHAnsi" w:cstheme="minorHAnsi"/>
                <w:sz w:val="22"/>
                <w:szCs w:val="22"/>
                <w:lang w:val="es-ES_tradnl"/>
              </w:rPr>
              <w:t>la preeminencia que tiene Asunción y su zona céntrica en la atracción y generación de viajes desde y hacia toda el área metropolitan</w:t>
            </w:r>
            <w:r w:rsidRPr="004F5C69">
              <w:rPr>
                <w:rFonts w:asciiTheme="minorHAnsi" w:eastAsiaTheme="minorHAnsi" w:hAnsiTheme="minorHAnsi" w:cstheme="minorHAnsi"/>
                <w:sz w:val="22"/>
                <w:szCs w:val="22"/>
                <w:lang w:val="es-ES_tradnl"/>
              </w:rPr>
              <w:t>a</w:t>
            </w:r>
            <w:r w:rsidRPr="004F5C69">
              <w:rPr>
                <w:rStyle w:val="FootnoteReference"/>
                <w:rFonts w:asciiTheme="minorHAnsi" w:eastAsiaTheme="minorHAnsi" w:hAnsiTheme="minorHAnsi" w:cstheme="minorHAnsi"/>
                <w:sz w:val="22"/>
                <w:szCs w:val="22"/>
                <w:lang w:val="es-ES_tradnl"/>
              </w:rPr>
              <w:footnoteReference w:id="17"/>
            </w:r>
            <w:r w:rsidR="00D07D7E" w:rsidRPr="004F5C69">
              <w:rPr>
                <w:rFonts w:asciiTheme="minorHAnsi" w:eastAsiaTheme="minorHAnsi" w:hAnsiTheme="minorHAnsi" w:cstheme="minorHAnsi"/>
                <w:sz w:val="22"/>
                <w:szCs w:val="22"/>
                <w:lang w:val="es-ES_tradnl"/>
              </w:rPr>
              <w:t>.</w:t>
            </w:r>
            <w:r w:rsidRPr="004F5C69">
              <w:rPr>
                <w:rFonts w:asciiTheme="minorHAnsi" w:eastAsiaTheme="minorHAnsi" w:hAnsiTheme="minorHAnsi" w:cstheme="minorHAnsi"/>
                <w:sz w:val="22"/>
                <w:szCs w:val="22"/>
                <w:lang w:val="es-ES_tradnl"/>
              </w:rPr>
              <w:t xml:space="preserve"> </w:t>
            </w:r>
            <w:r w:rsidR="00A65103" w:rsidRPr="004F5C69">
              <w:rPr>
                <w:rFonts w:asciiTheme="minorHAnsi" w:eastAsiaTheme="minorHAnsi" w:hAnsiTheme="minorHAnsi" w:cstheme="minorHAnsi"/>
                <w:color w:val="000000" w:themeColor="text1"/>
                <w:sz w:val="22"/>
                <w:szCs w:val="22"/>
                <w:lang w:val="es-ES_tradnl"/>
              </w:rPr>
              <w:t xml:space="preserve">Ese problema se agudiza por la mala calidad del transporte público, </w:t>
            </w:r>
            <w:r w:rsidR="00092D96" w:rsidRPr="004F5C69">
              <w:rPr>
                <w:rFonts w:asciiTheme="minorHAnsi" w:eastAsiaTheme="minorHAnsi" w:hAnsiTheme="minorHAnsi" w:cstheme="minorHAnsi"/>
                <w:color w:val="000000" w:themeColor="text1"/>
                <w:sz w:val="22"/>
                <w:szCs w:val="22"/>
                <w:lang w:val="es-ES_tradnl"/>
              </w:rPr>
              <w:t>la enorme cantidad de vehículos privados, la excesiva cantidad de motos -con todos los problemas que ello implica- incluyendo los accidentes y la polución del aire y de sonido.</w:t>
            </w:r>
          </w:p>
          <w:p w:rsidR="006526B8" w:rsidRPr="004F5C69" w:rsidRDefault="006526B8" w:rsidP="00DE5E03">
            <w:pPr>
              <w:tabs>
                <w:tab w:val="left" w:pos="8640"/>
              </w:tabs>
              <w:autoSpaceDE w:val="0"/>
              <w:autoSpaceDN w:val="0"/>
              <w:adjustRightInd w:val="0"/>
              <w:jc w:val="both"/>
              <w:rPr>
                <w:rFonts w:asciiTheme="minorHAnsi" w:eastAsiaTheme="minorHAnsi" w:hAnsiTheme="minorHAnsi" w:cstheme="minorHAnsi"/>
                <w:sz w:val="22"/>
                <w:szCs w:val="22"/>
                <w:lang w:val="es-ES_tradnl"/>
              </w:rPr>
            </w:pPr>
          </w:p>
          <w:p w:rsidR="006526B8" w:rsidRPr="004F5C69" w:rsidRDefault="008A76F6" w:rsidP="00DE5E03">
            <w:pPr>
              <w:tabs>
                <w:tab w:val="left" w:pos="8640"/>
              </w:tabs>
              <w:autoSpaceDE w:val="0"/>
              <w:autoSpaceDN w:val="0"/>
              <w:adjustRightInd w:val="0"/>
              <w:jc w:val="both"/>
              <w:rPr>
                <w:rFonts w:asciiTheme="minorHAnsi" w:eastAsiaTheme="minorHAnsi" w:hAnsiTheme="minorHAnsi" w:cstheme="minorHAnsi"/>
                <w:b/>
                <w:bCs/>
                <w:sz w:val="22"/>
                <w:szCs w:val="22"/>
                <w:lang w:val="es-ES_tradnl"/>
              </w:rPr>
            </w:pPr>
            <w:r w:rsidRPr="004F5C69">
              <w:rPr>
                <w:rFonts w:asciiTheme="minorHAnsi" w:eastAsiaTheme="minorHAnsi" w:hAnsiTheme="minorHAnsi" w:cstheme="minorHAnsi"/>
                <w:sz w:val="22"/>
                <w:szCs w:val="22"/>
                <w:lang w:val="es-ES_tradnl"/>
              </w:rPr>
              <w:t>Con la implementación del Programa se</w:t>
            </w:r>
            <w:r w:rsidR="00A02C7E" w:rsidRPr="004F5C69">
              <w:rPr>
                <w:rFonts w:asciiTheme="minorHAnsi" w:eastAsiaTheme="minorHAnsi" w:hAnsiTheme="minorHAnsi" w:cstheme="minorHAnsi"/>
                <w:sz w:val="22"/>
                <w:szCs w:val="22"/>
                <w:lang w:val="es-ES_tradnl"/>
              </w:rPr>
              <w:t xml:space="preserve"> fortalecerá la oferta de transporte</w:t>
            </w:r>
            <w:r w:rsidR="003E5E92" w:rsidRPr="004F5C69">
              <w:rPr>
                <w:rFonts w:asciiTheme="minorHAnsi" w:eastAsiaTheme="minorHAnsi" w:hAnsiTheme="minorHAnsi" w:cstheme="minorHAnsi"/>
                <w:sz w:val="22"/>
                <w:szCs w:val="22"/>
                <w:lang w:val="es-ES_tradnl"/>
              </w:rPr>
              <w:t xml:space="preserve"> público</w:t>
            </w:r>
            <w:r w:rsidR="00A02C7E" w:rsidRPr="004F5C69">
              <w:rPr>
                <w:rFonts w:asciiTheme="minorHAnsi" w:eastAsiaTheme="minorHAnsi" w:hAnsiTheme="minorHAnsi" w:cstheme="minorHAnsi"/>
                <w:sz w:val="22"/>
                <w:szCs w:val="22"/>
                <w:lang w:val="es-ES_tradnl"/>
              </w:rPr>
              <w:t xml:space="preserve"> con un sistema integrado, de </w:t>
            </w:r>
            <w:r w:rsidR="003E5E92" w:rsidRPr="004F5C69">
              <w:rPr>
                <w:rFonts w:asciiTheme="minorHAnsi" w:eastAsiaTheme="minorHAnsi" w:hAnsiTheme="minorHAnsi" w:cstheme="minorHAnsi"/>
                <w:sz w:val="22"/>
                <w:szCs w:val="22"/>
                <w:lang w:val="es-ES_tradnl"/>
              </w:rPr>
              <w:t xml:space="preserve">alta capacidad y </w:t>
            </w:r>
            <w:r w:rsidR="00A02C7E" w:rsidRPr="004F5C69">
              <w:rPr>
                <w:rFonts w:asciiTheme="minorHAnsi" w:eastAsiaTheme="minorHAnsi" w:hAnsiTheme="minorHAnsi" w:cstheme="minorHAnsi"/>
                <w:sz w:val="22"/>
                <w:szCs w:val="22"/>
                <w:lang w:val="es-ES_tradnl"/>
              </w:rPr>
              <w:t>carriles exclusivos</w:t>
            </w:r>
            <w:r w:rsidR="003E5E92" w:rsidRPr="004F5C69">
              <w:rPr>
                <w:rFonts w:asciiTheme="minorHAnsi" w:eastAsiaTheme="minorHAnsi" w:hAnsiTheme="minorHAnsi" w:cstheme="minorHAnsi"/>
                <w:sz w:val="22"/>
                <w:szCs w:val="22"/>
                <w:lang w:val="es-ES_tradnl"/>
              </w:rPr>
              <w:t xml:space="preserve"> -Bus Rapid Transit (BRT)- </w:t>
            </w:r>
            <w:r w:rsidR="00A02C7E" w:rsidRPr="004F5C69">
              <w:rPr>
                <w:rFonts w:asciiTheme="minorHAnsi" w:eastAsiaTheme="minorHAnsi" w:hAnsiTheme="minorHAnsi" w:cstheme="minorHAnsi"/>
                <w:sz w:val="22"/>
                <w:szCs w:val="22"/>
                <w:lang w:val="es-ES_tradnl"/>
              </w:rPr>
              <w:t xml:space="preserve">que será alimentado desde los barrios y las ciudades periféricas, a través del </w:t>
            </w:r>
            <w:r w:rsidR="003E5E92" w:rsidRPr="004F5C69">
              <w:rPr>
                <w:rFonts w:asciiTheme="minorHAnsi" w:eastAsiaTheme="minorHAnsi" w:hAnsiTheme="minorHAnsi" w:cstheme="minorHAnsi"/>
                <w:sz w:val="22"/>
                <w:szCs w:val="22"/>
                <w:lang w:val="es-ES_tradnl"/>
              </w:rPr>
              <w:t xml:space="preserve">desarrollo de </w:t>
            </w:r>
            <w:r w:rsidR="006526B8" w:rsidRPr="004F5C69">
              <w:rPr>
                <w:rFonts w:asciiTheme="minorHAnsi" w:eastAsiaTheme="minorHAnsi" w:hAnsiTheme="minorHAnsi" w:cstheme="minorHAnsi"/>
                <w:sz w:val="22"/>
                <w:szCs w:val="22"/>
                <w:lang w:val="es-ES_tradnl"/>
              </w:rPr>
              <w:t xml:space="preserve">varios </w:t>
            </w:r>
            <w:r w:rsidR="003E5E92" w:rsidRPr="004F5C69">
              <w:rPr>
                <w:rFonts w:asciiTheme="minorHAnsi" w:eastAsiaTheme="minorHAnsi" w:hAnsiTheme="minorHAnsi" w:cstheme="minorHAnsi"/>
                <w:sz w:val="22"/>
                <w:szCs w:val="22"/>
                <w:lang w:val="es-ES_tradnl"/>
              </w:rPr>
              <w:t>corredor</w:t>
            </w:r>
            <w:r w:rsidR="006526B8" w:rsidRPr="004F5C69">
              <w:rPr>
                <w:rFonts w:asciiTheme="minorHAnsi" w:eastAsiaTheme="minorHAnsi" w:hAnsiTheme="minorHAnsi" w:cstheme="minorHAnsi"/>
                <w:sz w:val="22"/>
                <w:szCs w:val="22"/>
                <w:lang w:val="es-ES_tradnl"/>
              </w:rPr>
              <w:t xml:space="preserve">es. El Programa PR-L1044 financiará la primera fase de </w:t>
            </w:r>
            <w:r w:rsidR="006526B8" w:rsidRPr="004F5C69">
              <w:rPr>
                <w:rFonts w:asciiTheme="minorHAnsi" w:eastAsiaTheme="minorHAnsi" w:hAnsiTheme="minorHAnsi" w:cstheme="minorHAnsi"/>
                <w:color w:val="000000" w:themeColor="text1"/>
                <w:sz w:val="22"/>
                <w:szCs w:val="22"/>
                <w:lang w:val="es-ES_tradnl"/>
              </w:rPr>
              <w:t>este sistema integrado, con la construcción del corredor</w:t>
            </w:r>
            <w:r w:rsidR="003E5E92" w:rsidRPr="004F5C69">
              <w:rPr>
                <w:rFonts w:asciiTheme="minorHAnsi" w:eastAsiaTheme="minorHAnsi" w:hAnsiTheme="minorHAnsi" w:cstheme="minorHAnsi"/>
                <w:color w:val="000000" w:themeColor="text1"/>
                <w:sz w:val="22"/>
                <w:szCs w:val="22"/>
                <w:lang w:val="es-ES_tradnl"/>
              </w:rPr>
              <w:t xml:space="preserve"> principal</w:t>
            </w:r>
            <w:r w:rsidR="00847771" w:rsidRPr="004F5C69">
              <w:rPr>
                <w:rFonts w:asciiTheme="minorHAnsi" w:eastAsiaTheme="minorHAnsi" w:hAnsiTheme="minorHAnsi" w:cstheme="minorHAnsi"/>
                <w:color w:val="000000" w:themeColor="text1"/>
                <w:sz w:val="22"/>
                <w:szCs w:val="22"/>
                <w:lang w:val="es-ES_tradnl"/>
              </w:rPr>
              <w:t xml:space="preserve">, </w:t>
            </w:r>
            <w:r w:rsidR="003E5E92" w:rsidRPr="004F5C69">
              <w:rPr>
                <w:rFonts w:asciiTheme="minorHAnsi" w:eastAsiaTheme="minorHAnsi" w:hAnsiTheme="minorHAnsi" w:cstheme="minorHAnsi"/>
                <w:color w:val="000000" w:themeColor="text1"/>
                <w:sz w:val="22"/>
                <w:szCs w:val="22"/>
                <w:lang w:val="es-ES_tradnl"/>
              </w:rPr>
              <w:t>obras de mejoramiento urbanístico y paisajístico, red de cic</w:t>
            </w:r>
            <w:r w:rsidR="006526B8" w:rsidRPr="004F5C69">
              <w:rPr>
                <w:rFonts w:asciiTheme="minorHAnsi" w:eastAsiaTheme="minorHAnsi" w:hAnsiTheme="minorHAnsi" w:cstheme="minorHAnsi"/>
                <w:color w:val="000000" w:themeColor="text1"/>
                <w:sz w:val="22"/>
                <w:szCs w:val="22"/>
                <w:lang w:val="es-ES_tradnl"/>
              </w:rPr>
              <w:t>lovías y sistemas peatonales en</w:t>
            </w:r>
            <w:r w:rsidR="003E5E92" w:rsidRPr="004F5C69">
              <w:rPr>
                <w:rFonts w:asciiTheme="minorHAnsi" w:eastAsiaTheme="minorHAnsi" w:hAnsiTheme="minorHAnsi" w:cstheme="minorHAnsi"/>
                <w:color w:val="000000" w:themeColor="text1"/>
                <w:sz w:val="22"/>
                <w:szCs w:val="22"/>
                <w:lang w:val="es-ES_tradnl"/>
              </w:rPr>
              <w:t xml:space="preserve"> </w:t>
            </w:r>
            <w:r w:rsidR="006526B8" w:rsidRPr="004F5C69">
              <w:rPr>
                <w:rFonts w:asciiTheme="minorHAnsi" w:eastAsiaTheme="minorHAnsi" w:hAnsiTheme="minorHAnsi" w:cstheme="minorHAnsi"/>
                <w:color w:val="000000" w:themeColor="text1"/>
                <w:sz w:val="22"/>
                <w:szCs w:val="22"/>
                <w:lang w:val="es-ES_tradnl"/>
              </w:rPr>
              <w:t>e</w:t>
            </w:r>
            <w:r w:rsidR="003E5E92" w:rsidRPr="004F5C69">
              <w:rPr>
                <w:rFonts w:asciiTheme="minorHAnsi" w:eastAsiaTheme="minorHAnsi" w:hAnsiTheme="minorHAnsi" w:cstheme="minorHAnsi"/>
                <w:color w:val="000000" w:themeColor="text1"/>
                <w:sz w:val="22"/>
                <w:szCs w:val="22"/>
                <w:lang w:val="es-ES_tradnl"/>
              </w:rPr>
              <w:t>l centro hi</w:t>
            </w:r>
            <w:r w:rsidR="00BE05EE" w:rsidRPr="004F5C69">
              <w:rPr>
                <w:rFonts w:asciiTheme="minorHAnsi" w:eastAsiaTheme="minorHAnsi" w:hAnsiTheme="minorHAnsi" w:cstheme="minorHAnsi"/>
                <w:color w:val="000000" w:themeColor="text1"/>
                <w:sz w:val="22"/>
                <w:szCs w:val="22"/>
                <w:lang w:val="es-ES_tradnl"/>
              </w:rPr>
              <w:t>stórico de Asunción</w:t>
            </w:r>
            <w:r w:rsidR="004C48C0" w:rsidRPr="004F5C69">
              <w:rPr>
                <w:rFonts w:asciiTheme="minorHAnsi" w:eastAsiaTheme="minorHAnsi" w:hAnsiTheme="minorHAnsi" w:cstheme="minorHAnsi"/>
                <w:color w:val="000000" w:themeColor="text1"/>
                <w:sz w:val="22"/>
                <w:szCs w:val="22"/>
                <w:lang w:val="es-ES_tradnl"/>
              </w:rPr>
              <w:t>.</w:t>
            </w:r>
            <w:r w:rsidR="004C48C0" w:rsidRPr="004F5C69">
              <w:rPr>
                <w:rFonts w:asciiTheme="minorHAnsi" w:hAnsiTheme="minorHAnsi" w:cstheme="minorHAnsi"/>
                <w:color w:val="000000" w:themeColor="text1"/>
                <w:sz w:val="22"/>
                <w:szCs w:val="22"/>
              </w:rPr>
              <w:t xml:space="preserve"> </w:t>
            </w:r>
            <w:r w:rsidR="00847771" w:rsidRPr="004F5C69">
              <w:rPr>
                <w:rFonts w:asciiTheme="minorHAnsi" w:eastAsiaTheme="minorHAnsi" w:hAnsiTheme="minorHAnsi" w:cstheme="minorHAnsi"/>
                <w:color w:val="000000" w:themeColor="text1"/>
                <w:sz w:val="22"/>
                <w:szCs w:val="22"/>
                <w:lang w:val="es-ES_tradnl"/>
              </w:rPr>
              <w:t>El</w:t>
            </w:r>
            <w:r w:rsidR="003E5E92" w:rsidRPr="004F5C69">
              <w:rPr>
                <w:rFonts w:asciiTheme="minorHAnsi" w:eastAsiaTheme="minorHAnsi" w:hAnsiTheme="minorHAnsi" w:cstheme="minorHAnsi"/>
                <w:color w:val="000000" w:themeColor="text1"/>
                <w:sz w:val="22"/>
                <w:szCs w:val="22"/>
                <w:lang w:val="es-ES_tradnl"/>
              </w:rPr>
              <w:t xml:space="preserve"> Programa </w:t>
            </w:r>
            <w:r w:rsidR="00847771" w:rsidRPr="004F5C69">
              <w:rPr>
                <w:rFonts w:asciiTheme="minorHAnsi" w:eastAsiaTheme="minorHAnsi" w:hAnsiTheme="minorHAnsi" w:cstheme="minorHAnsi"/>
                <w:color w:val="000000" w:themeColor="text1"/>
                <w:sz w:val="22"/>
                <w:szCs w:val="22"/>
                <w:lang w:val="es-ES_tradnl"/>
              </w:rPr>
              <w:t xml:space="preserve">también </w:t>
            </w:r>
            <w:r w:rsidR="006526B8" w:rsidRPr="004F5C69">
              <w:rPr>
                <w:rFonts w:asciiTheme="minorHAnsi" w:eastAsiaTheme="minorHAnsi" w:hAnsiTheme="minorHAnsi" w:cstheme="minorHAnsi"/>
                <w:color w:val="000000" w:themeColor="text1"/>
                <w:sz w:val="22"/>
                <w:szCs w:val="22"/>
                <w:lang w:val="es-ES_tradnl"/>
              </w:rPr>
              <w:t>financiará</w:t>
            </w:r>
            <w:r w:rsidR="003E5E92" w:rsidRPr="004F5C69">
              <w:rPr>
                <w:rFonts w:asciiTheme="minorHAnsi" w:eastAsiaTheme="minorHAnsi" w:hAnsiTheme="minorHAnsi" w:cstheme="minorHAnsi"/>
                <w:color w:val="000000" w:themeColor="text1"/>
                <w:sz w:val="22"/>
                <w:szCs w:val="22"/>
                <w:lang w:val="es-ES_tradnl"/>
              </w:rPr>
              <w:t xml:space="preserve"> </w:t>
            </w:r>
            <w:r w:rsidR="00A02C7E" w:rsidRPr="004F5C69">
              <w:rPr>
                <w:rFonts w:asciiTheme="minorHAnsi" w:eastAsiaTheme="minorHAnsi" w:hAnsiTheme="minorHAnsi" w:cstheme="minorHAnsi"/>
                <w:color w:val="000000" w:themeColor="text1"/>
                <w:sz w:val="22"/>
                <w:szCs w:val="22"/>
                <w:lang w:val="es-ES_tradnl"/>
              </w:rPr>
              <w:t xml:space="preserve">inversiones </w:t>
            </w:r>
            <w:r w:rsidR="00D34F23" w:rsidRPr="004F5C69">
              <w:rPr>
                <w:rFonts w:asciiTheme="minorHAnsi" w:eastAsiaTheme="minorHAnsi" w:hAnsiTheme="minorHAnsi" w:cstheme="minorHAnsi"/>
                <w:color w:val="000000" w:themeColor="text1"/>
                <w:sz w:val="22"/>
                <w:szCs w:val="22"/>
                <w:lang w:val="es-ES_tradnl"/>
              </w:rPr>
              <w:t xml:space="preserve">en el </w:t>
            </w:r>
            <w:r w:rsidR="00E54338" w:rsidRPr="004F5C69">
              <w:rPr>
                <w:rFonts w:asciiTheme="minorHAnsi" w:eastAsiaTheme="minorHAnsi" w:hAnsiTheme="minorHAnsi" w:cstheme="minorHAnsi"/>
                <w:color w:val="000000" w:themeColor="text1"/>
                <w:sz w:val="22"/>
                <w:szCs w:val="22"/>
                <w:lang w:val="es-ES_tradnl"/>
              </w:rPr>
              <w:t>Centro H</w:t>
            </w:r>
            <w:r w:rsidR="00FB08F2" w:rsidRPr="004F5C69">
              <w:rPr>
                <w:rFonts w:asciiTheme="minorHAnsi" w:eastAsiaTheme="minorHAnsi" w:hAnsiTheme="minorHAnsi" w:cstheme="minorHAnsi"/>
                <w:color w:val="000000" w:themeColor="text1"/>
                <w:sz w:val="22"/>
                <w:szCs w:val="22"/>
                <w:lang w:val="es-ES_tradnl"/>
              </w:rPr>
              <w:t>istórico</w:t>
            </w:r>
            <w:r w:rsidR="00A02C7E" w:rsidRPr="004F5C69">
              <w:rPr>
                <w:rFonts w:asciiTheme="minorHAnsi" w:eastAsiaTheme="minorHAnsi" w:hAnsiTheme="minorHAnsi" w:cstheme="minorHAnsi"/>
                <w:color w:val="000000" w:themeColor="text1"/>
                <w:sz w:val="22"/>
                <w:szCs w:val="22"/>
                <w:lang w:val="es-ES_tradnl"/>
              </w:rPr>
              <w:t xml:space="preserve"> de Asunción</w:t>
            </w:r>
            <w:r w:rsidR="006526B8" w:rsidRPr="004F5C69">
              <w:rPr>
                <w:rFonts w:asciiTheme="minorHAnsi" w:eastAsiaTheme="minorHAnsi" w:hAnsiTheme="minorHAnsi" w:cstheme="minorHAnsi"/>
                <w:color w:val="000000" w:themeColor="text1"/>
                <w:sz w:val="22"/>
                <w:szCs w:val="22"/>
                <w:lang w:val="es-ES_tradnl"/>
              </w:rPr>
              <w:t xml:space="preserve">, </w:t>
            </w:r>
            <w:r w:rsidR="00FB08F2" w:rsidRPr="004F5C69">
              <w:rPr>
                <w:rFonts w:asciiTheme="minorHAnsi" w:eastAsiaTheme="minorHAnsi" w:hAnsiTheme="minorHAnsi" w:cstheme="minorHAnsi"/>
                <w:color w:val="000000" w:themeColor="text1"/>
                <w:sz w:val="22"/>
                <w:szCs w:val="22"/>
                <w:lang w:val="es-ES_tradnl"/>
              </w:rPr>
              <w:t xml:space="preserve">incluyendo </w:t>
            </w:r>
            <w:r w:rsidR="00A02C7E" w:rsidRPr="004F5C69">
              <w:rPr>
                <w:rFonts w:asciiTheme="minorHAnsi" w:eastAsiaTheme="minorHAnsi" w:hAnsiTheme="minorHAnsi" w:cstheme="minorHAnsi"/>
                <w:sz w:val="22"/>
                <w:szCs w:val="22"/>
                <w:lang w:val="es-ES_tradnl"/>
              </w:rPr>
              <w:t xml:space="preserve">infraestructura </w:t>
            </w:r>
            <w:r w:rsidR="00086F1D" w:rsidRPr="004F5C69">
              <w:rPr>
                <w:rFonts w:asciiTheme="minorHAnsi" w:eastAsiaTheme="minorHAnsi" w:hAnsiTheme="minorHAnsi" w:cstheme="minorHAnsi"/>
                <w:sz w:val="22"/>
                <w:szCs w:val="22"/>
                <w:lang w:val="es-ES_tradnl"/>
              </w:rPr>
              <w:t>ur</w:t>
            </w:r>
            <w:r w:rsidR="00A02C7E" w:rsidRPr="004F5C69">
              <w:rPr>
                <w:rFonts w:asciiTheme="minorHAnsi" w:eastAsiaTheme="minorHAnsi" w:hAnsiTheme="minorHAnsi" w:cstheme="minorHAnsi"/>
                <w:sz w:val="22"/>
                <w:szCs w:val="22"/>
                <w:lang w:val="es-ES_tradnl"/>
              </w:rPr>
              <w:t>bana de</w:t>
            </w:r>
            <w:r w:rsidR="00BE05EE" w:rsidRPr="004F5C69">
              <w:rPr>
                <w:rFonts w:asciiTheme="minorHAnsi" w:eastAsiaTheme="minorHAnsi" w:hAnsiTheme="minorHAnsi" w:cstheme="minorHAnsi"/>
                <w:sz w:val="22"/>
                <w:szCs w:val="22"/>
                <w:lang w:val="es-ES_tradnl"/>
              </w:rPr>
              <w:t>l b</w:t>
            </w:r>
            <w:r w:rsidR="00A02C7E" w:rsidRPr="004F5C69">
              <w:rPr>
                <w:rFonts w:asciiTheme="minorHAnsi" w:eastAsiaTheme="minorHAnsi" w:hAnsiTheme="minorHAnsi" w:cstheme="minorHAnsi"/>
                <w:sz w:val="22"/>
                <w:szCs w:val="22"/>
                <w:lang w:val="es-ES_tradnl"/>
              </w:rPr>
              <w:t xml:space="preserve">arrio San Jerónimo, </w:t>
            </w:r>
            <w:r w:rsidR="00FB08F2" w:rsidRPr="004F5C69">
              <w:rPr>
                <w:rFonts w:asciiTheme="minorHAnsi" w:eastAsiaTheme="minorHAnsi" w:hAnsiTheme="minorHAnsi" w:cstheme="minorHAnsi"/>
                <w:sz w:val="22"/>
                <w:szCs w:val="22"/>
                <w:lang w:val="es-ES_tradnl"/>
              </w:rPr>
              <w:t>renovación y creación de</w:t>
            </w:r>
            <w:r w:rsidR="006526B8" w:rsidRPr="004F5C69">
              <w:rPr>
                <w:rFonts w:asciiTheme="minorHAnsi" w:eastAsiaTheme="minorHAnsi" w:hAnsiTheme="minorHAnsi" w:cstheme="minorHAnsi"/>
                <w:sz w:val="22"/>
                <w:szCs w:val="22"/>
                <w:lang w:val="es-ES_tradnl"/>
              </w:rPr>
              <w:t xml:space="preserve"> </w:t>
            </w:r>
            <w:r w:rsidR="00086F1D" w:rsidRPr="004F5C69">
              <w:rPr>
                <w:rFonts w:asciiTheme="minorHAnsi" w:eastAsiaTheme="minorHAnsi" w:hAnsiTheme="minorHAnsi" w:cstheme="minorHAnsi"/>
                <w:sz w:val="22"/>
                <w:szCs w:val="22"/>
                <w:lang w:val="es-ES_tradnl"/>
              </w:rPr>
              <w:t>esp</w:t>
            </w:r>
            <w:r w:rsidR="003E5E92" w:rsidRPr="004F5C69">
              <w:rPr>
                <w:rFonts w:asciiTheme="minorHAnsi" w:eastAsiaTheme="minorHAnsi" w:hAnsiTheme="minorHAnsi" w:cstheme="minorHAnsi"/>
                <w:sz w:val="22"/>
                <w:szCs w:val="22"/>
                <w:lang w:val="es-ES_tradnl"/>
              </w:rPr>
              <w:t>acios público</w:t>
            </w:r>
            <w:r w:rsidR="00FB08F2" w:rsidRPr="004F5C69">
              <w:rPr>
                <w:rFonts w:asciiTheme="minorHAnsi" w:eastAsiaTheme="minorHAnsi" w:hAnsiTheme="minorHAnsi" w:cstheme="minorHAnsi"/>
                <w:sz w:val="22"/>
                <w:szCs w:val="22"/>
                <w:lang w:val="es-ES_tradnl"/>
              </w:rPr>
              <w:t>s</w:t>
            </w:r>
            <w:r w:rsidR="003E5E92" w:rsidRPr="004F5C69">
              <w:rPr>
                <w:rFonts w:asciiTheme="minorHAnsi" w:eastAsiaTheme="minorHAnsi" w:hAnsiTheme="minorHAnsi" w:cstheme="minorHAnsi"/>
                <w:sz w:val="22"/>
                <w:szCs w:val="22"/>
                <w:lang w:val="es-ES_tradnl"/>
              </w:rPr>
              <w:t xml:space="preserve">, </w:t>
            </w:r>
            <w:r w:rsidR="00A02C7E" w:rsidRPr="004F5C69">
              <w:rPr>
                <w:rFonts w:asciiTheme="minorHAnsi" w:eastAsiaTheme="minorHAnsi" w:hAnsiTheme="minorHAnsi" w:cstheme="minorHAnsi"/>
                <w:sz w:val="22"/>
                <w:szCs w:val="22"/>
                <w:lang w:val="es-ES_tradnl"/>
              </w:rPr>
              <w:t xml:space="preserve">vías peatonales y senderos para </w:t>
            </w:r>
            <w:r w:rsidR="006526B8" w:rsidRPr="004F5C69">
              <w:rPr>
                <w:rFonts w:asciiTheme="minorHAnsi" w:eastAsiaTheme="minorHAnsi" w:hAnsiTheme="minorHAnsi" w:cstheme="minorHAnsi"/>
                <w:sz w:val="22"/>
                <w:szCs w:val="22"/>
                <w:lang w:val="es-ES_tradnl"/>
              </w:rPr>
              <w:t xml:space="preserve">bicicletas, </w:t>
            </w:r>
            <w:r w:rsidR="00086F1D" w:rsidRPr="004F5C69">
              <w:rPr>
                <w:rFonts w:asciiTheme="minorHAnsi" w:eastAsiaTheme="minorHAnsi" w:hAnsiTheme="minorHAnsi" w:cstheme="minorHAnsi"/>
                <w:sz w:val="22"/>
                <w:szCs w:val="22"/>
                <w:lang w:val="es-ES_tradnl"/>
              </w:rPr>
              <w:t>constru</w:t>
            </w:r>
            <w:r w:rsidR="006526B8" w:rsidRPr="004F5C69">
              <w:rPr>
                <w:rFonts w:asciiTheme="minorHAnsi" w:eastAsiaTheme="minorHAnsi" w:hAnsiTheme="minorHAnsi" w:cstheme="minorHAnsi"/>
                <w:sz w:val="22"/>
                <w:szCs w:val="22"/>
                <w:lang w:val="es-ES_tradnl"/>
              </w:rPr>
              <w:t xml:space="preserve">cción de oficinas de gobierno y </w:t>
            </w:r>
            <w:r w:rsidR="00086F1D" w:rsidRPr="004F5C69">
              <w:rPr>
                <w:rFonts w:asciiTheme="minorHAnsi" w:eastAsiaTheme="minorHAnsi" w:hAnsiTheme="minorHAnsi" w:cstheme="minorHAnsi"/>
                <w:sz w:val="22"/>
                <w:szCs w:val="22"/>
                <w:lang w:val="es-ES_tradnl"/>
              </w:rPr>
              <w:t xml:space="preserve">restauración </w:t>
            </w:r>
            <w:r w:rsidR="00A02C7E" w:rsidRPr="004F5C69">
              <w:rPr>
                <w:rFonts w:asciiTheme="minorHAnsi" w:eastAsiaTheme="minorHAnsi" w:hAnsiTheme="minorHAnsi" w:cstheme="minorHAnsi"/>
                <w:sz w:val="22"/>
                <w:szCs w:val="22"/>
                <w:lang w:val="es-ES_tradnl"/>
              </w:rPr>
              <w:t>de edificios de valor histórico.</w:t>
            </w:r>
            <w:r w:rsidR="00086F1D" w:rsidRPr="004F5C69">
              <w:rPr>
                <w:rFonts w:asciiTheme="minorHAnsi" w:eastAsiaTheme="minorHAnsi" w:hAnsiTheme="minorHAnsi" w:cstheme="minorHAnsi"/>
                <w:sz w:val="22"/>
                <w:szCs w:val="22"/>
                <w:lang w:val="es-ES_tradnl"/>
              </w:rPr>
              <w:t xml:space="preserve"> </w:t>
            </w:r>
            <w:r w:rsidR="003E5E92" w:rsidRPr="004F5C69">
              <w:rPr>
                <w:rFonts w:asciiTheme="minorHAnsi" w:eastAsiaTheme="minorHAnsi" w:hAnsiTheme="minorHAnsi" w:cstheme="minorHAnsi"/>
                <w:sz w:val="22"/>
                <w:szCs w:val="22"/>
                <w:lang w:val="es-ES_tradnl"/>
              </w:rPr>
              <w:t xml:space="preserve">La ejecución </w:t>
            </w:r>
            <w:r w:rsidRPr="004F5C69">
              <w:rPr>
                <w:rFonts w:asciiTheme="minorHAnsi" w:eastAsiaTheme="minorHAnsi" w:hAnsiTheme="minorHAnsi" w:cstheme="minorHAnsi"/>
                <w:sz w:val="22"/>
                <w:szCs w:val="22"/>
                <w:lang w:val="es-ES_tradnl"/>
              </w:rPr>
              <w:t>del</w:t>
            </w:r>
            <w:r w:rsidR="003E5E92" w:rsidRPr="004F5C69">
              <w:rPr>
                <w:rFonts w:asciiTheme="minorHAnsi" w:eastAsiaTheme="minorHAnsi" w:hAnsiTheme="minorHAnsi" w:cstheme="minorHAnsi"/>
                <w:sz w:val="22"/>
                <w:szCs w:val="22"/>
                <w:lang w:val="es-ES_tradnl"/>
              </w:rPr>
              <w:t xml:space="preserve"> Programa tendrá impacto en v</w:t>
            </w:r>
            <w:r w:rsidR="006526B8" w:rsidRPr="004F5C69">
              <w:rPr>
                <w:rFonts w:asciiTheme="minorHAnsi" w:eastAsiaTheme="minorHAnsi" w:hAnsiTheme="minorHAnsi" w:cstheme="minorHAnsi"/>
                <w:sz w:val="22"/>
                <w:szCs w:val="22"/>
                <w:lang w:val="es-ES_tradnl"/>
              </w:rPr>
              <w:t>a</w:t>
            </w:r>
            <w:r w:rsidR="003E5E92" w:rsidRPr="004F5C69">
              <w:rPr>
                <w:rFonts w:asciiTheme="minorHAnsi" w:eastAsiaTheme="minorHAnsi" w:hAnsiTheme="minorHAnsi" w:cstheme="minorHAnsi"/>
                <w:sz w:val="22"/>
                <w:szCs w:val="22"/>
                <w:lang w:val="es-ES_tradnl"/>
              </w:rPr>
              <w:t>rios indicadores –valor</w:t>
            </w:r>
            <w:r w:rsidR="008026A9" w:rsidRPr="004F5C69">
              <w:rPr>
                <w:rFonts w:asciiTheme="minorHAnsi" w:eastAsiaTheme="minorHAnsi" w:hAnsiTheme="minorHAnsi" w:cstheme="minorHAnsi"/>
                <w:sz w:val="22"/>
                <w:szCs w:val="22"/>
                <w:lang w:val="es-ES_tradnl"/>
              </w:rPr>
              <w:t>ización de propiedades, reduc</w:t>
            </w:r>
            <w:r w:rsidR="00404B92" w:rsidRPr="004F5C69">
              <w:rPr>
                <w:rFonts w:asciiTheme="minorHAnsi" w:eastAsiaTheme="minorHAnsi" w:hAnsiTheme="minorHAnsi" w:cstheme="minorHAnsi"/>
                <w:sz w:val="22"/>
                <w:szCs w:val="22"/>
                <w:lang w:val="es-ES_tradnl"/>
              </w:rPr>
              <w:t>ción de tiempos de viaje y</w:t>
            </w:r>
            <w:r w:rsidR="00F25CD3" w:rsidRPr="004F5C69">
              <w:rPr>
                <w:rFonts w:asciiTheme="minorHAnsi" w:eastAsiaTheme="minorHAnsi" w:hAnsiTheme="minorHAnsi" w:cstheme="minorHAnsi"/>
                <w:sz w:val="22"/>
                <w:szCs w:val="22"/>
                <w:lang w:val="es-ES_tradnl"/>
              </w:rPr>
              <w:t xml:space="preserve"> demanda de uso de automóvil</w:t>
            </w:r>
            <w:r w:rsidR="00847771" w:rsidRPr="004F5C69">
              <w:rPr>
                <w:rFonts w:asciiTheme="minorHAnsi" w:eastAsiaTheme="minorHAnsi" w:hAnsiTheme="minorHAnsi" w:cstheme="minorHAnsi"/>
                <w:sz w:val="22"/>
                <w:szCs w:val="22"/>
                <w:lang w:val="es-ES_tradnl"/>
              </w:rPr>
              <w:t>.</w:t>
            </w:r>
          </w:p>
          <w:p w:rsidR="00D07D7E" w:rsidRPr="004F5C69" w:rsidRDefault="00144A33" w:rsidP="00DE5E03">
            <w:pPr>
              <w:tabs>
                <w:tab w:val="left" w:pos="8640"/>
              </w:tabs>
              <w:autoSpaceDE w:val="0"/>
              <w:autoSpaceDN w:val="0"/>
              <w:adjustRightInd w:val="0"/>
              <w:jc w:val="both"/>
              <w:rPr>
                <w:rFonts w:asciiTheme="minorHAnsi" w:eastAsiaTheme="minorHAnsi" w:hAnsiTheme="minorHAnsi" w:cstheme="minorHAnsi"/>
                <w:sz w:val="22"/>
                <w:szCs w:val="22"/>
                <w:lang w:val="es-ES_tradnl"/>
              </w:rPr>
            </w:pPr>
            <w:r w:rsidRPr="004F5C69">
              <w:rPr>
                <w:rFonts w:asciiTheme="minorHAnsi" w:eastAsiaTheme="minorHAnsi" w:hAnsiTheme="minorHAnsi" w:cstheme="minorHAnsi"/>
                <w:sz w:val="22"/>
                <w:szCs w:val="22"/>
                <w:lang w:val="es-CO"/>
              </w:rPr>
              <w:t xml:space="preserve"> </w:t>
            </w:r>
          </w:p>
          <w:p w:rsidR="00E32300" w:rsidRPr="004F5C69" w:rsidRDefault="000E07D9" w:rsidP="00DE5E03">
            <w:pPr>
              <w:tabs>
                <w:tab w:val="left" w:pos="8640"/>
              </w:tabs>
              <w:jc w:val="both"/>
              <w:rPr>
                <w:rFonts w:asciiTheme="minorHAnsi" w:eastAsiaTheme="minorHAnsi" w:hAnsiTheme="minorHAnsi" w:cstheme="minorHAnsi"/>
                <w:color w:val="000000" w:themeColor="text1"/>
                <w:sz w:val="22"/>
                <w:szCs w:val="22"/>
                <w:u w:val="single"/>
                <w:lang w:val="es-ES_tradnl"/>
              </w:rPr>
            </w:pPr>
            <w:r w:rsidRPr="004F5C69">
              <w:rPr>
                <w:rFonts w:asciiTheme="minorHAnsi" w:eastAsiaTheme="minorHAnsi" w:hAnsiTheme="minorHAnsi" w:cstheme="minorHAnsi"/>
                <w:color w:val="000000" w:themeColor="text1"/>
                <w:sz w:val="22"/>
                <w:szCs w:val="22"/>
                <w:u w:val="single"/>
                <w:lang w:val="es-ES_tradnl"/>
              </w:rPr>
              <w:t>E</w:t>
            </w:r>
            <w:r w:rsidR="00091D05" w:rsidRPr="004F5C69">
              <w:rPr>
                <w:rFonts w:asciiTheme="minorHAnsi" w:eastAsiaTheme="minorHAnsi" w:hAnsiTheme="minorHAnsi" w:cstheme="minorHAnsi"/>
                <w:color w:val="000000" w:themeColor="text1"/>
                <w:sz w:val="22"/>
                <w:szCs w:val="22"/>
                <w:u w:val="single"/>
                <w:lang w:val="es-ES_tradnl"/>
              </w:rPr>
              <w:t xml:space="preserve">nergía eléctrica, </w:t>
            </w:r>
            <w:r w:rsidR="001D4FA0" w:rsidRPr="004F5C69">
              <w:rPr>
                <w:rFonts w:asciiTheme="minorHAnsi" w:eastAsiaTheme="minorHAnsi" w:hAnsiTheme="minorHAnsi" w:cstheme="minorHAnsi"/>
                <w:color w:val="000000" w:themeColor="text1"/>
                <w:sz w:val="22"/>
                <w:szCs w:val="22"/>
                <w:u w:val="single"/>
                <w:lang w:val="es-ES_tradnl"/>
              </w:rPr>
              <w:t>a</w:t>
            </w:r>
            <w:r w:rsidR="00091D05" w:rsidRPr="004F5C69">
              <w:rPr>
                <w:rFonts w:asciiTheme="minorHAnsi" w:eastAsiaTheme="minorHAnsi" w:hAnsiTheme="minorHAnsi" w:cstheme="minorHAnsi"/>
                <w:color w:val="000000" w:themeColor="text1"/>
                <w:sz w:val="22"/>
                <w:szCs w:val="22"/>
                <w:u w:val="single"/>
                <w:lang w:val="es-ES_tradnl"/>
              </w:rPr>
              <w:t xml:space="preserve">gua y </w:t>
            </w:r>
            <w:r w:rsidR="00EF7AA2" w:rsidRPr="004F5C69">
              <w:rPr>
                <w:rFonts w:asciiTheme="minorHAnsi" w:eastAsiaTheme="minorHAnsi" w:hAnsiTheme="minorHAnsi" w:cstheme="minorHAnsi"/>
                <w:color w:val="000000" w:themeColor="text1"/>
                <w:sz w:val="22"/>
                <w:szCs w:val="22"/>
                <w:u w:val="single"/>
                <w:lang w:val="es-ES_tradnl"/>
              </w:rPr>
              <w:t>alcantarillado</w:t>
            </w:r>
            <w:r w:rsidR="00D34F23" w:rsidRPr="004F5C69">
              <w:rPr>
                <w:rFonts w:asciiTheme="minorHAnsi" w:eastAsiaTheme="minorHAnsi" w:hAnsiTheme="minorHAnsi" w:cstheme="minorHAnsi"/>
                <w:color w:val="000000" w:themeColor="text1"/>
                <w:sz w:val="22"/>
                <w:szCs w:val="22"/>
                <w:u w:val="single"/>
                <w:lang w:val="es-ES_tradnl"/>
              </w:rPr>
              <w:t>.</w:t>
            </w:r>
            <w:r w:rsidR="008E59CC" w:rsidRPr="004F5C69">
              <w:rPr>
                <w:rStyle w:val="FootnoteReference"/>
                <w:rFonts w:asciiTheme="minorHAnsi" w:eastAsiaTheme="minorHAnsi" w:hAnsiTheme="minorHAnsi" w:cstheme="minorHAnsi"/>
                <w:color w:val="000000" w:themeColor="text1"/>
                <w:sz w:val="22"/>
                <w:szCs w:val="22"/>
                <w:lang w:val="es-ES_tradnl"/>
              </w:rPr>
              <w:footnoteReference w:id="18"/>
            </w:r>
            <w:r w:rsidR="004C48C0" w:rsidRPr="004F5C69">
              <w:rPr>
                <w:rFonts w:asciiTheme="minorHAnsi" w:eastAsiaTheme="minorHAnsi" w:hAnsiTheme="minorHAnsi" w:cstheme="minorHAnsi"/>
                <w:color w:val="000000" w:themeColor="text1"/>
                <w:sz w:val="22"/>
                <w:szCs w:val="22"/>
                <w:lang w:val="es-ES_tradnl"/>
              </w:rPr>
              <w:t xml:space="preserve"> </w:t>
            </w:r>
            <w:r w:rsidR="00763482" w:rsidRPr="004F5C69">
              <w:rPr>
                <w:rFonts w:asciiTheme="minorHAnsi" w:eastAsiaTheme="minorHAnsi" w:hAnsiTheme="minorHAnsi" w:cstheme="minorHAnsi"/>
                <w:sz w:val="22"/>
                <w:szCs w:val="22"/>
                <w:lang w:val="es-ES_tradnl"/>
              </w:rPr>
              <w:t>La expansión de la prestación de los servicios básicos en Pa</w:t>
            </w:r>
            <w:r w:rsidR="00C228FB" w:rsidRPr="004F5C69">
              <w:rPr>
                <w:rFonts w:asciiTheme="minorHAnsi" w:eastAsiaTheme="minorHAnsi" w:hAnsiTheme="minorHAnsi" w:cstheme="minorHAnsi"/>
                <w:sz w:val="22"/>
                <w:szCs w:val="22"/>
                <w:lang w:val="es-ES_tradnl"/>
              </w:rPr>
              <w:t xml:space="preserve">raguay ha sido lenta y </w:t>
            </w:r>
            <w:r w:rsidR="00763482" w:rsidRPr="004F5C69">
              <w:rPr>
                <w:rFonts w:asciiTheme="minorHAnsi" w:eastAsiaTheme="minorHAnsi" w:hAnsiTheme="minorHAnsi" w:cstheme="minorHAnsi"/>
                <w:sz w:val="22"/>
                <w:szCs w:val="22"/>
                <w:lang w:val="es-ES_tradnl"/>
              </w:rPr>
              <w:t>desig</w:t>
            </w:r>
            <w:r w:rsidR="00773CCF" w:rsidRPr="004F5C69">
              <w:rPr>
                <w:rFonts w:asciiTheme="minorHAnsi" w:eastAsiaTheme="minorHAnsi" w:hAnsiTheme="minorHAnsi" w:cstheme="minorHAnsi"/>
                <w:sz w:val="22"/>
                <w:szCs w:val="22"/>
                <w:lang w:val="es-ES_tradnl"/>
              </w:rPr>
              <w:t>ual entre los distintos rubros. M</w:t>
            </w:r>
            <w:r w:rsidR="00091D05" w:rsidRPr="004F5C69">
              <w:rPr>
                <w:rFonts w:asciiTheme="minorHAnsi" w:eastAsiaTheme="minorHAnsi" w:hAnsiTheme="minorHAnsi" w:cstheme="minorHAnsi"/>
                <w:sz w:val="22"/>
                <w:szCs w:val="22"/>
                <w:lang w:val="es-ES_tradnl"/>
              </w:rPr>
              <w:t xml:space="preserve">ientras el 99.6% de los </w:t>
            </w:r>
            <w:r w:rsidR="00763482" w:rsidRPr="004F5C69">
              <w:rPr>
                <w:rFonts w:asciiTheme="minorHAnsi" w:eastAsiaTheme="minorHAnsi" w:hAnsiTheme="minorHAnsi" w:cstheme="minorHAnsi"/>
                <w:sz w:val="22"/>
                <w:szCs w:val="22"/>
                <w:lang w:val="es-ES_tradnl"/>
              </w:rPr>
              <w:t xml:space="preserve">hogares </w:t>
            </w:r>
            <w:r w:rsidR="00091D05" w:rsidRPr="004F5C69">
              <w:rPr>
                <w:rFonts w:asciiTheme="minorHAnsi" w:eastAsiaTheme="minorHAnsi" w:hAnsiTheme="minorHAnsi" w:cstheme="minorHAnsi"/>
                <w:sz w:val="22"/>
                <w:szCs w:val="22"/>
                <w:lang w:val="es-ES_tradnl"/>
              </w:rPr>
              <w:t>urbanos tiene energía eléctrica</w:t>
            </w:r>
            <w:r w:rsidR="00FB08F2" w:rsidRPr="004F5C69">
              <w:rPr>
                <w:rFonts w:asciiTheme="minorHAnsi" w:eastAsiaTheme="minorHAnsi" w:hAnsiTheme="minorHAnsi" w:cstheme="minorHAnsi"/>
                <w:sz w:val="22"/>
                <w:szCs w:val="22"/>
                <w:lang w:val="es-ES_tradnl"/>
              </w:rPr>
              <w:t>,</w:t>
            </w:r>
            <w:r w:rsidR="00763482" w:rsidRPr="004F5C69">
              <w:rPr>
                <w:rFonts w:asciiTheme="minorHAnsi" w:eastAsiaTheme="minorHAnsi" w:hAnsiTheme="minorHAnsi" w:cstheme="minorHAnsi"/>
                <w:sz w:val="22"/>
                <w:szCs w:val="22"/>
                <w:lang w:val="es-ES_tradnl"/>
              </w:rPr>
              <w:t xml:space="preserve"> más del 20% de las vivienda</w:t>
            </w:r>
            <w:r w:rsidR="00C228FB" w:rsidRPr="004F5C69">
              <w:rPr>
                <w:rFonts w:asciiTheme="minorHAnsi" w:eastAsiaTheme="minorHAnsi" w:hAnsiTheme="minorHAnsi" w:cstheme="minorHAnsi"/>
                <w:sz w:val="22"/>
                <w:szCs w:val="22"/>
                <w:lang w:val="es-ES_tradnl"/>
              </w:rPr>
              <w:t xml:space="preserve">s urbanas carece de </w:t>
            </w:r>
            <w:r w:rsidR="00763482" w:rsidRPr="004F5C69">
              <w:rPr>
                <w:rFonts w:asciiTheme="minorHAnsi" w:eastAsiaTheme="minorHAnsi" w:hAnsiTheme="minorHAnsi" w:cstheme="minorHAnsi"/>
                <w:sz w:val="22"/>
                <w:szCs w:val="22"/>
                <w:lang w:val="es-ES_tradnl"/>
              </w:rPr>
              <w:t>agua potable y solamente 1 de cada 10</w:t>
            </w:r>
            <w:r w:rsidR="00091D05" w:rsidRPr="004F5C69">
              <w:rPr>
                <w:rFonts w:asciiTheme="minorHAnsi" w:eastAsiaTheme="minorHAnsi" w:hAnsiTheme="minorHAnsi" w:cstheme="minorHAnsi"/>
                <w:sz w:val="22"/>
                <w:szCs w:val="22"/>
                <w:lang w:val="es-ES_tradnl"/>
              </w:rPr>
              <w:t xml:space="preserve"> tiene</w:t>
            </w:r>
            <w:r w:rsidR="00763482" w:rsidRPr="004F5C69">
              <w:rPr>
                <w:rFonts w:asciiTheme="minorHAnsi" w:eastAsiaTheme="minorHAnsi" w:hAnsiTheme="minorHAnsi" w:cstheme="minorHAnsi"/>
                <w:sz w:val="22"/>
                <w:szCs w:val="22"/>
                <w:lang w:val="es-ES_tradnl"/>
              </w:rPr>
              <w:t xml:space="preserve"> </w:t>
            </w:r>
            <w:r w:rsidR="00773CCF" w:rsidRPr="004F5C69">
              <w:rPr>
                <w:rFonts w:asciiTheme="minorHAnsi" w:eastAsiaTheme="minorHAnsi" w:hAnsiTheme="minorHAnsi" w:cstheme="minorHAnsi"/>
                <w:sz w:val="22"/>
                <w:szCs w:val="22"/>
                <w:lang w:val="es-ES_tradnl"/>
              </w:rPr>
              <w:t>alcantarillado.</w:t>
            </w:r>
            <w:r w:rsidR="00763482" w:rsidRPr="004F5C69">
              <w:rPr>
                <w:rFonts w:asciiTheme="minorHAnsi" w:eastAsiaTheme="minorHAnsi" w:hAnsiTheme="minorHAnsi" w:cstheme="minorHAnsi"/>
                <w:sz w:val="22"/>
                <w:szCs w:val="22"/>
                <w:lang w:val="es-ES_tradnl"/>
              </w:rPr>
              <w:t xml:space="preserve"> </w:t>
            </w:r>
            <w:r w:rsidR="00C228FB" w:rsidRPr="004F5C69">
              <w:rPr>
                <w:rFonts w:asciiTheme="minorHAnsi" w:eastAsiaTheme="minorHAnsi" w:hAnsiTheme="minorHAnsi" w:cstheme="minorHAnsi"/>
                <w:sz w:val="22"/>
                <w:szCs w:val="22"/>
                <w:lang w:val="es-ES_tradnl"/>
              </w:rPr>
              <w:t>Estos</w:t>
            </w:r>
            <w:r w:rsidR="00E32300" w:rsidRPr="004F5C69">
              <w:rPr>
                <w:rFonts w:asciiTheme="minorHAnsi" w:eastAsiaTheme="minorHAnsi" w:hAnsiTheme="minorHAnsi" w:cstheme="minorHAnsi"/>
                <w:sz w:val="22"/>
                <w:szCs w:val="22"/>
                <w:lang w:val="es-ES_tradnl"/>
              </w:rPr>
              <w:t xml:space="preserve"> niveles de prestación de servicios </w:t>
            </w:r>
            <w:r w:rsidR="00C228FB" w:rsidRPr="004F5C69">
              <w:rPr>
                <w:rFonts w:asciiTheme="minorHAnsi" w:eastAsiaTheme="minorHAnsi" w:hAnsiTheme="minorHAnsi" w:cstheme="minorHAnsi"/>
                <w:sz w:val="22"/>
                <w:szCs w:val="22"/>
                <w:lang w:val="es-ES_tradnl"/>
              </w:rPr>
              <w:t xml:space="preserve">son </w:t>
            </w:r>
            <w:r w:rsidR="00EA2671" w:rsidRPr="004F5C69">
              <w:rPr>
                <w:rFonts w:asciiTheme="minorHAnsi" w:eastAsiaTheme="minorHAnsi" w:hAnsiTheme="minorHAnsi" w:cstheme="minorHAnsi"/>
                <w:sz w:val="22"/>
                <w:szCs w:val="22"/>
                <w:lang w:val="es-ES_tradnl"/>
              </w:rPr>
              <w:t xml:space="preserve">muy </w:t>
            </w:r>
            <w:r w:rsidR="000E7849" w:rsidRPr="004F5C69">
              <w:rPr>
                <w:rFonts w:asciiTheme="minorHAnsi" w:eastAsiaTheme="minorHAnsi" w:hAnsiTheme="minorHAnsi" w:cstheme="minorHAnsi"/>
                <w:sz w:val="22"/>
                <w:szCs w:val="22"/>
                <w:lang w:val="es-ES_tradnl"/>
              </w:rPr>
              <w:t xml:space="preserve">bajos comparados con </w:t>
            </w:r>
            <w:r w:rsidR="00E32300" w:rsidRPr="004F5C69">
              <w:rPr>
                <w:rFonts w:asciiTheme="minorHAnsi" w:eastAsiaTheme="minorHAnsi" w:hAnsiTheme="minorHAnsi" w:cstheme="minorHAnsi"/>
                <w:sz w:val="22"/>
                <w:szCs w:val="22"/>
                <w:lang w:val="es-ES_tradnl"/>
              </w:rPr>
              <w:t xml:space="preserve">otros países </w:t>
            </w:r>
            <w:r w:rsidR="00EA2671" w:rsidRPr="004F5C69">
              <w:rPr>
                <w:rFonts w:asciiTheme="minorHAnsi" w:eastAsiaTheme="minorHAnsi" w:hAnsiTheme="minorHAnsi" w:cstheme="minorHAnsi"/>
                <w:sz w:val="22"/>
                <w:szCs w:val="22"/>
                <w:lang w:val="es-ES_tradnl"/>
              </w:rPr>
              <w:t>de América Latina</w:t>
            </w:r>
            <w:r w:rsidR="000E7849" w:rsidRPr="004F5C69">
              <w:rPr>
                <w:rFonts w:asciiTheme="minorHAnsi" w:eastAsiaTheme="minorHAnsi" w:hAnsiTheme="minorHAnsi" w:cstheme="minorHAnsi"/>
                <w:sz w:val="22"/>
                <w:szCs w:val="22"/>
                <w:lang w:val="es-ES_tradnl"/>
              </w:rPr>
              <w:t>. Aunque en</w:t>
            </w:r>
            <w:r w:rsidR="001D4FA0" w:rsidRPr="004F5C69">
              <w:rPr>
                <w:rFonts w:asciiTheme="minorHAnsi" w:eastAsiaTheme="minorHAnsi" w:hAnsiTheme="minorHAnsi" w:cstheme="minorHAnsi"/>
                <w:color w:val="000000"/>
                <w:sz w:val="22"/>
                <w:szCs w:val="22"/>
                <w:lang w:val="es-ES_tradnl"/>
              </w:rPr>
              <w:t xml:space="preserve"> los últimos </w:t>
            </w:r>
            <w:r w:rsidR="00472275" w:rsidRPr="004F5C69">
              <w:rPr>
                <w:rFonts w:asciiTheme="minorHAnsi" w:eastAsiaTheme="minorHAnsi" w:hAnsiTheme="minorHAnsi" w:cstheme="minorHAnsi"/>
                <w:color w:val="000000"/>
                <w:sz w:val="22"/>
                <w:szCs w:val="22"/>
                <w:lang w:val="es-ES_tradnl"/>
              </w:rPr>
              <w:t xml:space="preserve">15 años </w:t>
            </w:r>
            <w:r w:rsidR="00E32300" w:rsidRPr="004F5C69">
              <w:rPr>
                <w:rFonts w:asciiTheme="minorHAnsi" w:eastAsiaTheme="minorHAnsi" w:hAnsiTheme="minorHAnsi" w:cstheme="minorHAnsi"/>
                <w:color w:val="000000"/>
                <w:sz w:val="22"/>
                <w:szCs w:val="22"/>
                <w:lang w:val="es-ES_tradnl"/>
              </w:rPr>
              <w:t xml:space="preserve">se han </w:t>
            </w:r>
            <w:r w:rsidR="00472275" w:rsidRPr="004F5C69">
              <w:rPr>
                <w:rFonts w:asciiTheme="minorHAnsi" w:eastAsiaTheme="minorHAnsi" w:hAnsiTheme="minorHAnsi" w:cstheme="minorHAnsi"/>
                <w:color w:val="000000"/>
                <w:sz w:val="22"/>
                <w:szCs w:val="22"/>
                <w:lang w:val="es-ES_tradnl"/>
              </w:rPr>
              <w:t xml:space="preserve"> priorizado las inversiones e</w:t>
            </w:r>
            <w:r w:rsidR="001D4FA0" w:rsidRPr="004F5C69">
              <w:rPr>
                <w:rFonts w:asciiTheme="minorHAnsi" w:eastAsiaTheme="minorHAnsi" w:hAnsiTheme="minorHAnsi" w:cstheme="minorHAnsi"/>
                <w:color w:val="000000"/>
                <w:sz w:val="22"/>
                <w:szCs w:val="22"/>
                <w:lang w:val="es-ES_tradnl"/>
              </w:rPr>
              <w:t xml:space="preserve">n agua sobre las inversiones en </w:t>
            </w:r>
            <w:r w:rsidR="00472275" w:rsidRPr="004F5C69">
              <w:rPr>
                <w:rFonts w:asciiTheme="minorHAnsi" w:eastAsiaTheme="minorHAnsi" w:hAnsiTheme="minorHAnsi" w:cstheme="minorHAnsi"/>
                <w:color w:val="000000"/>
                <w:sz w:val="22"/>
                <w:szCs w:val="22"/>
                <w:lang w:val="es-ES_tradnl"/>
              </w:rPr>
              <w:t>alcantarillado y tratamiento</w:t>
            </w:r>
            <w:r w:rsidR="00EF7AA2" w:rsidRPr="004F5C69">
              <w:rPr>
                <w:rFonts w:asciiTheme="minorHAnsi" w:eastAsiaTheme="minorHAnsi" w:hAnsiTheme="minorHAnsi" w:cstheme="minorHAnsi"/>
                <w:color w:val="000000"/>
                <w:sz w:val="22"/>
                <w:szCs w:val="22"/>
                <w:lang w:val="es-ES_tradnl"/>
              </w:rPr>
              <w:t xml:space="preserve"> de aguas servidas</w:t>
            </w:r>
            <w:r w:rsidR="000E7849" w:rsidRPr="004F5C69">
              <w:rPr>
                <w:rFonts w:asciiTheme="minorHAnsi" w:eastAsiaTheme="minorHAnsi" w:hAnsiTheme="minorHAnsi" w:cstheme="minorHAnsi"/>
                <w:color w:val="000000"/>
                <w:sz w:val="22"/>
                <w:szCs w:val="22"/>
                <w:lang w:val="es-ES_tradnl"/>
              </w:rPr>
              <w:t xml:space="preserve">, las </w:t>
            </w:r>
            <w:r w:rsidR="000E7849" w:rsidRPr="004F5C69">
              <w:rPr>
                <w:rFonts w:asciiTheme="minorHAnsi" w:eastAsiaTheme="minorHAnsi" w:hAnsiTheme="minorHAnsi" w:cstheme="minorHAnsi"/>
                <w:color w:val="000000" w:themeColor="text1"/>
                <w:sz w:val="22"/>
                <w:szCs w:val="22"/>
                <w:lang w:val="es-ES_tradnl"/>
              </w:rPr>
              <w:t>coberturas son todavía bajas.</w:t>
            </w:r>
            <w:r w:rsidR="00EF7AA2" w:rsidRPr="004F5C69">
              <w:rPr>
                <w:rFonts w:asciiTheme="minorHAnsi" w:eastAsiaTheme="minorHAnsi" w:hAnsiTheme="minorHAnsi" w:cstheme="minorHAnsi"/>
                <w:color w:val="000000" w:themeColor="text1"/>
                <w:sz w:val="22"/>
                <w:szCs w:val="22"/>
                <w:lang w:val="es-ES_tradnl"/>
              </w:rPr>
              <w:t xml:space="preserve"> </w:t>
            </w:r>
            <w:r w:rsidR="000E7849" w:rsidRPr="004F5C69">
              <w:rPr>
                <w:rFonts w:asciiTheme="minorHAnsi" w:eastAsiaTheme="minorHAnsi" w:hAnsiTheme="minorHAnsi" w:cstheme="minorHAnsi"/>
                <w:color w:val="000000" w:themeColor="text1"/>
                <w:sz w:val="22"/>
                <w:szCs w:val="22"/>
                <w:lang w:val="es-ES_tradnl"/>
              </w:rPr>
              <w:t xml:space="preserve">Según la </w:t>
            </w:r>
            <w:r w:rsidR="00404B92" w:rsidRPr="004F5C69">
              <w:rPr>
                <w:rFonts w:asciiTheme="minorHAnsi" w:eastAsiaTheme="minorHAnsi" w:hAnsiTheme="minorHAnsi" w:cstheme="minorHAnsi"/>
                <w:color w:val="000000" w:themeColor="text1"/>
                <w:sz w:val="22"/>
                <w:szCs w:val="22"/>
                <w:lang w:val="es-ES_tradnl"/>
              </w:rPr>
              <w:t>E</w:t>
            </w:r>
            <w:r w:rsidR="00D34F23" w:rsidRPr="004F5C69">
              <w:rPr>
                <w:rFonts w:asciiTheme="minorHAnsi" w:eastAsiaTheme="minorHAnsi" w:hAnsiTheme="minorHAnsi" w:cstheme="minorHAnsi"/>
                <w:color w:val="000000" w:themeColor="text1"/>
                <w:sz w:val="22"/>
                <w:szCs w:val="22"/>
                <w:lang w:val="es-ES_tradnl"/>
              </w:rPr>
              <w:t>ncuesta Permanente de Hogares (E</w:t>
            </w:r>
            <w:r w:rsidR="00404B92" w:rsidRPr="004F5C69">
              <w:rPr>
                <w:rFonts w:asciiTheme="minorHAnsi" w:eastAsiaTheme="minorHAnsi" w:hAnsiTheme="minorHAnsi" w:cstheme="minorHAnsi"/>
                <w:color w:val="000000" w:themeColor="text1"/>
                <w:sz w:val="22"/>
                <w:szCs w:val="22"/>
                <w:lang w:val="es-ES_tradnl"/>
              </w:rPr>
              <w:t>PH</w:t>
            </w:r>
            <w:r w:rsidR="00D34F23" w:rsidRPr="004F5C69">
              <w:rPr>
                <w:rFonts w:asciiTheme="minorHAnsi" w:eastAsiaTheme="minorHAnsi" w:hAnsiTheme="minorHAnsi" w:cstheme="minorHAnsi"/>
                <w:color w:val="000000" w:themeColor="text1"/>
                <w:sz w:val="22"/>
                <w:szCs w:val="22"/>
                <w:lang w:val="es-ES_tradnl"/>
              </w:rPr>
              <w:t>)</w:t>
            </w:r>
            <w:r w:rsidR="000E7849" w:rsidRPr="004F5C69">
              <w:rPr>
                <w:rFonts w:asciiTheme="minorHAnsi" w:eastAsiaTheme="minorHAnsi" w:hAnsiTheme="minorHAnsi" w:cstheme="minorHAnsi"/>
                <w:color w:val="000000" w:themeColor="text1"/>
                <w:sz w:val="22"/>
                <w:szCs w:val="22"/>
                <w:lang w:val="es-ES_tradnl"/>
              </w:rPr>
              <w:t xml:space="preserve"> del 2011, sólo el </w:t>
            </w:r>
            <w:r w:rsidR="00EF7AA2" w:rsidRPr="004F5C69">
              <w:rPr>
                <w:rFonts w:asciiTheme="minorHAnsi" w:eastAsiaTheme="minorHAnsi" w:hAnsiTheme="minorHAnsi" w:cstheme="minorHAnsi"/>
                <w:color w:val="000000" w:themeColor="text1"/>
                <w:sz w:val="22"/>
                <w:szCs w:val="22"/>
                <w:lang w:val="es-ES_tradnl"/>
              </w:rPr>
              <w:t>66,5% de los hogares tenía una conexión domiciliaria de agua potable</w:t>
            </w:r>
            <w:r w:rsidR="000E7849" w:rsidRPr="004F5C69">
              <w:rPr>
                <w:rFonts w:asciiTheme="minorHAnsi" w:eastAsiaTheme="minorHAnsi" w:hAnsiTheme="minorHAnsi" w:cstheme="minorHAnsi"/>
                <w:color w:val="000000" w:themeColor="text1"/>
                <w:sz w:val="22"/>
                <w:szCs w:val="22"/>
                <w:lang w:val="es-ES_tradnl"/>
              </w:rPr>
              <w:t xml:space="preserve"> </w:t>
            </w:r>
            <w:r w:rsidR="00EF7AA2" w:rsidRPr="004F5C69">
              <w:rPr>
                <w:rFonts w:asciiTheme="minorHAnsi" w:eastAsiaTheme="minorHAnsi" w:hAnsiTheme="minorHAnsi" w:cstheme="minorHAnsi"/>
                <w:color w:val="000000" w:themeColor="text1"/>
                <w:sz w:val="22"/>
                <w:szCs w:val="22"/>
                <w:lang w:val="es-ES_tradnl"/>
              </w:rPr>
              <w:t xml:space="preserve">y el resto </w:t>
            </w:r>
            <w:r w:rsidR="00EA2671" w:rsidRPr="004F5C69">
              <w:rPr>
                <w:rFonts w:asciiTheme="minorHAnsi" w:eastAsiaTheme="minorHAnsi" w:hAnsiTheme="minorHAnsi" w:cstheme="minorHAnsi"/>
                <w:color w:val="000000" w:themeColor="text1"/>
                <w:sz w:val="22"/>
                <w:szCs w:val="22"/>
                <w:lang w:val="es-ES_tradnl"/>
              </w:rPr>
              <w:t xml:space="preserve">se abastecía a través de pozos. </w:t>
            </w:r>
            <w:r w:rsidR="00E32300" w:rsidRPr="004F5C69">
              <w:rPr>
                <w:rFonts w:asciiTheme="minorHAnsi" w:eastAsiaTheme="minorHAnsi" w:hAnsiTheme="minorHAnsi" w:cstheme="minorHAnsi"/>
                <w:sz w:val="22"/>
                <w:szCs w:val="22"/>
                <w:lang w:val="es-ES_tradnl"/>
              </w:rPr>
              <w:t xml:space="preserve">Además </w:t>
            </w:r>
            <w:r w:rsidR="00763482" w:rsidRPr="004F5C69">
              <w:rPr>
                <w:rFonts w:asciiTheme="minorHAnsi" w:eastAsiaTheme="minorHAnsi" w:hAnsiTheme="minorHAnsi" w:cstheme="minorHAnsi"/>
                <w:sz w:val="22"/>
                <w:szCs w:val="22"/>
                <w:lang w:val="es-ES_tradnl"/>
              </w:rPr>
              <w:t xml:space="preserve">hay profundas </w:t>
            </w:r>
            <w:r w:rsidR="00472275" w:rsidRPr="004F5C69">
              <w:rPr>
                <w:rFonts w:asciiTheme="minorHAnsi" w:eastAsiaTheme="minorHAnsi" w:hAnsiTheme="minorHAnsi" w:cstheme="minorHAnsi"/>
                <w:color w:val="000000"/>
                <w:sz w:val="22"/>
                <w:szCs w:val="22"/>
                <w:lang w:val="es-ES_tradnl"/>
              </w:rPr>
              <w:t>desigualdades d</w:t>
            </w:r>
            <w:r w:rsidR="001D4FA0" w:rsidRPr="004F5C69">
              <w:rPr>
                <w:rFonts w:asciiTheme="minorHAnsi" w:eastAsiaTheme="minorHAnsi" w:hAnsiTheme="minorHAnsi" w:cstheme="minorHAnsi"/>
                <w:color w:val="000000"/>
                <w:sz w:val="22"/>
                <w:szCs w:val="22"/>
                <w:lang w:val="es-ES_tradnl"/>
              </w:rPr>
              <w:t>e cobertura entre zonas urbanas</w:t>
            </w:r>
            <w:r w:rsidR="00E32300" w:rsidRPr="004F5C69">
              <w:rPr>
                <w:rFonts w:asciiTheme="minorHAnsi" w:eastAsiaTheme="minorHAnsi" w:hAnsiTheme="minorHAnsi" w:cstheme="minorHAnsi"/>
                <w:color w:val="000000"/>
                <w:sz w:val="22"/>
                <w:szCs w:val="22"/>
                <w:lang w:val="es-ES_tradnl"/>
              </w:rPr>
              <w:t xml:space="preserve"> y entre quintiles de ingreso. </w:t>
            </w:r>
          </w:p>
          <w:p w:rsidR="00C228FB" w:rsidRPr="004F5C69" w:rsidRDefault="00C228FB" w:rsidP="00DE5E03">
            <w:pPr>
              <w:tabs>
                <w:tab w:val="left" w:pos="8640"/>
              </w:tabs>
              <w:autoSpaceDE w:val="0"/>
              <w:autoSpaceDN w:val="0"/>
              <w:adjustRightInd w:val="0"/>
              <w:jc w:val="both"/>
              <w:rPr>
                <w:rFonts w:asciiTheme="minorHAnsi" w:eastAsiaTheme="minorHAnsi" w:hAnsiTheme="minorHAnsi" w:cstheme="minorHAnsi"/>
                <w:color w:val="000000"/>
                <w:sz w:val="22"/>
                <w:szCs w:val="22"/>
                <w:lang w:val="es-ES_tradnl"/>
              </w:rPr>
            </w:pPr>
          </w:p>
          <w:p w:rsidR="008315A6" w:rsidRPr="004F5C69" w:rsidRDefault="00022037" w:rsidP="00DE5E03">
            <w:pPr>
              <w:tabs>
                <w:tab w:val="left" w:pos="8640"/>
              </w:tabs>
              <w:autoSpaceDE w:val="0"/>
              <w:autoSpaceDN w:val="0"/>
              <w:adjustRightInd w:val="0"/>
              <w:jc w:val="both"/>
              <w:rPr>
                <w:rFonts w:asciiTheme="minorHAnsi" w:hAnsiTheme="minorHAnsi" w:cstheme="minorHAnsi"/>
                <w:sz w:val="22"/>
                <w:szCs w:val="22"/>
                <w:lang w:eastAsia="en-US"/>
              </w:rPr>
            </w:pPr>
            <w:r w:rsidRPr="004F5C69">
              <w:rPr>
                <w:rFonts w:asciiTheme="minorHAnsi" w:eastAsiaTheme="minorHAnsi" w:hAnsiTheme="minorHAnsi" w:cstheme="minorHAnsi"/>
                <w:b/>
                <w:color w:val="000000" w:themeColor="text1"/>
                <w:sz w:val="22"/>
                <w:szCs w:val="22"/>
                <w:lang w:val="es-ES_tradnl"/>
              </w:rPr>
              <w:t xml:space="preserve">El </w:t>
            </w:r>
            <w:r w:rsidR="00773CCF" w:rsidRPr="004F5C69">
              <w:rPr>
                <w:rFonts w:asciiTheme="minorHAnsi" w:eastAsiaTheme="minorHAnsi" w:hAnsiTheme="minorHAnsi" w:cstheme="minorHAnsi"/>
                <w:b/>
                <w:color w:val="000000" w:themeColor="text1"/>
                <w:sz w:val="22"/>
                <w:szCs w:val="22"/>
                <w:lang w:val="es-ES_tradnl"/>
              </w:rPr>
              <w:t xml:space="preserve">aspecto más crítico </w:t>
            </w:r>
            <w:r w:rsidR="007D4460" w:rsidRPr="004F5C69">
              <w:rPr>
                <w:rFonts w:asciiTheme="minorHAnsi" w:eastAsiaTheme="minorHAnsi" w:hAnsiTheme="minorHAnsi" w:cstheme="minorHAnsi"/>
                <w:b/>
                <w:color w:val="000000" w:themeColor="text1"/>
                <w:sz w:val="22"/>
                <w:szCs w:val="22"/>
                <w:lang w:val="es-ES_tradnl"/>
              </w:rPr>
              <w:t>en el sector sanitario paraguayo</w:t>
            </w:r>
            <w:r w:rsidR="00773CCF" w:rsidRPr="004F5C69">
              <w:rPr>
                <w:rFonts w:asciiTheme="minorHAnsi" w:eastAsiaTheme="minorHAnsi" w:hAnsiTheme="minorHAnsi" w:cstheme="minorHAnsi"/>
                <w:b/>
                <w:color w:val="000000" w:themeColor="text1"/>
                <w:sz w:val="22"/>
                <w:szCs w:val="22"/>
                <w:lang w:val="es-ES_tradnl"/>
              </w:rPr>
              <w:t xml:space="preserve"> es el </w:t>
            </w:r>
            <w:r w:rsidR="008E59CC" w:rsidRPr="004F5C69">
              <w:rPr>
                <w:rFonts w:asciiTheme="minorHAnsi" w:eastAsiaTheme="minorHAnsi" w:hAnsiTheme="minorHAnsi" w:cstheme="minorHAnsi"/>
                <w:b/>
                <w:color w:val="000000" w:themeColor="text1"/>
                <w:sz w:val="22"/>
                <w:szCs w:val="22"/>
                <w:lang w:val="es-ES_tradnl"/>
              </w:rPr>
              <w:t xml:space="preserve">bajo </w:t>
            </w:r>
            <w:r w:rsidRPr="004F5C69">
              <w:rPr>
                <w:rFonts w:asciiTheme="minorHAnsi" w:eastAsiaTheme="minorHAnsi" w:hAnsiTheme="minorHAnsi" w:cstheme="minorHAnsi"/>
                <w:b/>
                <w:color w:val="000000" w:themeColor="text1"/>
                <w:sz w:val="22"/>
                <w:szCs w:val="22"/>
                <w:lang w:val="es-ES_tradnl"/>
              </w:rPr>
              <w:t>acceso a los s</w:t>
            </w:r>
            <w:r w:rsidR="008E59CC" w:rsidRPr="004F5C69">
              <w:rPr>
                <w:rFonts w:asciiTheme="minorHAnsi" w:eastAsiaTheme="minorHAnsi" w:hAnsiTheme="minorHAnsi" w:cstheme="minorHAnsi"/>
                <w:b/>
                <w:color w:val="000000" w:themeColor="text1"/>
                <w:sz w:val="22"/>
                <w:szCs w:val="22"/>
                <w:lang w:val="es-ES_tradnl"/>
              </w:rPr>
              <w:t>ervicios de</w:t>
            </w:r>
            <w:r w:rsidR="00C26FE5" w:rsidRPr="004F5C69">
              <w:rPr>
                <w:rFonts w:asciiTheme="minorHAnsi" w:eastAsiaTheme="minorHAnsi" w:hAnsiTheme="minorHAnsi" w:cstheme="minorHAnsi"/>
                <w:b/>
                <w:color w:val="000000" w:themeColor="text1"/>
                <w:sz w:val="22"/>
                <w:szCs w:val="22"/>
                <w:lang w:val="es-ES_tradnl"/>
              </w:rPr>
              <w:t xml:space="preserve"> alcantarillado</w:t>
            </w:r>
            <w:r w:rsidR="00C26FE5" w:rsidRPr="004F5C69">
              <w:rPr>
                <w:rFonts w:asciiTheme="minorHAnsi" w:eastAsiaTheme="minorHAnsi" w:hAnsiTheme="minorHAnsi" w:cstheme="minorHAnsi"/>
                <w:color w:val="000000" w:themeColor="text1"/>
                <w:sz w:val="22"/>
                <w:szCs w:val="22"/>
                <w:lang w:val="es-ES_tradnl"/>
              </w:rPr>
              <w:t xml:space="preserve">, </w:t>
            </w:r>
            <w:r w:rsidR="001110F8" w:rsidRPr="004F5C69">
              <w:rPr>
                <w:rFonts w:asciiTheme="minorHAnsi" w:eastAsiaTheme="minorHAnsi" w:hAnsiTheme="minorHAnsi" w:cstheme="minorHAnsi"/>
                <w:color w:val="000000" w:themeColor="text1"/>
                <w:sz w:val="22"/>
                <w:szCs w:val="22"/>
                <w:lang w:val="es-ES_tradnl"/>
              </w:rPr>
              <w:t xml:space="preserve">con </w:t>
            </w:r>
            <w:r w:rsidR="001110F8" w:rsidRPr="004F5C69">
              <w:rPr>
                <w:rFonts w:asciiTheme="minorHAnsi" w:hAnsiTheme="minorHAnsi" w:cstheme="minorHAnsi"/>
                <w:sz w:val="22"/>
                <w:szCs w:val="22"/>
                <w:lang w:eastAsia="en-US"/>
              </w:rPr>
              <w:t>sólo 10% de la población conectada a través de una red pública</w:t>
            </w:r>
            <w:r w:rsidR="001110F8" w:rsidRPr="004F5C69">
              <w:rPr>
                <w:rFonts w:asciiTheme="minorHAnsi" w:eastAsiaTheme="minorHAnsi" w:hAnsiTheme="minorHAnsi" w:cstheme="minorHAnsi"/>
                <w:color w:val="000000" w:themeColor="text1"/>
                <w:sz w:val="22"/>
                <w:szCs w:val="22"/>
                <w:lang w:val="es-ES_tradnl"/>
              </w:rPr>
              <w:t xml:space="preserve"> </w:t>
            </w:r>
            <w:r w:rsidR="003C5B51" w:rsidRPr="004F5C69">
              <w:rPr>
                <w:rFonts w:asciiTheme="minorHAnsi" w:eastAsiaTheme="minorHAnsi" w:hAnsiTheme="minorHAnsi" w:cstheme="minorHAnsi"/>
                <w:color w:val="000000" w:themeColor="text1"/>
                <w:sz w:val="22"/>
                <w:szCs w:val="22"/>
                <w:lang w:val="es-ES_tradnl"/>
              </w:rPr>
              <w:t xml:space="preserve">(EPH 2011) </w:t>
            </w:r>
            <w:r w:rsidR="001110F8" w:rsidRPr="004F5C69">
              <w:rPr>
                <w:rFonts w:asciiTheme="minorHAnsi" w:eastAsiaTheme="minorHAnsi" w:hAnsiTheme="minorHAnsi" w:cstheme="minorHAnsi"/>
                <w:color w:val="000000" w:themeColor="text1"/>
                <w:sz w:val="22"/>
                <w:szCs w:val="22"/>
                <w:lang w:val="es-ES_tradnl"/>
              </w:rPr>
              <w:t xml:space="preserve">y el hecho de que </w:t>
            </w:r>
            <w:r w:rsidR="00840DE2" w:rsidRPr="004F5C69">
              <w:rPr>
                <w:rFonts w:asciiTheme="minorHAnsi" w:eastAsiaTheme="minorHAnsi" w:hAnsiTheme="minorHAnsi" w:cstheme="minorHAnsi"/>
                <w:color w:val="000000" w:themeColor="text1"/>
                <w:sz w:val="22"/>
                <w:szCs w:val="22"/>
                <w:lang w:val="es-ES_tradnl"/>
              </w:rPr>
              <w:t xml:space="preserve">la mayoría de las </w:t>
            </w:r>
            <w:r w:rsidR="001110F8" w:rsidRPr="004F5C69">
              <w:rPr>
                <w:rFonts w:asciiTheme="minorHAnsi" w:hAnsiTheme="minorHAnsi" w:cstheme="minorHAnsi"/>
                <w:color w:val="000000" w:themeColor="text1"/>
                <w:sz w:val="22"/>
                <w:szCs w:val="22"/>
                <w:lang w:val="es-ES_tradnl"/>
              </w:rPr>
              <w:t>ciudades</w:t>
            </w:r>
            <w:r w:rsidR="00840DE2" w:rsidRPr="004F5C69">
              <w:rPr>
                <w:rFonts w:asciiTheme="minorHAnsi" w:hAnsiTheme="minorHAnsi" w:cstheme="minorHAnsi"/>
                <w:color w:val="000000" w:themeColor="text1"/>
                <w:sz w:val="22"/>
                <w:szCs w:val="22"/>
                <w:lang w:val="es-ES_tradnl"/>
              </w:rPr>
              <w:t xml:space="preserve"> no tienen</w:t>
            </w:r>
            <w:r w:rsidR="001110F8" w:rsidRPr="004F5C69">
              <w:rPr>
                <w:rFonts w:asciiTheme="minorHAnsi" w:hAnsiTheme="minorHAnsi" w:cstheme="minorHAnsi"/>
                <w:color w:val="000000" w:themeColor="text1"/>
                <w:sz w:val="22"/>
                <w:szCs w:val="22"/>
                <w:lang w:val="es-ES_tradnl"/>
              </w:rPr>
              <w:t xml:space="preserve"> lagunas de tr</w:t>
            </w:r>
            <w:r w:rsidR="00DE2E33" w:rsidRPr="004F5C69">
              <w:rPr>
                <w:rFonts w:asciiTheme="minorHAnsi" w:hAnsiTheme="minorHAnsi" w:cstheme="minorHAnsi"/>
                <w:color w:val="000000" w:themeColor="text1"/>
                <w:sz w:val="22"/>
                <w:szCs w:val="22"/>
                <w:lang w:val="es-ES_tradnl"/>
              </w:rPr>
              <w:t>atamiento de las aguas servidas</w:t>
            </w:r>
            <w:r w:rsidR="00840DE2" w:rsidRPr="004F5C69">
              <w:rPr>
                <w:rFonts w:asciiTheme="minorHAnsi" w:hAnsiTheme="minorHAnsi" w:cstheme="minorHAnsi"/>
                <w:sz w:val="22"/>
                <w:szCs w:val="22"/>
                <w:lang w:eastAsia="en-US"/>
              </w:rPr>
              <w:t xml:space="preserve">. </w:t>
            </w:r>
            <w:r w:rsidR="001110F8" w:rsidRPr="004F5C69">
              <w:rPr>
                <w:rFonts w:asciiTheme="minorHAnsi" w:hAnsiTheme="minorHAnsi" w:cstheme="minorHAnsi"/>
                <w:color w:val="000000" w:themeColor="text1"/>
                <w:sz w:val="22"/>
                <w:szCs w:val="22"/>
                <w:lang w:val="es-ES_tradnl"/>
              </w:rPr>
              <w:t>Asunción</w:t>
            </w:r>
            <w:r w:rsidR="000E7849" w:rsidRPr="004F5C69">
              <w:rPr>
                <w:rFonts w:asciiTheme="minorHAnsi" w:hAnsiTheme="minorHAnsi" w:cstheme="minorHAnsi"/>
                <w:sz w:val="22"/>
                <w:szCs w:val="22"/>
                <w:lang w:eastAsia="en-US"/>
              </w:rPr>
              <w:t xml:space="preserve">, </w:t>
            </w:r>
            <w:r w:rsidR="000E7849" w:rsidRPr="004F5C69">
              <w:rPr>
                <w:rFonts w:asciiTheme="minorHAnsi" w:hAnsiTheme="minorHAnsi" w:cstheme="minorHAnsi"/>
                <w:color w:val="000000" w:themeColor="text1"/>
                <w:sz w:val="22"/>
                <w:szCs w:val="22"/>
                <w:lang w:val="es-ES_tradnl"/>
              </w:rPr>
              <w:t>que tiene la mayor cobertura de alcantarillado del país (</w:t>
            </w:r>
            <w:r w:rsidR="00404B92" w:rsidRPr="004F5C69">
              <w:rPr>
                <w:rFonts w:asciiTheme="minorHAnsi" w:hAnsiTheme="minorHAnsi" w:cstheme="minorHAnsi"/>
                <w:color w:val="000000" w:themeColor="text1"/>
                <w:sz w:val="22"/>
                <w:szCs w:val="22"/>
                <w:lang w:val="es-ES_tradnl"/>
              </w:rPr>
              <w:t>ERSSAN 2012: 87,7%</w:t>
            </w:r>
            <w:r w:rsidR="000E7849" w:rsidRPr="004F5C69">
              <w:rPr>
                <w:rFonts w:asciiTheme="minorHAnsi" w:hAnsiTheme="minorHAnsi" w:cstheme="minorHAnsi"/>
                <w:color w:val="000000" w:themeColor="text1"/>
                <w:sz w:val="22"/>
                <w:szCs w:val="22"/>
                <w:lang w:val="es-ES_tradnl"/>
              </w:rPr>
              <w:t xml:space="preserve">), no trata las aguas servidas. </w:t>
            </w:r>
            <w:r w:rsidR="00C26FE5" w:rsidRPr="004F5C69">
              <w:rPr>
                <w:rFonts w:asciiTheme="minorHAnsi" w:eastAsiaTheme="minorHAnsi" w:hAnsiTheme="minorHAnsi" w:cstheme="minorHAnsi"/>
                <w:color w:val="000000" w:themeColor="text1"/>
                <w:sz w:val="22"/>
                <w:szCs w:val="22"/>
                <w:lang w:val="es-ES_tradnl"/>
              </w:rPr>
              <w:t xml:space="preserve">La </w:t>
            </w:r>
            <w:r w:rsidR="00D34F23" w:rsidRPr="004F5C69">
              <w:rPr>
                <w:rFonts w:asciiTheme="minorHAnsi" w:eastAsiaTheme="minorHAnsi" w:hAnsiTheme="minorHAnsi" w:cstheme="minorHAnsi"/>
                <w:color w:val="000000" w:themeColor="text1"/>
                <w:sz w:val="22"/>
                <w:szCs w:val="22"/>
                <w:lang w:val="es-ES_tradnl"/>
              </w:rPr>
              <w:t xml:space="preserve">reducida </w:t>
            </w:r>
            <w:r w:rsidR="00C26FE5" w:rsidRPr="004F5C69">
              <w:rPr>
                <w:rFonts w:asciiTheme="minorHAnsi" w:eastAsiaTheme="minorHAnsi" w:hAnsiTheme="minorHAnsi" w:cstheme="minorHAnsi"/>
                <w:color w:val="000000" w:themeColor="text1"/>
                <w:sz w:val="22"/>
                <w:szCs w:val="22"/>
                <w:lang w:val="es-ES_tradnl"/>
              </w:rPr>
              <w:t>cobertura del alcantarillado sanitar</w:t>
            </w:r>
            <w:r w:rsidR="003F6962" w:rsidRPr="004F5C69">
              <w:rPr>
                <w:rFonts w:asciiTheme="minorHAnsi" w:eastAsiaTheme="minorHAnsi" w:hAnsiTheme="minorHAnsi" w:cstheme="minorHAnsi"/>
                <w:color w:val="000000" w:themeColor="text1"/>
                <w:sz w:val="22"/>
                <w:szCs w:val="22"/>
                <w:lang w:val="es-ES_tradnl"/>
              </w:rPr>
              <w:t xml:space="preserve">io, </w:t>
            </w:r>
            <w:r w:rsidR="00C26FE5" w:rsidRPr="004F5C69">
              <w:rPr>
                <w:rFonts w:asciiTheme="minorHAnsi" w:eastAsiaTheme="minorHAnsi" w:hAnsiTheme="minorHAnsi" w:cstheme="minorHAnsi"/>
                <w:color w:val="000000" w:themeColor="text1"/>
                <w:sz w:val="22"/>
                <w:szCs w:val="22"/>
                <w:lang w:val="es-ES_tradnl"/>
              </w:rPr>
              <w:t>su bajo tr</w:t>
            </w:r>
            <w:r w:rsidR="00EA2671" w:rsidRPr="004F5C69">
              <w:rPr>
                <w:rFonts w:asciiTheme="minorHAnsi" w:eastAsiaTheme="minorHAnsi" w:hAnsiTheme="minorHAnsi" w:cstheme="minorHAnsi"/>
                <w:color w:val="000000" w:themeColor="text1"/>
                <w:sz w:val="22"/>
                <w:szCs w:val="22"/>
                <w:lang w:val="es-ES_tradnl"/>
              </w:rPr>
              <w:t>atamiento</w:t>
            </w:r>
            <w:r w:rsidR="00D34F23" w:rsidRPr="004F5C69">
              <w:rPr>
                <w:rFonts w:asciiTheme="minorHAnsi" w:eastAsiaTheme="minorHAnsi" w:hAnsiTheme="minorHAnsi" w:cstheme="minorHAnsi"/>
                <w:color w:val="000000" w:themeColor="text1"/>
                <w:sz w:val="22"/>
                <w:szCs w:val="22"/>
                <w:lang w:val="es-ES_tradnl"/>
              </w:rPr>
              <w:t>,</w:t>
            </w:r>
            <w:r w:rsidR="00EA2671" w:rsidRPr="004F5C69">
              <w:rPr>
                <w:rFonts w:asciiTheme="minorHAnsi" w:eastAsiaTheme="minorHAnsi" w:hAnsiTheme="minorHAnsi" w:cstheme="minorHAnsi"/>
                <w:color w:val="000000" w:themeColor="text1"/>
                <w:sz w:val="22"/>
                <w:szCs w:val="22"/>
                <w:lang w:val="es-ES_tradnl"/>
              </w:rPr>
              <w:t xml:space="preserve"> </w:t>
            </w:r>
            <w:r w:rsidR="003F6962" w:rsidRPr="004F5C69">
              <w:rPr>
                <w:rFonts w:asciiTheme="minorHAnsi" w:hAnsiTheme="minorHAnsi" w:cstheme="minorHAnsi"/>
                <w:color w:val="000000" w:themeColor="text1"/>
                <w:sz w:val="22"/>
                <w:szCs w:val="22"/>
                <w:lang w:val="es-ES_tradnl"/>
              </w:rPr>
              <w:t>y los residuos sóli</w:t>
            </w:r>
            <w:r w:rsidR="00DE2E33" w:rsidRPr="004F5C69">
              <w:rPr>
                <w:rFonts w:asciiTheme="minorHAnsi" w:hAnsiTheme="minorHAnsi" w:cstheme="minorHAnsi"/>
                <w:color w:val="000000" w:themeColor="text1"/>
                <w:sz w:val="22"/>
                <w:szCs w:val="22"/>
                <w:lang w:val="es-ES_tradnl"/>
              </w:rPr>
              <w:t xml:space="preserve">dos arrojados </w:t>
            </w:r>
            <w:r w:rsidR="003F6962" w:rsidRPr="004F5C69">
              <w:rPr>
                <w:rFonts w:asciiTheme="minorHAnsi" w:hAnsiTheme="minorHAnsi" w:cstheme="minorHAnsi"/>
                <w:color w:val="000000" w:themeColor="text1"/>
                <w:sz w:val="22"/>
                <w:szCs w:val="22"/>
                <w:lang w:val="es-ES_tradnl"/>
              </w:rPr>
              <w:t>a arroyos o arrastrados por precipitaciones pluviales, ante la inexistencia de infraestructura de drenaje urbano,</w:t>
            </w:r>
            <w:r w:rsidR="003F6962" w:rsidRPr="004F5C69">
              <w:rPr>
                <w:rFonts w:asciiTheme="minorHAnsi" w:eastAsiaTheme="minorHAnsi" w:hAnsiTheme="minorHAnsi" w:cstheme="minorHAnsi"/>
                <w:color w:val="000000" w:themeColor="text1"/>
                <w:sz w:val="22"/>
                <w:szCs w:val="22"/>
                <w:lang w:val="es-ES_tradnl"/>
              </w:rPr>
              <w:t xml:space="preserve"> </w:t>
            </w:r>
            <w:r w:rsidR="004E4031" w:rsidRPr="004F5C69">
              <w:rPr>
                <w:rFonts w:asciiTheme="minorHAnsi" w:eastAsiaTheme="minorHAnsi" w:hAnsiTheme="minorHAnsi" w:cstheme="minorHAnsi"/>
                <w:color w:val="000000" w:themeColor="text1"/>
                <w:sz w:val="22"/>
                <w:szCs w:val="22"/>
                <w:lang w:val="es-ES_tradnl"/>
              </w:rPr>
              <w:t>provocan</w:t>
            </w:r>
            <w:r w:rsidR="00C26FE5" w:rsidRPr="004F5C69">
              <w:rPr>
                <w:rFonts w:asciiTheme="minorHAnsi" w:eastAsiaTheme="minorHAnsi" w:hAnsiTheme="minorHAnsi" w:cstheme="minorHAnsi"/>
                <w:color w:val="000000" w:themeColor="text1"/>
                <w:sz w:val="22"/>
                <w:szCs w:val="22"/>
                <w:lang w:val="es-ES_tradnl"/>
              </w:rPr>
              <w:t xml:space="preserve"> una</w:t>
            </w:r>
            <w:r w:rsidR="00C228FB" w:rsidRPr="004F5C69">
              <w:rPr>
                <w:rFonts w:asciiTheme="minorHAnsi" w:eastAsiaTheme="minorHAnsi" w:hAnsiTheme="minorHAnsi" w:cstheme="minorHAnsi"/>
                <w:color w:val="000000" w:themeColor="text1"/>
                <w:sz w:val="22"/>
                <w:szCs w:val="22"/>
                <w:lang w:val="es-ES_tradnl"/>
              </w:rPr>
              <w:t xml:space="preserve"> alta contaminación de las fuent</w:t>
            </w:r>
            <w:r w:rsidR="00EA2671" w:rsidRPr="004F5C69">
              <w:rPr>
                <w:rFonts w:asciiTheme="minorHAnsi" w:eastAsiaTheme="minorHAnsi" w:hAnsiTheme="minorHAnsi" w:cstheme="minorHAnsi"/>
                <w:color w:val="000000" w:themeColor="text1"/>
                <w:sz w:val="22"/>
                <w:szCs w:val="22"/>
                <w:lang w:val="es-ES_tradnl"/>
              </w:rPr>
              <w:t>es superficiales y subterráneas.</w:t>
            </w:r>
            <w:r w:rsidR="003F6962" w:rsidRPr="004F5C69">
              <w:rPr>
                <w:rFonts w:asciiTheme="minorHAnsi" w:hAnsiTheme="minorHAnsi" w:cstheme="minorHAnsi"/>
                <w:color w:val="000000" w:themeColor="text1"/>
                <w:sz w:val="22"/>
                <w:szCs w:val="22"/>
                <w:lang w:val="es-ES_tradnl"/>
              </w:rPr>
              <w:t xml:space="preserve"> </w:t>
            </w:r>
            <w:r w:rsidR="003673C0" w:rsidRPr="004F5C69">
              <w:rPr>
                <w:rFonts w:asciiTheme="minorHAnsi" w:hAnsiTheme="minorHAnsi" w:cstheme="minorHAnsi"/>
                <w:color w:val="000000" w:themeColor="text1"/>
                <w:sz w:val="22"/>
                <w:szCs w:val="22"/>
                <w:lang w:val="es-ES_tradnl"/>
              </w:rPr>
              <w:t xml:space="preserve">Para evitar que continúe la contaminación de los acuíferos, </w:t>
            </w:r>
            <w:r w:rsidR="003673C0" w:rsidRPr="004F5C69">
              <w:rPr>
                <w:rFonts w:asciiTheme="minorHAnsi" w:eastAsiaTheme="minorHAnsi" w:hAnsiTheme="minorHAnsi" w:cstheme="minorHAnsi"/>
                <w:color w:val="000000" w:themeColor="text1"/>
                <w:sz w:val="22"/>
                <w:szCs w:val="22"/>
                <w:lang w:val="es-ES_tradnl"/>
              </w:rPr>
              <w:t>e</w:t>
            </w:r>
            <w:r w:rsidR="00C228FB" w:rsidRPr="004F5C69">
              <w:rPr>
                <w:rFonts w:asciiTheme="minorHAnsi" w:eastAsiaTheme="minorHAnsi" w:hAnsiTheme="minorHAnsi" w:cstheme="minorHAnsi"/>
                <w:color w:val="000000" w:themeColor="text1"/>
                <w:sz w:val="22"/>
                <w:szCs w:val="22"/>
                <w:lang w:val="es-ES_tradnl"/>
              </w:rPr>
              <w:t xml:space="preserve">s </w:t>
            </w:r>
            <w:r w:rsidR="003673C0" w:rsidRPr="004F5C69">
              <w:rPr>
                <w:rFonts w:asciiTheme="minorHAnsi" w:eastAsiaTheme="minorHAnsi" w:hAnsiTheme="minorHAnsi" w:cstheme="minorHAnsi"/>
                <w:color w:val="000000" w:themeColor="text1"/>
                <w:sz w:val="22"/>
                <w:szCs w:val="22"/>
                <w:lang w:val="es-ES_tradnl"/>
              </w:rPr>
              <w:t>necesario</w:t>
            </w:r>
            <w:r w:rsidR="00C228FB" w:rsidRPr="004F5C69">
              <w:rPr>
                <w:rFonts w:asciiTheme="minorHAnsi" w:eastAsiaTheme="minorHAnsi" w:hAnsiTheme="minorHAnsi" w:cstheme="minorHAnsi"/>
                <w:color w:val="000000" w:themeColor="text1"/>
                <w:sz w:val="22"/>
                <w:szCs w:val="22"/>
                <w:lang w:val="es-ES_tradnl"/>
              </w:rPr>
              <w:t xml:space="preserve"> </w:t>
            </w:r>
            <w:r w:rsidR="00C56B3D" w:rsidRPr="004F5C69">
              <w:rPr>
                <w:rFonts w:asciiTheme="minorHAnsi" w:eastAsiaTheme="minorHAnsi" w:hAnsiTheme="minorHAnsi" w:cstheme="minorHAnsi"/>
                <w:color w:val="000000" w:themeColor="text1"/>
                <w:sz w:val="22"/>
                <w:szCs w:val="22"/>
                <w:lang w:val="es-ES_tradnl"/>
              </w:rPr>
              <w:t>construir</w:t>
            </w:r>
            <w:r w:rsidR="00C228FB" w:rsidRPr="004F5C69">
              <w:rPr>
                <w:rFonts w:asciiTheme="minorHAnsi" w:eastAsiaTheme="minorHAnsi" w:hAnsiTheme="minorHAnsi" w:cstheme="minorHAnsi"/>
                <w:color w:val="000000" w:themeColor="text1"/>
                <w:sz w:val="22"/>
                <w:szCs w:val="22"/>
                <w:lang w:val="es-ES_tradnl"/>
              </w:rPr>
              <w:t xml:space="preserve"> redes de alcantarillado con plantas d</w:t>
            </w:r>
            <w:r w:rsidR="004E4031" w:rsidRPr="004F5C69">
              <w:rPr>
                <w:rFonts w:asciiTheme="minorHAnsi" w:eastAsiaTheme="minorHAnsi" w:hAnsiTheme="minorHAnsi" w:cstheme="minorHAnsi"/>
                <w:color w:val="000000" w:themeColor="text1"/>
                <w:sz w:val="22"/>
                <w:szCs w:val="22"/>
                <w:lang w:val="es-ES_tradnl"/>
              </w:rPr>
              <w:t>e tr</w:t>
            </w:r>
            <w:r w:rsidR="003673C0" w:rsidRPr="004F5C69">
              <w:rPr>
                <w:rFonts w:asciiTheme="minorHAnsi" w:eastAsiaTheme="minorHAnsi" w:hAnsiTheme="minorHAnsi" w:cstheme="minorHAnsi"/>
                <w:color w:val="000000" w:themeColor="text1"/>
                <w:sz w:val="22"/>
                <w:szCs w:val="22"/>
                <w:lang w:val="es-ES_tradnl"/>
              </w:rPr>
              <w:t>atamiento, y modificar la práctica de pozos sépticos (EPH 2011: 6</w:t>
            </w:r>
            <w:r w:rsidR="00DE2E33" w:rsidRPr="004F5C69">
              <w:rPr>
                <w:rFonts w:asciiTheme="minorHAnsi" w:eastAsiaTheme="minorHAnsi" w:hAnsiTheme="minorHAnsi" w:cstheme="minorHAnsi"/>
                <w:color w:val="000000" w:themeColor="text1"/>
                <w:sz w:val="22"/>
                <w:szCs w:val="22"/>
                <w:lang w:val="es-ES_tradnl"/>
              </w:rPr>
              <w:t xml:space="preserve">6.3% de las viviendas tienen </w:t>
            </w:r>
            <w:r w:rsidR="003673C0" w:rsidRPr="004F5C69">
              <w:rPr>
                <w:rFonts w:asciiTheme="minorHAnsi" w:eastAsiaTheme="minorHAnsi" w:hAnsiTheme="minorHAnsi" w:cstheme="minorHAnsi"/>
                <w:color w:val="000000" w:themeColor="text1"/>
                <w:sz w:val="22"/>
                <w:szCs w:val="22"/>
                <w:lang w:val="es-ES_tradnl"/>
              </w:rPr>
              <w:t>pozos). Para elevar las coberturas, Paraguay</w:t>
            </w:r>
            <w:r w:rsidR="00C759D5" w:rsidRPr="004F5C69">
              <w:rPr>
                <w:rFonts w:asciiTheme="minorHAnsi" w:eastAsiaTheme="minorHAnsi" w:hAnsiTheme="minorHAnsi" w:cstheme="minorHAnsi"/>
                <w:color w:val="000000" w:themeColor="text1"/>
                <w:sz w:val="22"/>
                <w:szCs w:val="22"/>
                <w:lang w:val="es-ES_tradnl"/>
              </w:rPr>
              <w:t xml:space="preserve"> necesita invertir US$91,6</w:t>
            </w:r>
            <w:r w:rsidR="003673C0" w:rsidRPr="004F5C69">
              <w:rPr>
                <w:rFonts w:asciiTheme="minorHAnsi" w:eastAsiaTheme="minorHAnsi" w:hAnsiTheme="minorHAnsi" w:cstheme="minorHAnsi"/>
                <w:color w:val="000000" w:themeColor="text1"/>
                <w:sz w:val="22"/>
                <w:szCs w:val="22"/>
                <w:lang w:val="es-ES_tradnl"/>
              </w:rPr>
              <w:t xml:space="preserve"> millones por año, cifra que es más de cinco veces y medio el monto de inversión obligada promedio en los dos últimos años. Este reto es muy significativo por el requerimiento financiero y la capacidad institucional que demandaría</w:t>
            </w:r>
            <w:r w:rsidR="00DE2E33" w:rsidRPr="004F5C69">
              <w:rPr>
                <w:rStyle w:val="FootnoteReference"/>
                <w:rFonts w:asciiTheme="minorHAnsi" w:eastAsiaTheme="minorHAnsi" w:hAnsiTheme="minorHAnsi" w:cstheme="minorHAnsi"/>
                <w:color w:val="000000" w:themeColor="text1"/>
                <w:sz w:val="22"/>
                <w:szCs w:val="22"/>
                <w:lang w:val="es-ES_tradnl"/>
              </w:rPr>
              <w:footnoteReference w:id="19"/>
            </w:r>
            <w:r w:rsidR="00AE5425" w:rsidRPr="004F5C69">
              <w:rPr>
                <w:rFonts w:asciiTheme="minorHAnsi" w:eastAsiaTheme="minorHAnsi" w:hAnsiTheme="minorHAnsi" w:cstheme="minorHAnsi"/>
                <w:color w:val="000000" w:themeColor="text1"/>
                <w:sz w:val="22"/>
                <w:szCs w:val="22"/>
                <w:lang w:val="es-ES_tradnl"/>
              </w:rPr>
              <w:t>.</w:t>
            </w:r>
            <w:r w:rsidR="00E62954" w:rsidRPr="004F5C69">
              <w:rPr>
                <w:rFonts w:asciiTheme="minorHAnsi" w:hAnsiTheme="minorHAnsi" w:cstheme="minorHAnsi"/>
                <w:color w:val="FF0000"/>
                <w:sz w:val="22"/>
                <w:szCs w:val="22"/>
              </w:rPr>
              <w:t xml:space="preserve"> </w:t>
            </w:r>
          </w:p>
          <w:p w:rsidR="00FE1945" w:rsidRPr="004F5C69" w:rsidRDefault="00FE1945" w:rsidP="00DE5E03">
            <w:pPr>
              <w:tabs>
                <w:tab w:val="left" w:pos="8640"/>
              </w:tabs>
              <w:autoSpaceDE w:val="0"/>
              <w:autoSpaceDN w:val="0"/>
              <w:adjustRightInd w:val="0"/>
              <w:jc w:val="both"/>
              <w:rPr>
                <w:rFonts w:asciiTheme="minorHAnsi" w:eastAsiaTheme="minorHAnsi" w:hAnsiTheme="minorHAnsi" w:cstheme="minorHAnsi"/>
                <w:sz w:val="22"/>
                <w:szCs w:val="22"/>
                <w:lang w:val="es-ES_tradnl"/>
              </w:rPr>
            </w:pPr>
          </w:p>
          <w:p w:rsidR="00F25CD3" w:rsidRPr="004F5C69" w:rsidRDefault="0000112A" w:rsidP="00DE5E03">
            <w:pPr>
              <w:tabs>
                <w:tab w:val="left" w:pos="8640"/>
              </w:tabs>
              <w:jc w:val="both"/>
              <w:rPr>
                <w:rFonts w:asciiTheme="minorHAnsi" w:eastAsiaTheme="minorHAnsi" w:hAnsiTheme="minorHAnsi" w:cstheme="minorHAnsi"/>
                <w:sz w:val="22"/>
                <w:szCs w:val="22"/>
                <w:lang w:val="es-ES_tradnl"/>
              </w:rPr>
            </w:pPr>
            <w:r w:rsidRPr="004F5C69">
              <w:rPr>
                <w:rFonts w:asciiTheme="minorHAnsi" w:hAnsiTheme="minorHAnsi" w:cstheme="minorHAnsi"/>
                <w:color w:val="000000" w:themeColor="text1"/>
                <w:sz w:val="22"/>
                <w:szCs w:val="22"/>
                <w:u w:val="single"/>
              </w:rPr>
              <w:t>Manejo de Residuos Sólidos</w:t>
            </w:r>
            <w:r w:rsidRPr="004F5C69">
              <w:rPr>
                <w:rFonts w:asciiTheme="minorHAnsi" w:hAnsiTheme="minorHAnsi" w:cstheme="minorHAnsi"/>
                <w:color w:val="000000" w:themeColor="text1"/>
                <w:sz w:val="22"/>
                <w:szCs w:val="22"/>
              </w:rPr>
              <w:t>.</w:t>
            </w:r>
            <w:r w:rsidR="004C48C0" w:rsidRPr="004F5C69">
              <w:rPr>
                <w:rFonts w:asciiTheme="minorHAnsi" w:hAnsiTheme="minorHAnsi" w:cstheme="minorHAnsi"/>
                <w:color w:val="000000" w:themeColor="text1"/>
                <w:sz w:val="22"/>
                <w:szCs w:val="22"/>
              </w:rPr>
              <w:t xml:space="preserve"> </w:t>
            </w:r>
            <w:r w:rsidR="00EB5A13" w:rsidRPr="004F5C69">
              <w:rPr>
                <w:rFonts w:asciiTheme="minorHAnsi" w:eastAsiaTheme="minorHAnsi" w:hAnsiTheme="minorHAnsi" w:cstheme="minorHAnsi"/>
                <w:sz w:val="22"/>
                <w:szCs w:val="22"/>
                <w:lang w:val="es-ES_tradnl"/>
              </w:rPr>
              <w:t>Solo un 54% de los residuos generados en el país reciben disposición final. Paraguay no cuenta con ningún relleno sanitario y el 100% de la disposición final se realiza en basurales o ve</w:t>
            </w:r>
            <w:r w:rsidR="00E9579F" w:rsidRPr="004F5C69">
              <w:rPr>
                <w:rFonts w:asciiTheme="minorHAnsi" w:eastAsiaTheme="minorHAnsi" w:hAnsiTheme="minorHAnsi" w:cstheme="minorHAnsi"/>
                <w:sz w:val="22"/>
                <w:szCs w:val="22"/>
                <w:lang w:val="es-ES_tradnl"/>
              </w:rPr>
              <w:t xml:space="preserve">rtederos controlados. </w:t>
            </w:r>
            <w:r w:rsidR="005C63F3" w:rsidRPr="004F5C69">
              <w:rPr>
                <w:rFonts w:asciiTheme="minorHAnsi" w:eastAsiaTheme="minorHAnsi" w:hAnsiTheme="minorHAnsi" w:cstheme="minorHAnsi"/>
                <w:sz w:val="22"/>
                <w:szCs w:val="22"/>
                <w:lang w:val="es-ES_tradnl"/>
              </w:rPr>
              <w:t>En Asunción</w:t>
            </w:r>
            <w:r w:rsidR="00C759D5" w:rsidRPr="004F5C69">
              <w:rPr>
                <w:rFonts w:asciiTheme="minorHAnsi" w:eastAsiaTheme="minorHAnsi" w:hAnsiTheme="minorHAnsi" w:cstheme="minorHAnsi"/>
                <w:sz w:val="22"/>
                <w:szCs w:val="22"/>
                <w:lang w:val="es-ES_tradnl"/>
              </w:rPr>
              <w:t>,</w:t>
            </w:r>
            <w:r w:rsidR="005C63F3" w:rsidRPr="004F5C69">
              <w:rPr>
                <w:rFonts w:asciiTheme="minorHAnsi" w:eastAsiaTheme="minorHAnsi" w:hAnsiTheme="minorHAnsi" w:cstheme="minorHAnsi"/>
                <w:sz w:val="22"/>
                <w:szCs w:val="22"/>
                <w:lang w:val="es-ES_tradnl"/>
              </w:rPr>
              <w:t xml:space="preserve"> el 89.5% de los hogares tiene </w:t>
            </w:r>
            <w:r w:rsidR="00E54338" w:rsidRPr="004F5C69">
              <w:rPr>
                <w:rFonts w:asciiTheme="minorHAnsi" w:eastAsiaTheme="minorHAnsi" w:hAnsiTheme="minorHAnsi" w:cstheme="minorHAnsi"/>
                <w:sz w:val="22"/>
                <w:szCs w:val="22"/>
                <w:lang w:val="es-ES_tradnl"/>
              </w:rPr>
              <w:t>cobertura de recolección pública</w:t>
            </w:r>
            <w:r w:rsidR="00091D05" w:rsidRPr="004F5C69">
              <w:rPr>
                <w:rFonts w:asciiTheme="minorHAnsi" w:eastAsiaTheme="minorHAnsi" w:hAnsiTheme="minorHAnsi" w:cstheme="minorHAnsi"/>
                <w:sz w:val="22"/>
                <w:szCs w:val="22"/>
                <w:lang w:val="es-ES_tradnl"/>
              </w:rPr>
              <w:t>/privada</w:t>
            </w:r>
            <w:r w:rsidR="005C63F3" w:rsidRPr="004F5C69">
              <w:rPr>
                <w:rFonts w:asciiTheme="minorHAnsi" w:eastAsiaTheme="minorHAnsi" w:hAnsiTheme="minorHAnsi" w:cstheme="minorHAnsi"/>
                <w:sz w:val="22"/>
                <w:szCs w:val="22"/>
                <w:lang w:val="es-ES_tradnl"/>
              </w:rPr>
              <w:t>. A nivel urbano, esta cobertura</w:t>
            </w:r>
            <w:r w:rsidR="00091D05" w:rsidRPr="004F5C69">
              <w:rPr>
                <w:rFonts w:asciiTheme="minorHAnsi" w:eastAsiaTheme="minorHAnsi" w:hAnsiTheme="minorHAnsi" w:cstheme="minorHAnsi"/>
                <w:sz w:val="22"/>
                <w:szCs w:val="22"/>
                <w:lang w:val="es-ES_tradnl"/>
              </w:rPr>
              <w:t xml:space="preserve"> </w:t>
            </w:r>
            <w:r w:rsidR="00E9579F" w:rsidRPr="004F5C69">
              <w:rPr>
                <w:rFonts w:asciiTheme="minorHAnsi" w:eastAsiaTheme="minorHAnsi" w:hAnsiTheme="minorHAnsi" w:cstheme="minorHAnsi"/>
                <w:sz w:val="22"/>
                <w:szCs w:val="22"/>
                <w:lang w:val="es-ES_tradnl"/>
              </w:rPr>
              <w:t xml:space="preserve">alcanza </w:t>
            </w:r>
            <w:r w:rsidR="00091D05" w:rsidRPr="004F5C69">
              <w:rPr>
                <w:rFonts w:asciiTheme="minorHAnsi" w:eastAsiaTheme="minorHAnsi" w:hAnsiTheme="minorHAnsi" w:cstheme="minorHAnsi"/>
                <w:sz w:val="22"/>
                <w:szCs w:val="22"/>
                <w:lang w:val="es-ES_tradnl"/>
              </w:rPr>
              <w:t>al 66%.</w:t>
            </w:r>
            <w:r w:rsidR="00EB5A13" w:rsidRPr="004F5C69">
              <w:rPr>
                <w:rFonts w:asciiTheme="minorHAnsi" w:eastAsiaTheme="minorHAnsi" w:hAnsiTheme="minorHAnsi" w:cstheme="minorHAnsi"/>
                <w:sz w:val="22"/>
                <w:szCs w:val="22"/>
                <w:lang w:val="es-ES_tradnl"/>
              </w:rPr>
              <w:t xml:space="preserve"> Las prácticas de reciclado se limitan a acciones de grupos informales que no alcanzan al 3% del total de los residuos recolectados. Esta situación representa un alto</w:t>
            </w:r>
            <w:r w:rsidR="00E9579F" w:rsidRPr="004F5C69">
              <w:rPr>
                <w:rFonts w:asciiTheme="minorHAnsi" w:eastAsiaTheme="minorHAnsi" w:hAnsiTheme="minorHAnsi" w:cstheme="minorHAnsi"/>
                <w:sz w:val="22"/>
                <w:szCs w:val="22"/>
                <w:lang w:val="es-ES_tradnl"/>
              </w:rPr>
              <w:t xml:space="preserve"> riesgo para el medio </w:t>
            </w:r>
            <w:r w:rsidR="00B041A7" w:rsidRPr="004F5C69">
              <w:rPr>
                <w:rFonts w:asciiTheme="minorHAnsi" w:eastAsiaTheme="minorHAnsi" w:hAnsiTheme="minorHAnsi" w:cstheme="minorHAnsi"/>
                <w:sz w:val="22"/>
                <w:szCs w:val="22"/>
                <w:lang w:val="es-ES_tradnl"/>
              </w:rPr>
              <w:t xml:space="preserve">ambiente por los </w:t>
            </w:r>
            <w:r w:rsidR="00EB5A13" w:rsidRPr="004F5C69">
              <w:rPr>
                <w:rFonts w:asciiTheme="minorHAnsi" w:eastAsiaTheme="minorHAnsi" w:hAnsiTheme="minorHAnsi" w:cstheme="minorHAnsi"/>
                <w:sz w:val="22"/>
                <w:szCs w:val="22"/>
                <w:lang w:val="es-ES_tradnl"/>
              </w:rPr>
              <w:t xml:space="preserve">impactos </w:t>
            </w:r>
            <w:r w:rsidR="00B041A7" w:rsidRPr="004F5C69">
              <w:rPr>
                <w:rFonts w:asciiTheme="minorHAnsi" w:eastAsiaTheme="minorHAnsi" w:hAnsiTheme="minorHAnsi" w:cstheme="minorHAnsi"/>
                <w:sz w:val="22"/>
                <w:szCs w:val="22"/>
                <w:lang w:val="es-ES_tradnl"/>
              </w:rPr>
              <w:t xml:space="preserve">sobre la contaminación de suelos, aguas subterráneas y </w:t>
            </w:r>
            <w:r w:rsidR="00C759D5" w:rsidRPr="004F5C69">
              <w:rPr>
                <w:rFonts w:asciiTheme="minorHAnsi" w:eastAsiaTheme="minorHAnsi" w:hAnsiTheme="minorHAnsi" w:cstheme="minorHAnsi"/>
                <w:sz w:val="22"/>
                <w:szCs w:val="22"/>
                <w:lang w:val="es-ES_tradnl"/>
              </w:rPr>
              <w:t>superficiales, aire y</w:t>
            </w:r>
            <w:r w:rsidR="00B041A7" w:rsidRPr="004F5C69">
              <w:rPr>
                <w:rFonts w:asciiTheme="minorHAnsi" w:eastAsiaTheme="minorHAnsi" w:hAnsiTheme="minorHAnsi" w:cstheme="minorHAnsi"/>
                <w:sz w:val="22"/>
                <w:szCs w:val="22"/>
                <w:lang w:val="es-ES_tradnl"/>
              </w:rPr>
              <w:t xml:space="preserve"> salud de </w:t>
            </w:r>
            <w:r w:rsidR="00E54338" w:rsidRPr="004F5C69">
              <w:rPr>
                <w:rFonts w:asciiTheme="minorHAnsi" w:eastAsiaTheme="minorHAnsi" w:hAnsiTheme="minorHAnsi" w:cstheme="minorHAnsi"/>
                <w:sz w:val="22"/>
                <w:szCs w:val="22"/>
                <w:lang w:val="es-ES_tradnl"/>
              </w:rPr>
              <w:t xml:space="preserve">la </w:t>
            </w:r>
            <w:r w:rsidR="00B041A7" w:rsidRPr="004F5C69">
              <w:rPr>
                <w:rFonts w:asciiTheme="minorHAnsi" w:eastAsiaTheme="minorHAnsi" w:hAnsiTheme="minorHAnsi" w:cstheme="minorHAnsi"/>
                <w:sz w:val="22"/>
                <w:szCs w:val="22"/>
                <w:lang w:val="es-ES_tradnl"/>
              </w:rPr>
              <w:t>población vecina a los vertederos a cielo abierto y traba</w:t>
            </w:r>
            <w:r w:rsidR="00AE5425" w:rsidRPr="004F5C69">
              <w:rPr>
                <w:rFonts w:asciiTheme="minorHAnsi" w:eastAsiaTheme="minorHAnsi" w:hAnsiTheme="minorHAnsi" w:cstheme="minorHAnsi"/>
                <w:sz w:val="22"/>
                <w:szCs w:val="22"/>
                <w:lang w:val="es-ES_tradnl"/>
              </w:rPr>
              <w:t>jadores informales de la basura</w:t>
            </w:r>
            <w:r w:rsidR="00B041A7" w:rsidRPr="004F5C69">
              <w:rPr>
                <w:rStyle w:val="FootnoteReference"/>
                <w:rFonts w:asciiTheme="minorHAnsi" w:eastAsiaTheme="minorHAnsi" w:hAnsiTheme="minorHAnsi" w:cstheme="minorHAnsi"/>
                <w:sz w:val="22"/>
                <w:szCs w:val="22"/>
                <w:lang w:val="es-ES_tradnl"/>
              </w:rPr>
              <w:footnoteReference w:id="20"/>
            </w:r>
            <w:r w:rsidR="00AE5425" w:rsidRPr="004F5C69">
              <w:rPr>
                <w:rFonts w:asciiTheme="minorHAnsi" w:eastAsiaTheme="minorHAnsi" w:hAnsiTheme="minorHAnsi" w:cstheme="minorHAnsi"/>
                <w:sz w:val="22"/>
                <w:szCs w:val="22"/>
                <w:lang w:val="es-ES_tradnl"/>
              </w:rPr>
              <w:t>.</w:t>
            </w:r>
            <w:r w:rsidR="00B041A7" w:rsidRPr="004F5C69">
              <w:rPr>
                <w:rFonts w:asciiTheme="minorHAnsi" w:eastAsiaTheme="minorHAnsi" w:hAnsiTheme="minorHAnsi" w:cstheme="minorHAnsi"/>
                <w:sz w:val="22"/>
                <w:szCs w:val="22"/>
                <w:lang w:val="es-ES_tradnl"/>
              </w:rPr>
              <w:t xml:space="preserve"> </w:t>
            </w:r>
          </w:p>
          <w:p w:rsidR="00F25CD3" w:rsidRPr="004F5C69" w:rsidRDefault="00F25CD3" w:rsidP="00DE5E03">
            <w:pPr>
              <w:tabs>
                <w:tab w:val="left" w:pos="8640"/>
              </w:tabs>
              <w:jc w:val="both"/>
              <w:rPr>
                <w:rFonts w:asciiTheme="minorHAnsi" w:eastAsiaTheme="minorHAnsi" w:hAnsiTheme="minorHAnsi" w:cstheme="minorHAnsi"/>
                <w:sz w:val="22"/>
                <w:szCs w:val="22"/>
                <w:lang w:val="es-ES_tradnl"/>
              </w:rPr>
            </w:pPr>
          </w:p>
          <w:p w:rsidR="000C492A" w:rsidRPr="004F5C69" w:rsidRDefault="00373FA5" w:rsidP="00DE5E03">
            <w:pPr>
              <w:tabs>
                <w:tab w:val="left" w:pos="8640"/>
              </w:tabs>
              <w:jc w:val="both"/>
              <w:rPr>
                <w:rFonts w:asciiTheme="minorHAnsi" w:hAnsiTheme="minorHAnsi" w:cstheme="minorHAnsi"/>
                <w:color w:val="000000" w:themeColor="text1"/>
                <w:sz w:val="22"/>
                <w:szCs w:val="22"/>
              </w:rPr>
            </w:pPr>
            <w:r w:rsidRPr="004F5C69">
              <w:rPr>
                <w:rFonts w:asciiTheme="minorHAnsi" w:eastAsiaTheme="minorHAnsi" w:hAnsiTheme="minorHAnsi" w:cstheme="minorHAnsi"/>
                <w:sz w:val="22"/>
                <w:szCs w:val="22"/>
                <w:lang w:val="es-ES_tradnl"/>
              </w:rPr>
              <w:t xml:space="preserve">A través de la </w:t>
            </w:r>
            <w:r w:rsidRPr="004F5C69">
              <w:rPr>
                <w:rFonts w:asciiTheme="minorHAnsi" w:hAnsiTheme="minorHAnsi" w:cstheme="minorHAnsi"/>
                <w:sz w:val="22"/>
                <w:szCs w:val="22"/>
              </w:rPr>
              <w:t>PR-T1085</w:t>
            </w:r>
            <w:r w:rsidR="00404B92" w:rsidRPr="004F5C69">
              <w:rPr>
                <w:rFonts w:asciiTheme="minorHAnsi" w:hAnsiTheme="minorHAnsi" w:cstheme="minorHAnsi"/>
                <w:sz w:val="22"/>
                <w:szCs w:val="22"/>
              </w:rPr>
              <w:t>,</w:t>
            </w:r>
            <w:r w:rsidR="00404B92" w:rsidRPr="004F5C69">
              <w:rPr>
                <w:rFonts w:asciiTheme="minorHAnsi" w:eastAsiaTheme="minorHAnsi" w:hAnsiTheme="minorHAnsi" w:cstheme="minorHAnsi"/>
                <w:sz w:val="22"/>
                <w:szCs w:val="22"/>
                <w:lang w:val="es-ES_tradnl"/>
              </w:rPr>
              <w:t xml:space="preserve"> el</w:t>
            </w:r>
            <w:r w:rsidR="00B041A7" w:rsidRPr="004F5C69">
              <w:rPr>
                <w:rFonts w:asciiTheme="minorHAnsi" w:eastAsiaTheme="minorHAnsi" w:hAnsiTheme="minorHAnsi" w:cstheme="minorHAnsi"/>
                <w:sz w:val="22"/>
                <w:szCs w:val="22"/>
                <w:lang w:val="es-ES_tradnl"/>
              </w:rPr>
              <w:t xml:space="preserve"> </w:t>
            </w:r>
            <w:r w:rsidR="00E9579F" w:rsidRPr="004F5C69">
              <w:rPr>
                <w:rFonts w:asciiTheme="minorHAnsi" w:eastAsiaTheme="minorHAnsi" w:hAnsiTheme="minorHAnsi" w:cstheme="minorHAnsi"/>
                <w:sz w:val="22"/>
                <w:szCs w:val="22"/>
                <w:lang w:val="es-ES_tradnl"/>
              </w:rPr>
              <w:t>BID está otorgando asistencia t</w:t>
            </w:r>
            <w:r w:rsidR="0062480F" w:rsidRPr="004F5C69">
              <w:rPr>
                <w:rFonts w:asciiTheme="minorHAnsi" w:eastAsiaTheme="minorHAnsi" w:hAnsiTheme="minorHAnsi" w:cstheme="minorHAnsi"/>
                <w:sz w:val="22"/>
                <w:szCs w:val="22"/>
                <w:lang w:val="es-ES_tradnl"/>
              </w:rPr>
              <w:t xml:space="preserve">écnica a la SEAM para financiar: (i) </w:t>
            </w:r>
            <w:r w:rsidR="003835BF" w:rsidRPr="004F5C69">
              <w:rPr>
                <w:rFonts w:asciiTheme="minorHAnsi" w:eastAsiaTheme="minorHAnsi" w:hAnsiTheme="minorHAnsi" w:cstheme="minorHAnsi"/>
                <w:sz w:val="22"/>
                <w:szCs w:val="22"/>
                <w:lang w:val="es-ES_tradnl"/>
              </w:rPr>
              <w:t>L</w:t>
            </w:r>
            <w:r w:rsidR="00E9579F" w:rsidRPr="004F5C69">
              <w:rPr>
                <w:rFonts w:asciiTheme="minorHAnsi" w:eastAsiaTheme="minorHAnsi" w:hAnsiTheme="minorHAnsi" w:cstheme="minorHAnsi"/>
                <w:sz w:val="22"/>
                <w:szCs w:val="22"/>
                <w:lang w:val="es-ES_tradnl"/>
              </w:rPr>
              <w:t>a actualización de un Plan Maestro de Gestión Integra</w:t>
            </w:r>
            <w:r w:rsidR="0062480F" w:rsidRPr="004F5C69">
              <w:rPr>
                <w:rFonts w:asciiTheme="minorHAnsi" w:eastAsiaTheme="minorHAnsi" w:hAnsiTheme="minorHAnsi" w:cstheme="minorHAnsi"/>
                <w:sz w:val="22"/>
                <w:szCs w:val="22"/>
                <w:lang w:val="es-ES_tradnl"/>
              </w:rPr>
              <w:t xml:space="preserve">l de Residuos Sólidos en la </w:t>
            </w:r>
            <w:r w:rsidR="005D4EC2" w:rsidRPr="004F5C69">
              <w:rPr>
                <w:rFonts w:asciiTheme="minorHAnsi" w:eastAsiaTheme="minorHAnsi" w:hAnsiTheme="minorHAnsi" w:cstheme="minorHAnsi"/>
                <w:sz w:val="22"/>
                <w:szCs w:val="22"/>
                <w:lang w:val="es-ES_tradnl"/>
              </w:rPr>
              <w:t>AMA</w:t>
            </w:r>
            <w:r w:rsidR="0062480F" w:rsidRPr="004F5C69">
              <w:rPr>
                <w:rFonts w:asciiTheme="minorHAnsi" w:eastAsiaTheme="minorHAnsi" w:hAnsiTheme="minorHAnsi" w:cstheme="minorHAnsi"/>
                <w:sz w:val="22"/>
                <w:szCs w:val="22"/>
                <w:lang w:val="es-ES_tradnl"/>
              </w:rPr>
              <w:t xml:space="preserve">, que </w:t>
            </w:r>
            <w:r w:rsidR="00E9579F" w:rsidRPr="004F5C69">
              <w:rPr>
                <w:rFonts w:asciiTheme="minorHAnsi" w:eastAsiaTheme="minorHAnsi" w:hAnsiTheme="minorHAnsi" w:cstheme="minorHAnsi"/>
                <w:sz w:val="22"/>
                <w:szCs w:val="22"/>
                <w:lang w:val="es-ES_tradnl"/>
              </w:rPr>
              <w:t>identificar</w:t>
            </w:r>
            <w:r w:rsidR="00B041A7" w:rsidRPr="004F5C69">
              <w:rPr>
                <w:rFonts w:asciiTheme="minorHAnsi" w:eastAsiaTheme="minorHAnsi" w:hAnsiTheme="minorHAnsi" w:cstheme="minorHAnsi"/>
                <w:sz w:val="22"/>
                <w:szCs w:val="22"/>
                <w:lang w:val="es-ES_tradnl"/>
              </w:rPr>
              <w:t>á</w:t>
            </w:r>
            <w:r w:rsidR="00E9579F" w:rsidRPr="004F5C69">
              <w:rPr>
                <w:rFonts w:asciiTheme="minorHAnsi" w:eastAsiaTheme="minorHAnsi" w:hAnsiTheme="minorHAnsi" w:cstheme="minorHAnsi"/>
                <w:sz w:val="22"/>
                <w:szCs w:val="22"/>
                <w:lang w:val="es-ES_tradnl"/>
              </w:rPr>
              <w:t xml:space="preserve"> sitios</w:t>
            </w:r>
            <w:r w:rsidR="0062480F" w:rsidRPr="004F5C69">
              <w:rPr>
                <w:rFonts w:asciiTheme="minorHAnsi" w:eastAsiaTheme="minorHAnsi" w:hAnsiTheme="minorHAnsi" w:cstheme="minorHAnsi"/>
                <w:sz w:val="22"/>
                <w:szCs w:val="22"/>
                <w:lang w:val="es-ES_tradnl"/>
              </w:rPr>
              <w:t xml:space="preserve"> para localizar </w:t>
            </w:r>
            <w:r w:rsidR="000C492A" w:rsidRPr="004F5C69">
              <w:rPr>
                <w:rFonts w:asciiTheme="minorHAnsi" w:eastAsiaTheme="minorHAnsi" w:hAnsiTheme="minorHAnsi" w:cstheme="minorHAnsi"/>
                <w:sz w:val="22"/>
                <w:szCs w:val="22"/>
                <w:lang w:val="es-ES_tradnl"/>
              </w:rPr>
              <w:t xml:space="preserve">centros de disposición final, </w:t>
            </w:r>
            <w:r w:rsidR="0062480F" w:rsidRPr="004F5C69">
              <w:rPr>
                <w:rFonts w:asciiTheme="minorHAnsi" w:eastAsiaTheme="minorHAnsi" w:hAnsiTheme="minorHAnsi" w:cstheme="minorHAnsi"/>
                <w:sz w:val="22"/>
                <w:szCs w:val="22"/>
                <w:lang w:val="es-ES_tradnl"/>
              </w:rPr>
              <w:t>costos</w:t>
            </w:r>
            <w:r w:rsidR="00E9579F" w:rsidRPr="004F5C69">
              <w:rPr>
                <w:rFonts w:asciiTheme="minorHAnsi" w:eastAsiaTheme="minorHAnsi" w:hAnsiTheme="minorHAnsi" w:cstheme="minorHAnsi"/>
                <w:sz w:val="22"/>
                <w:szCs w:val="22"/>
                <w:lang w:val="es-ES_tradnl"/>
              </w:rPr>
              <w:t xml:space="preserve"> de las obras </w:t>
            </w:r>
            <w:r w:rsidR="0062480F" w:rsidRPr="004F5C69">
              <w:rPr>
                <w:rFonts w:asciiTheme="minorHAnsi" w:eastAsiaTheme="minorHAnsi" w:hAnsiTheme="minorHAnsi" w:cstheme="minorHAnsi"/>
                <w:sz w:val="22"/>
                <w:szCs w:val="22"/>
                <w:lang w:val="es-ES_tradnl"/>
              </w:rPr>
              <w:t>requeridas, aspectos</w:t>
            </w:r>
            <w:r w:rsidR="000C492A" w:rsidRPr="004F5C69">
              <w:rPr>
                <w:rFonts w:asciiTheme="minorHAnsi" w:eastAsiaTheme="minorHAnsi" w:hAnsiTheme="minorHAnsi" w:cstheme="minorHAnsi"/>
                <w:sz w:val="22"/>
                <w:szCs w:val="22"/>
                <w:lang w:val="es-ES_tradnl"/>
              </w:rPr>
              <w:t xml:space="preserve"> tarifarios y mejora del índice de rec</w:t>
            </w:r>
            <w:r w:rsidR="0062480F" w:rsidRPr="004F5C69">
              <w:rPr>
                <w:rFonts w:asciiTheme="minorHAnsi" w:eastAsiaTheme="minorHAnsi" w:hAnsiTheme="minorHAnsi" w:cstheme="minorHAnsi"/>
                <w:sz w:val="22"/>
                <w:szCs w:val="22"/>
                <w:lang w:val="es-ES_tradnl"/>
              </w:rPr>
              <w:t xml:space="preserve">audación y </w:t>
            </w:r>
            <w:r w:rsidR="000C492A" w:rsidRPr="004F5C69">
              <w:rPr>
                <w:rFonts w:asciiTheme="minorHAnsi" w:eastAsiaTheme="minorHAnsi" w:hAnsiTheme="minorHAnsi" w:cstheme="minorHAnsi"/>
                <w:sz w:val="22"/>
                <w:szCs w:val="22"/>
                <w:lang w:val="es-ES_tradnl"/>
              </w:rPr>
              <w:t>viabi</w:t>
            </w:r>
            <w:r w:rsidR="0062480F" w:rsidRPr="004F5C69">
              <w:rPr>
                <w:rFonts w:asciiTheme="minorHAnsi" w:eastAsiaTheme="minorHAnsi" w:hAnsiTheme="minorHAnsi" w:cstheme="minorHAnsi"/>
                <w:sz w:val="22"/>
                <w:szCs w:val="22"/>
                <w:lang w:val="es-ES_tradnl"/>
              </w:rPr>
              <w:t xml:space="preserve">lizar la regionalización de centros de disposición final; (ii) </w:t>
            </w:r>
            <w:r w:rsidR="003835BF" w:rsidRPr="004F5C69">
              <w:rPr>
                <w:rFonts w:asciiTheme="minorHAnsi" w:eastAsiaTheme="minorHAnsi" w:hAnsiTheme="minorHAnsi" w:cstheme="minorHAnsi"/>
                <w:sz w:val="22"/>
                <w:szCs w:val="22"/>
                <w:lang w:val="es-ES_tradnl"/>
              </w:rPr>
              <w:t xml:space="preserve">La </w:t>
            </w:r>
            <w:r w:rsidR="0062480F" w:rsidRPr="004F5C69">
              <w:rPr>
                <w:rFonts w:asciiTheme="minorHAnsi" w:eastAsiaTheme="minorHAnsi" w:hAnsiTheme="minorHAnsi" w:cstheme="minorHAnsi"/>
                <w:sz w:val="22"/>
                <w:szCs w:val="22"/>
                <w:lang w:val="es-ES_tradnl"/>
              </w:rPr>
              <w:t xml:space="preserve">reglamentación de la </w:t>
            </w:r>
            <w:r w:rsidR="00E9579F" w:rsidRPr="004F5C69">
              <w:rPr>
                <w:rFonts w:asciiTheme="minorHAnsi" w:eastAsiaTheme="minorHAnsi" w:hAnsiTheme="minorHAnsi" w:cstheme="minorHAnsi"/>
                <w:sz w:val="22"/>
                <w:szCs w:val="22"/>
                <w:lang w:val="es-ES_tradnl"/>
              </w:rPr>
              <w:t>Ley</w:t>
            </w:r>
            <w:r w:rsidR="002E5A9F" w:rsidRPr="004F5C69">
              <w:rPr>
                <w:rFonts w:asciiTheme="minorHAnsi" w:eastAsiaTheme="minorHAnsi" w:hAnsiTheme="minorHAnsi" w:cstheme="minorHAnsi"/>
                <w:sz w:val="22"/>
                <w:szCs w:val="22"/>
                <w:lang w:val="es-ES_tradnl"/>
              </w:rPr>
              <w:t> </w:t>
            </w:r>
            <w:r w:rsidR="00E9579F" w:rsidRPr="004F5C69">
              <w:rPr>
                <w:rFonts w:asciiTheme="minorHAnsi" w:eastAsiaTheme="minorHAnsi" w:hAnsiTheme="minorHAnsi" w:cstheme="minorHAnsi"/>
                <w:sz w:val="22"/>
                <w:szCs w:val="22"/>
                <w:lang w:val="es-ES_tradnl"/>
              </w:rPr>
              <w:t>Nº</w:t>
            </w:r>
            <w:r w:rsidR="002E5A9F" w:rsidRPr="004F5C69">
              <w:rPr>
                <w:rFonts w:asciiTheme="minorHAnsi" w:eastAsiaTheme="minorHAnsi" w:hAnsiTheme="minorHAnsi" w:cstheme="minorHAnsi"/>
                <w:sz w:val="22"/>
                <w:szCs w:val="22"/>
                <w:lang w:val="es-ES_tradnl"/>
              </w:rPr>
              <w:t> </w:t>
            </w:r>
            <w:r w:rsidR="00E9579F" w:rsidRPr="004F5C69">
              <w:rPr>
                <w:rFonts w:asciiTheme="minorHAnsi" w:eastAsiaTheme="minorHAnsi" w:hAnsiTheme="minorHAnsi" w:cstheme="minorHAnsi"/>
                <w:sz w:val="22"/>
                <w:szCs w:val="22"/>
                <w:lang w:val="es-ES_tradnl"/>
              </w:rPr>
              <w:t>3956/09</w:t>
            </w:r>
            <w:r w:rsidR="002E5A9F" w:rsidRPr="004F5C69">
              <w:rPr>
                <w:rFonts w:asciiTheme="minorHAnsi" w:eastAsiaTheme="minorHAnsi" w:hAnsiTheme="minorHAnsi" w:cstheme="minorHAnsi"/>
                <w:sz w:val="22"/>
                <w:szCs w:val="22"/>
                <w:lang w:val="es-ES_tradnl"/>
              </w:rPr>
              <w:t> </w:t>
            </w:r>
            <w:r w:rsidR="00E9579F" w:rsidRPr="004F5C69">
              <w:rPr>
                <w:rFonts w:asciiTheme="minorHAnsi" w:eastAsiaTheme="minorHAnsi" w:hAnsiTheme="minorHAnsi" w:cstheme="minorHAnsi"/>
                <w:sz w:val="22"/>
                <w:szCs w:val="22"/>
                <w:lang w:val="es-ES_tradnl"/>
              </w:rPr>
              <w:t>Gestión Integral de los Resid</w:t>
            </w:r>
            <w:r w:rsidR="0062480F" w:rsidRPr="004F5C69">
              <w:rPr>
                <w:rFonts w:asciiTheme="minorHAnsi" w:eastAsiaTheme="minorHAnsi" w:hAnsiTheme="minorHAnsi" w:cstheme="minorHAnsi"/>
                <w:sz w:val="22"/>
                <w:szCs w:val="22"/>
                <w:lang w:val="es-ES_tradnl"/>
              </w:rPr>
              <w:t xml:space="preserve">uos Sólidos en la República del </w:t>
            </w:r>
            <w:r w:rsidR="00E9579F" w:rsidRPr="004F5C69">
              <w:rPr>
                <w:rFonts w:asciiTheme="minorHAnsi" w:eastAsiaTheme="minorHAnsi" w:hAnsiTheme="minorHAnsi" w:cstheme="minorHAnsi"/>
                <w:sz w:val="22"/>
                <w:szCs w:val="22"/>
                <w:lang w:val="es-ES_tradnl"/>
              </w:rPr>
              <w:t>Paraguay</w:t>
            </w:r>
            <w:r w:rsidR="00B041A7" w:rsidRPr="004F5C69">
              <w:rPr>
                <w:rFonts w:asciiTheme="minorHAnsi" w:eastAsiaTheme="minorHAnsi" w:hAnsiTheme="minorHAnsi" w:cstheme="minorHAnsi"/>
                <w:sz w:val="22"/>
                <w:szCs w:val="22"/>
                <w:lang w:val="es-ES_tradnl"/>
              </w:rPr>
              <w:t xml:space="preserve">, incorporando criterios y </w:t>
            </w:r>
            <w:r w:rsidR="0062480F" w:rsidRPr="004F5C69">
              <w:rPr>
                <w:rFonts w:asciiTheme="minorHAnsi" w:eastAsiaTheme="minorHAnsi" w:hAnsiTheme="minorHAnsi" w:cstheme="minorHAnsi"/>
                <w:sz w:val="22"/>
                <w:szCs w:val="22"/>
                <w:lang w:val="es-ES_tradnl"/>
              </w:rPr>
              <w:t xml:space="preserve"> </w:t>
            </w:r>
            <w:r w:rsidR="000C492A" w:rsidRPr="004F5C69">
              <w:rPr>
                <w:rFonts w:asciiTheme="minorHAnsi" w:eastAsiaTheme="minorHAnsi" w:hAnsiTheme="minorHAnsi" w:cstheme="minorHAnsi"/>
                <w:sz w:val="22"/>
                <w:szCs w:val="22"/>
                <w:lang w:val="es-ES_tradnl"/>
              </w:rPr>
              <w:t>estándares de construcción para r</w:t>
            </w:r>
            <w:r w:rsidR="00B041A7" w:rsidRPr="004F5C69">
              <w:rPr>
                <w:rFonts w:asciiTheme="minorHAnsi" w:eastAsiaTheme="minorHAnsi" w:hAnsiTheme="minorHAnsi" w:cstheme="minorHAnsi"/>
                <w:sz w:val="22"/>
                <w:szCs w:val="22"/>
                <w:lang w:val="es-ES_tradnl"/>
              </w:rPr>
              <w:t xml:space="preserve">ellenos sanitarios mecanizados, </w:t>
            </w:r>
            <w:r w:rsidR="000C492A" w:rsidRPr="004F5C69">
              <w:rPr>
                <w:rFonts w:asciiTheme="minorHAnsi" w:eastAsiaTheme="minorHAnsi" w:hAnsiTheme="minorHAnsi" w:cstheme="minorHAnsi"/>
                <w:sz w:val="22"/>
                <w:szCs w:val="22"/>
                <w:lang w:val="es-ES_tradnl"/>
              </w:rPr>
              <w:t>manuales, cierres de basurale</w:t>
            </w:r>
            <w:r w:rsidR="00B041A7" w:rsidRPr="004F5C69">
              <w:rPr>
                <w:rFonts w:asciiTheme="minorHAnsi" w:eastAsiaTheme="minorHAnsi" w:hAnsiTheme="minorHAnsi" w:cstheme="minorHAnsi"/>
                <w:sz w:val="22"/>
                <w:szCs w:val="22"/>
                <w:lang w:val="es-ES_tradnl"/>
              </w:rPr>
              <w:t xml:space="preserve">s, estaciones de transferencia, </w:t>
            </w:r>
            <w:r w:rsidR="000C492A" w:rsidRPr="004F5C69">
              <w:rPr>
                <w:rFonts w:asciiTheme="minorHAnsi" w:eastAsiaTheme="minorHAnsi" w:hAnsiTheme="minorHAnsi" w:cstheme="minorHAnsi"/>
                <w:sz w:val="22"/>
                <w:szCs w:val="22"/>
                <w:lang w:val="es-ES_tradnl"/>
              </w:rPr>
              <w:t>descarga de l</w:t>
            </w:r>
            <w:r w:rsidR="00816159" w:rsidRPr="004F5C69">
              <w:rPr>
                <w:rFonts w:asciiTheme="minorHAnsi" w:eastAsiaTheme="minorHAnsi" w:hAnsiTheme="minorHAnsi" w:cstheme="minorHAnsi"/>
                <w:sz w:val="22"/>
                <w:szCs w:val="22"/>
                <w:lang w:val="es-ES_tradnl"/>
              </w:rPr>
              <w:t>ixiviados, emisiones gaseosas;</w:t>
            </w:r>
            <w:r w:rsidR="0062480F" w:rsidRPr="004F5C69">
              <w:rPr>
                <w:rFonts w:asciiTheme="minorHAnsi" w:eastAsiaTheme="minorHAnsi" w:hAnsiTheme="minorHAnsi" w:cstheme="minorHAnsi"/>
                <w:sz w:val="22"/>
                <w:szCs w:val="22"/>
                <w:lang w:val="es-ES_tradnl"/>
              </w:rPr>
              <w:t xml:space="preserve"> y (iii) </w:t>
            </w:r>
            <w:r w:rsidR="003835BF" w:rsidRPr="004F5C69">
              <w:rPr>
                <w:rFonts w:asciiTheme="minorHAnsi" w:eastAsiaTheme="minorHAnsi" w:hAnsiTheme="minorHAnsi" w:cstheme="minorHAnsi"/>
                <w:sz w:val="22"/>
                <w:szCs w:val="22"/>
                <w:lang w:val="es-ES_tradnl"/>
              </w:rPr>
              <w:t xml:space="preserve">La </w:t>
            </w:r>
            <w:r w:rsidR="0062480F" w:rsidRPr="004F5C69">
              <w:rPr>
                <w:rFonts w:asciiTheme="minorHAnsi" w:eastAsiaTheme="minorHAnsi" w:hAnsiTheme="minorHAnsi" w:cstheme="minorHAnsi"/>
                <w:sz w:val="22"/>
                <w:szCs w:val="22"/>
                <w:lang w:val="es-ES_tradnl"/>
              </w:rPr>
              <w:t xml:space="preserve">formulación de un Plan Social de Inclusión de Trabajadores Informales de la </w:t>
            </w:r>
            <w:r w:rsidR="005D4EC2" w:rsidRPr="004F5C69">
              <w:rPr>
                <w:rFonts w:asciiTheme="minorHAnsi" w:eastAsiaTheme="minorHAnsi" w:hAnsiTheme="minorHAnsi" w:cstheme="minorHAnsi"/>
                <w:sz w:val="22"/>
                <w:szCs w:val="22"/>
                <w:lang w:val="es-ES_tradnl"/>
              </w:rPr>
              <w:t>A</w:t>
            </w:r>
            <w:r w:rsidR="0062480F" w:rsidRPr="004F5C69">
              <w:rPr>
                <w:rFonts w:asciiTheme="minorHAnsi" w:eastAsiaTheme="minorHAnsi" w:hAnsiTheme="minorHAnsi" w:cstheme="minorHAnsi"/>
                <w:sz w:val="22"/>
                <w:szCs w:val="22"/>
                <w:lang w:val="es-ES_tradnl"/>
              </w:rPr>
              <w:t xml:space="preserve">MA, </w:t>
            </w:r>
            <w:r w:rsidR="00B041A7" w:rsidRPr="004F5C69">
              <w:rPr>
                <w:rFonts w:asciiTheme="minorHAnsi" w:eastAsiaTheme="minorHAnsi" w:hAnsiTheme="minorHAnsi" w:cstheme="minorHAnsi"/>
                <w:sz w:val="22"/>
                <w:szCs w:val="22"/>
                <w:lang w:val="es-ES_tradnl"/>
              </w:rPr>
              <w:t xml:space="preserve">para censar </w:t>
            </w:r>
            <w:r w:rsidR="0062480F" w:rsidRPr="004F5C69">
              <w:rPr>
                <w:rFonts w:asciiTheme="minorHAnsi" w:eastAsiaTheme="minorHAnsi" w:hAnsiTheme="minorHAnsi" w:cstheme="minorHAnsi"/>
                <w:sz w:val="22"/>
                <w:szCs w:val="22"/>
                <w:lang w:val="es-ES_tradnl"/>
              </w:rPr>
              <w:t xml:space="preserve">la población que trabaja en </w:t>
            </w:r>
            <w:r w:rsidR="00404B92" w:rsidRPr="004F5C69">
              <w:rPr>
                <w:rFonts w:asciiTheme="minorHAnsi" w:eastAsiaTheme="minorHAnsi" w:hAnsiTheme="minorHAnsi" w:cstheme="minorHAnsi"/>
                <w:sz w:val="22"/>
                <w:szCs w:val="22"/>
                <w:lang w:val="es-ES_tradnl"/>
              </w:rPr>
              <w:t xml:space="preserve">los </w:t>
            </w:r>
            <w:r w:rsidR="000C492A" w:rsidRPr="004F5C69">
              <w:rPr>
                <w:rFonts w:asciiTheme="minorHAnsi" w:eastAsiaTheme="minorHAnsi" w:hAnsiTheme="minorHAnsi" w:cstheme="minorHAnsi"/>
                <w:sz w:val="22"/>
                <w:szCs w:val="22"/>
                <w:lang w:val="es-ES_tradnl"/>
              </w:rPr>
              <w:t xml:space="preserve">vertederos </w:t>
            </w:r>
            <w:r w:rsidR="00B041A7" w:rsidRPr="004F5C69">
              <w:rPr>
                <w:rFonts w:asciiTheme="minorHAnsi" w:eastAsiaTheme="minorHAnsi" w:hAnsiTheme="minorHAnsi" w:cstheme="minorHAnsi"/>
                <w:sz w:val="22"/>
                <w:szCs w:val="22"/>
                <w:lang w:val="es-ES_tradnl"/>
              </w:rPr>
              <w:t>e</w:t>
            </w:r>
            <w:r w:rsidR="000C492A" w:rsidRPr="004F5C69">
              <w:rPr>
                <w:rFonts w:asciiTheme="minorHAnsi" w:eastAsiaTheme="minorHAnsi" w:hAnsiTheme="minorHAnsi" w:cstheme="minorHAnsi"/>
                <w:sz w:val="22"/>
                <w:szCs w:val="22"/>
                <w:lang w:val="es-ES_tradnl"/>
              </w:rPr>
              <w:t xml:space="preserve"> </w:t>
            </w:r>
            <w:r w:rsidR="00B041A7" w:rsidRPr="004F5C69">
              <w:rPr>
                <w:rFonts w:asciiTheme="minorHAnsi" w:eastAsiaTheme="minorHAnsi" w:hAnsiTheme="minorHAnsi" w:cstheme="minorHAnsi"/>
                <w:sz w:val="22"/>
                <w:szCs w:val="22"/>
                <w:lang w:val="es-ES_tradnl"/>
              </w:rPr>
              <w:t>identificar</w:t>
            </w:r>
            <w:r w:rsidR="0062480F" w:rsidRPr="004F5C69">
              <w:rPr>
                <w:rFonts w:asciiTheme="minorHAnsi" w:eastAsiaTheme="minorHAnsi" w:hAnsiTheme="minorHAnsi" w:cstheme="minorHAnsi"/>
                <w:sz w:val="22"/>
                <w:szCs w:val="22"/>
                <w:lang w:val="es-ES_tradnl"/>
              </w:rPr>
              <w:t xml:space="preserve"> </w:t>
            </w:r>
            <w:r w:rsidR="00B041A7" w:rsidRPr="004F5C69">
              <w:rPr>
                <w:rFonts w:asciiTheme="minorHAnsi" w:eastAsiaTheme="minorHAnsi" w:hAnsiTheme="minorHAnsi" w:cstheme="minorHAnsi"/>
                <w:sz w:val="22"/>
                <w:szCs w:val="22"/>
                <w:lang w:val="es-ES_tradnl"/>
              </w:rPr>
              <w:t xml:space="preserve">mejoras en sus condiciones de trabajo y </w:t>
            </w:r>
            <w:r w:rsidR="000C492A" w:rsidRPr="004F5C69">
              <w:rPr>
                <w:rFonts w:asciiTheme="minorHAnsi" w:eastAsiaTheme="minorHAnsi" w:hAnsiTheme="minorHAnsi" w:cstheme="minorHAnsi"/>
                <w:sz w:val="22"/>
                <w:szCs w:val="22"/>
                <w:lang w:val="es-ES_tradnl"/>
              </w:rPr>
              <w:t xml:space="preserve">actividades </w:t>
            </w:r>
            <w:r w:rsidR="0062480F" w:rsidRPr="004F5C69">
              <w:rPr>
                <w:rFonts w:asciiTheme="minorHAnsi" w:eastAsiaTheme="minorHAnsi" w:hAnsiTheme="minorHAnsi" w:cstheme="minorHAnsi"/>
                <w:sz w:val="22"/>
                <w:szCs w:val="22"/>
                <w:lang w:val="es-ES_tradnl"/>
              </w:rPr>
              <w:t>alternativas.</w:t>
            </w:r>
          </w:p>
          <w:p w:rsidR="00505448" w:rsidRPr="004F5C69" w:rsidRDefault="00505448" w:rsidP="00DE5E03">
            <w:pPr>
              <w:tabs>
                <w:tab w:val="left" w:pos="8640"/>
              </w:tabs>
              <w:jc w:val="both"/>
              <w:rPr>
                <w:rFonts w:asciiTheme="minorHAnsi" w:hAnsiTheme="minorHAnsi" w:cstheme="minorHAnsi"/>
                <w:color w:val="000000" w:themeColor="text1"/>
                <w:sz w:val="22"/>
                <w:szCs w:val="22"/>
                <w:u w:val="single"/>
                <w:lang w:val="es-ES_tradnl"/>
              </w:rPr>
            </w:pPr>
          </w:p>
          <w:p w:rsidR="00617B61" w:rsidRPr="004F5C69" w:rsidRDefault="00B918D0" w:rsidP="00DE5E03">
            <w:pPr>
              <w:tabs>
                <w:tab w:val="left" w:pos="8640"/>
              </w:tabs>
              <w:jc w:val="both"/>
              <w:rPr>
                <w:rFonts w:asciiTheme="minorHAnsi" w:hAnsiTheme="minorHAnsi" w:cstheme="minorHAnsi"/>
                <w:sz w:val="22"/>
                <w:szCs w:val="22"/>
                <w:lang w:val="es-ES_tradnl"/>
              </w:rPr>
            </w:pPr>
            <w:r w:rsidRPr="004F5C69">
              <w:rPr>
                <w:rFonts w:asciiTheme="minorHAnsi" w:hAnsiTheme="minorHAnsi" w:cstheme="minorHAnsi"/>
                <w:color w:val="000000" w:themeColor="text1"/>
                <w:sz w:val="22"/>
                <w:szCs w:val="22"/>
                <w:u w:val="single"/>
                <w:lang w:val="es-ES_tradnl"/>
              </w:rPr>
              <w:t>Costa</w:t>
            </w:r>
            <w:r w:rsidR="00A9773D" w:rsidRPr="004F5C69">
              <w:rPr>
                <w:rFonts w:asciiTheme="minorHAnsi" w:hAnsiTheme="minorHAnsi" w:cstheme="minorHAnsi"/>
                <w:color w:val="000000" w:themeColor="text1"/>
                <w:sz w:val="22"/>
                <w:szCs w:val="22"/>
                <w:u w:val="single"/>
                <w:lang w:val="es-ES_tradnl"/>
              </w:rPr>
              <w:t>s</w:t>
            </w:r>
            <w:r w:rsidRPr="004F5C69">
              <w:rPr>
                <w:rFonts w:asciiTheme="minorHAnsi" w:hAnsiTheme="minorHAnsi" w:cstheme="minorHAnsi"/>
                <w:color w:val="000000" w:themeColor="text1"/>
                <w:sz w:val="22"/>
                <w:szCs w:val="22"/>
                <w:u w:val="single"/>
                <w:lang w:val="es-ES_tradnl"/>
              </w:rPr>
              <w:t xml:space="preserve"> </w:t>
            </w:r>
            <w:r w:rsidR="00A9773D" w:rsidRPr="004F5C69">
              <w:rPr>
                <w:rFonts w:asciiTheme="minorHAnsi" w:hAnsiTheme="minorHAnsi" w:cstheme="minorHAnsi"/>
                <w:color w:val="000000" w:themeColor="text1"/>
                <w:sz w:val="22"/>
                <w:szCs w:val="22"/>
                <w:u w:val="single"/>
                <w:lang w:val="es-ES_tradnl"/>
              </w:rPr>
              <w:t>Degradadas</w:t>
            </w:r>
            <w:r w:rsidRPr="004F5C69">
              <w:rPr>
                <w:rFonts w:asciiTheme="minorHAnsi" w:hAnsiTheme="minorHAnsi" w:cstheme="minorHAnsi"/>
                <w:color w:val="000000" w:themeColor="text1"/>
                <w:sz w:val="22"/>
                <w:szCs w:val="22"/>
                <w:u w:val="single"/>
                <w:lang w:val="es-ES_tradnl"/>
              </w:rPr>
              <w:t xml:space="preserve">/Plan de la </w:t>
            </w:r>
            <w:r w:rsidR="007060E6" w:rsidRPr="004F5C69">
              <w:rPr>
                <w:rFonts w:asciiTheme="minorHAnsi" w:eastAsiaTheme="minorHAnsi" w:hAnsiTheme="minorHAnsi" w:cstheme="minorHAnsi"/>
                <w:color w:val="000000" w:themeColor="text1"/>
                <w:sz w:val="22"/>
                <w:szCs w:val="22"/>
                <w:u w:val="single"/>
                <w:lang w:val="es-ES_tradnl"/>
              </w:rPr>
              <w:t>Franja Costera</w:t>
            </w:r>
            <w:r w:rsidR="004C48C0" w:rsidRPr="004F5C69">
              <w:rPr>
                <w:rFonts w:asciiTheme="minorHAnsi" w:eastAsiaTheme="minorHAnsi" w:hAnsiTheme="minorHAnsi" w:cstheme="minorHAnsi"/>
                <w:color w:val="000000" w:themeColor="text1"/>
                <w:sz w:val="22"/>
                <w:szCs w:val="22"/>
                <w:lang w:val="es-ES_tradnl"/>
              </w:rPr>
              <w:t xml:space="preserve">. </w:t>
            </w:r>
            <w:r w:rsidR="00D01E73" w:rsidRPr="004F5C69">
              <w:rPr>
                <w:rFonts w:asciiTheme="minorHAnsi" w:hAnsiTheme="minorHAnsi" w:cstheme="minorHAnsi"/>
                <w:sz w:val="22"/>
                <w:szCs w:val="22"/>
                <w:lang w:val="es-ES_tradnl"/>
              </w:rPr>
              <w:t xml:space="preserve">El Plan Maestro </w:t>
            </w:r>
            <w:r w:rsidR="00FF680D" w:rsidRPr="004F5C69">
              <w:rPr>
                <w:rFonts w:asciiTheme="minorHAnsi" w:hAnsiTheme="minorHAnsi" w:cstheme="minorHAnsi"/>
                <w:sz w:val="22"/>
                <w:szCs w:val="22"/>
              </w:rPr>
              <w:t>de Mejoramiento, Saneamiento y Desarrollo de la Franja Costera de Asunción</w:t>
            </w:r>
            <w:r w:rsidR="00FF680D" w:rsidRPr="004F5C69">
              <w:rPr>
                <w:rFonts w:asciiTheme="minorHAnsi" w:hAnsiTheme="minorHAnsi" w:cstheme="minorHAnsi"/>
                <w:sz w:val="22"/>
                <w:szCs w:val="22"/>
                <w:lang w:val="es-ES_tradnl"/>
              </w:rPr>
              <w:t xml:space="preserve"> </w:t>
            </w:r>
            <w:r w:rsidR="00D01E73" w:rsidRPr="004F5C69">
              <w:rPr>
                <w:rFonts w:asciiTheme="minorHAnsi" w:hAnsiTheme="minorHAnsi" w:cstheme="minorHAnsi"/>
                <w:sz w:val="22"/>
                <w:szCs w:val="22"/>
                <w:lang w:val="es-ES_tradnl"/>
              </w:rPr>
              <w:t xml:space="preserve">(PMFC) plantea </w:t>
            </w:r>
            <w:r w:rsidR="00617B61" w:rsidRPr="004F5C69">
              <w:rPr>
                <w:rFonts w:asciiTheme="minorHAnsi" w:hAnsiTheme="minorHAnsi" w:cstheme="minorHAnsi"/>
                <w:sz w:val="22"/>
                <w:szCs w:val="22"/>
                <w:lang w:val="es-ES_tradnl"/>
              </w:rPr>
              <w:t>un enfoque integral para atender</w:t>
            </w:r>
            <w:r w:rsidR="00D01E73" w:rsidRPr="004F5C69">
              <w:rPr>
                <w:rFonts w:asciiTheme="minorHAnsi" w:hAnsiTheme="minorHAnsi" w:cstheme="minorHAnsi"/>
                <w:sz w:val="22"/>
                <w:szCs w:val="22"/>
                <w:lang w:val="es-ES_tradnl"/>
              </w:rPr>
              <w:t xml:space="preserve"> </w:t>
            </w:r>
            <w:r w:rsidR="00D01E73" w:rsidRPr="004F5C69">
              <w:rPr>
                <w:rFonts w:asciiTheme="minorHAnsi" w:hAnsiTheme="minorHAnsi" w:cstheme="minorHAnsi"/>
                <w:sz w:val="22"/>
                <w:szCs w:val="22"/>
              </w:rPr>
              <w:t xml:space="preserve">problemas y pasivos ambientales, sociales, económicos y urbanísticos de las costas de Asunción, conocidas como el Bañado Norte y el Bañado Sur. Se trata de </w:t>
            </w:r>
            <w:r w:rsidR="001F36EA" w:rsidRPr="004F5C69">
              <w:rPr>
                <w:rFonts w:asciiTheme="minorHAnsi" w:hAnsiTheme="minorHAnsi" w:cstheme="minorHAnsi"/>
                <w:sz w:val="22"/>
                <w:szCs w:val="22"/>
              </w:rPr>
              <w:t xml:space="preserve">2.000 hectáreas </w:t>
            </w:r>
            <w:r w:rsidR="00D01E73" w:rsidRPr="004F5C69">
              <w:rPr>
                <w:rFonts w:asciiTheme="minorHAnsi" w:hAnsiTheme="minorHAnsi" w:cstheme="minorHAnsi"/>
                <w:sz w:val="22"/>
                <w:szCs w:val="22"/>
              </w:rPr>
              <w:t xml:space="preserve"> inundable</w:t>
            </w:r>
            <w:r w:rsidR="001F36EA" w:rsidRPr="004F5C69">
              <w:rPr>
                <w:rFonts w:asciiTheme="minorHAnsi" w:hAnsiTheme="minorHAnsi" w:cstheme="minorHAnsi"/>
                <w:sz w:val="22"/>
                <w:szCs w:val="22"/>
              </w:rPr>
              <w:t>s</w:t>
            </w:r>
            <w:r w:rsidR="00D01E73" w:rsidRPr="004F5C69">
              <w:rPr>
                <w:rFonts w:asciiTheme="minorHAnsi" w:hAnsiTheme="minorHAnsi" w:cstheme="minorHAnsi"/>
                <w:sz w:val="22"/>
                <w:szCs w:val="22"/>
              </w:rPr>
              <w:t xml:space="preserve"> a orillas del Río Paraguay donde existen los más altos índices de contaminación ambiental de la ciudad y donde viven en condiciones de </w:t>
            </w:r>
            <w:r w:rsidR="00E939E0" w:rsidRPr="004F5C69">
              <w:rPr>
                <w:rFonts w:asciiTheme="minorHAnsi" w:hAnsiTheme="minorHAnsi" w:cstheme="minorHAnsi"/>
                <w:sz w:val="22"/>
                <w:szCs w:val="22"/>
              </w:rPr>
              <w:t>marginalidad y</w:t>
            </w:r>
            <w:r w:rsidR="00D01E73" w:rsidRPr="004F5C69">
              <w:rPr>
                <w:rFonts w:asciiTheme="minorHAnsi" w:hAnsiTheme="minorHAnsi" w:cstheme="minorHAnsi"/>
                <w:sz w:val="22"/>
                <w:szCs w:val="22"/>
              </w:rPr>
              <w:t xml:space="preserve"> riesgo más de 12.000 familias.</w:t>
            </w:r>
            <w:r w:rsidR="00C759D5" w:rsidRPr="004F5C69">
              <w:rPr>
                <w:rFonts w:asciiTheme="minorHAnsi" w:hAnsiTheme="minorHAnsi" w:cstheme="minorHAnsi"/>
                <w:sz w:val="22"/>
                <w:szCs w:val="22"/>
              </w:rPr>
              <w:t xml:space="preserve"> El BID estuvo en dos ocasiones (</w:t>
            </w:r>
            <w:r w:rsidR="00617B61" w:rsidRPr="004F5C69">
              <w:rPr>
                <w:rFonts w:asciiTheme="minorHAnsi" w:hAnsiTheme="minorHAnsi" w:cstheme="minorHAnsi"/>
                <w:sz w:val="22"/>
                <w:szCs w:val="22"/>
              </w:rPr>
              <w:t xml:space="preserve">década de los 90s y 2000) cercano a aprobar un financiamiento para la ejecución del PMFC. </w:t>
            </w:r>
            <w:r w:rsidR="00BF3812" w:rsidRPr="004F5C69">
              <w:rPr>
                <w:rFonts w:asciiTheme="minorHAnsi" w:hAnsiTheme="minorHAnsi" w:cstheme="minorHAnsi"/>
                <w:sz w:val="22"/>
                <w:szCs w:val="22"/>
                <w:lang w:val="es-ES_tradnl"/>
              </w:rPr>
              <w:t>Sin embargo, el financiamiento no logró concretarse por diferencias políticas entre el Gobierno Central</w:t>
            </w:r>
            <w:r w:rsidR="00617B61" w:rsidRPr="004F5C69">
              <w:rPr>
                <w:rFonts w:asciiTheme="minorHAnsi" w:hAnsiTheme="minorHAnsi" w:cstheme="minorHAnsi"/>
                <w:sz w:val="22"/>
                <w:szCs w:val="22"/>
                <w:lang w:val="es-ES_tradnl"/>
              </w:rPr>
              <w:t xml:space="preserve"> y la Municipalidad de Asunción</w:t>
            </w:r>
            <w:r w:rsidR="00BA3C34" w:rsidRPr="004F5C69">
              <w:rPr>
                <w:rFonts w:asciiTheme="minorHAnsi" w:hAnsiTheme="minorHAnsi" w:cstheme="minorHAnsi"/>
                <w:sz w:val="22"/>
                <w:szCs w:val="22"/>
                <w:lang w:val="es-ES_tradnl"/>
              </w:rPr>
              <w:t xml:space="preserve"> (MCA)</w:t>
            </w:r>
            <w:r w:rsidR="00617B61" w:rsidRPr="004F5C69">
              <w:rPr>
                <w:rFonts w:asciiTheme="minorHAnsi" w:hAnsiTheme="minorHAnsi" w:cstheme="minorHAnsi"/>
                <w:sz w:val="22"/>
                <w:szCs w:val="22"/>
                <w:lang w:val="es-ES_tradnl"/>
              </w:rPr>
              <w:t>, ejecutora del programa.</w:t>
            </w:r>
          </w:p>
          <w:p w:rsidR="00617B61" w:rsidRPr="004F5C69" w:rsidRDefault="00617B61" w:rsidP="00DE5E03">
            <w:pPr>
              <w:tabs>
                <w:tab w:val="left" w:pos="8640"/>
              </w:tabs>
              <w:jc w:val="both"/>
              <w:rPr>
                <w:rFonts w:asciiTheme="minorHAnsi" w:hAnsiTheme="minorHAnsi" w:cstheme="minorHAnsi"/>
                <w:sz w:val="22"/>
                <w:szCs w:val="22"/>
                <w:lang w:val="es-ES_tradnl"/>
              </w:rPr>
            </w:pPr>
          </w:p>
          <w:p w:rsidR="00352EFD" w:rsidRPr="004F5C69" w:rsidRDefault="00D47384" w:rsidP="00DE5E03">
            <w:pPr>
              <w:tabs>
                <w:tab w:val="left" w:pos="8640"/>
              </w:tabs>
              <w:jc w:val="both"/>
              <w:rPr>
                <w:rFonts w:asciiTheme="minorHAnsi" w:eastAsia="Times New Roman" w:hAnsiTheme="minorHAnsi" w:cstheme="minorHAnsi"/>
                <w:sz w:val="22"/>
                <w:szCs w:val="22"/>
                <w:lang w:val="es-ES"/>
              </w:rPr>
            </w:pPr>
            <w:r w:rsidRPr="004F5C69">
              <w:rPr>
                <w:rFonts w:asciiTheme="minorHAnsi" w:hAnsiTheme="minorHAnsi" w:cstheme="minorHAnsi"/>
                <w:sz w:val="22"/>
                <w:szCs w:val="22"/>
                <w:lang w:val="es-ES_tradnl"/>
              </w:rPr>
              <w:t>L</w:t>
            </w:r>
            <w:r w:rsidR="00132293" w:rsidRPr="004F5C69">
              <w:rPr>
                <w:rFonts w:asciiTheme="minorHAnsi" w:hAnsiTheme="minorHAnsi" w:cstheme="minorHAnsi"/>
                <w:sz w:val="22"/>
                <w:szCs w:val="22"/>
                <w:lang w:val="es-ES_tradnl"/>
              </w:rPr>
              <w:t xml:space="preserve">a </w:t>
            </w:r>
            <w:r w:rsidR="00132293" w:rsidRPr="004F5C69">
              <w:rPr>
                <w:rFonts w:asciiTheme="minorHAnsi" w:eastAsia="Times New Roman" w:hAnsiTheme="minorHAnsi" w:cstheme="minorHAnsi"/>
                <w:sz w:val="22"/>
                <w:szCs w:val="22"/>
                <w:lang w:val="es-ES"/>
              </w:rPr>
              <w:t xml:space="preserve">Alianza </w:t>
            </w:r>
            <w:r w:rsidR="00075E0E" w:rsidRPr="004F5C69">
              <w:rPr>
                <w:rFonts w:asciiTheme="minorHAnsi" w:eastAsia="Times New Roman" w:hAnsiTheme="minorHAnsi" w:cstheme="minorHAnsi"/>
                <w:sz w:val="22"/>
                <w:szCs w:val="22"/>
                <w:lang w:val="es-ES"/>
              </w:rPr>
              <w:t xml:space="preserve">Ciudadana </w:t>
            </w:r>
            <w:r w:rsidR="006544A7" w:rsidRPr="004F5C69">
              <w:rPr>
                <w:rFonts w:asciiTheme="minorHAnsi" w:eastAsia="Times New Roman" w:hAnsiTheme="minorHAnsi" w:cstheme="minorHAnsi"/>
                <w:sz w:val="22"/>
                <w:szCs w:val="22"/>
                <w:lang w:val="es-ES"/>
              </w:rPr>
              <w:t>impulsó</w:t>
            </w:r>
            <w:r w:rsidRPr="004F5C69">
              <w:rPr>
                <w:rFonts w:asciiTheme="minorHAnsi" w:eastAsia="Times New Roman" w:hAnsiTheme="minorHAnsi" w:cstheme="minorHAnsi"/>
                <w:sz w:val="22"/>
                <w:szCs w:val="22"/>
                <w:lang w:val="es-ES"/>
              </w:rPr>
              <w:t xml:space="preserve"> </w:t>
            </w:r>
            <w:r w:rsidR="00617B61" w:rsidRPr="004F5C69">
              <w:rPr>
                <w:rFonts w:asciiTheme="minorHAnsi" w:eastAsia="Times New Roman" w:hAnsiTheme="minorHAnsi" w:cstheme="minorHAnsi"/>
                <w:sz w:val="22"/>
                <w:szCs w:val="22"/>
                <w:lang w:val="es-ES"/>
              </w:rPr>
              <w:t>la</w:t>
            </w:r>
            <w:r w:rsidR="00132293" w:rsidRPr="004F5C69">
              <w:rPr>
                <w:rFonts w:asciiTheme="minorHAnsi" w:eastAsia="Times New Roman" w:hAnsiTheme="minorHAnsi" w:cstheme="minorHAnsi"/>
                <w:sz w:val="22"/>
                <w:szCs w:val="22"/>
                <w:lang w:val="es-ES"/>
              </w:rPr>
              <w:t xml:space="preserve"> ejecución </w:t>
            </w:r>
            <w:r w:rsidR="00045FFF" w:rsidRPr="004F5C69">
              <w:rPr>
                <w:rFonts w:asciiTheme="minorHAnsi" w:eastAsia="Times New Roman" w:hAnsiTheme="minorHAnsi" w:cstheme="minorHAnsi"/>
                <w:sz w:val="22"/>
                <w:szCs w:val="22"/>
                <w:lang w:val="es-ES"/>
              </w:rPr>
              <w:t xml:space="preserve">con recursos locales </w:t>
            </w:r>
            <w:r w:rsidR="00E54338" w:rsidRPr="004F5C69">
              <w:rPr>
                <w:rFonts w:asciiTheme="minorHAnsi" w:eastAsia="Times New Roman" w:hAnsiTheme="minorHAnsi" w:cstheme="minorHAnsi"/>
                <w:sz w:val="22"/>
                <w:szCs w:val="22"/>
                <w:lang w:val="es-ES"/>
              </w:rPr>
              <w:t xml:space="preserve">de algunos módulos del </w:t>
            </w:r>
            <w:r w:rsidR="00617B61" w:rsidRPr="004F5C69">
              <w:rPr>
                <w:rFonts w:asciiTheme="minorHAnsi" w:hAnsiTheme="minorHAnsi" w:cstheme="minorHAnsi"/>
                <w:sz w:val="22"/>
                <w:szCs w:val="22"/>
                <w:lang w:val="es-ES_tradnl"/>
              </w:rPr>
              <w:t>PMFC</w:t>
            </w:r>
            <w:r w:rsidR="00132293" w:rsidRPr="004F5C69">
              <w:rPr>
                <w:rFonts w:asciiTheme="minorHAnsi" w:eastAsia="Times New Roman" w:hAnsiTheme="minorHAnsi" w:cstheme="minorHAnsi"/>
                <w:sz w:val="22"/>
                <w:szCs w:val="22"/>
                <w:lang w:val="es-ES"/>
              </w:rPr>
              <w:t xml:space="preserve">. </w:t>
            </w:r>
            <w:r w:rsidR="002C2C94" w:rsidRPr="004F5C69">
              <w:rPr>
                <w:rFonts w:asciiTheme="minorHAnsi" w:eastAsia="Times New Roman" w:hAnsiTheme="minorHAnsi" w:cstheme="minorHAnsi"/>
                <w:sz w:val="22"/>
                <w:szCs w:val="22"/>
                <w:lang w:val="es-ES"/>
              </w:rPr>
              <w:t>Co</w:t>
            </w:r>
            <w:r w:rsidR="007C0E39" w:rsidRPr="004F5C69">
              <w:rPr>
                <w:rFonts w:asciiTheme="minorHAnsi" w:eastAsia="Times New Roman" w:hAnsiTheme="minorHAnsi" w:cstheme="minorHAnsi"/>
                <w:sz w:val="22"/>
                <w:szCs w:val="22"/>
                <w:lang w:val="es-ES"/>
              </w:rPr>
              <w:t>mo resultado</w:t>
            </w:r>
            <w:r w:rsidR="00816159" w:rsidRPr="004F5C69">
              <w:rPr>
                <w:rFonts w:asciiTheme="minorHAnsi" w:eastAsia="Times New Roman" w:hAnsiTheme="minorHAnsi" w:cstheme="minorHAnsi"/>
                <w:sz w:val="22"/>
                <w:szCs w:val="22"/>
                <w:lang w:val="es-ES"/>
              </w:rPr>
              <w:t xml:space="preserve">, </w:t>
            </w:r>
            <w:r w:rsidR="003419E5" w:rsidRPr="004F5C69">
              <w:rPr>
                <w:rFonts w:asciiTheme="minorHAnsi" w:hAnsiTheme="minorHAnsi" w:cstheme="minorHAnsi"/>
                <w:sz w:val="22"/>
                <w:szCs w:val="22"/>
                <w:lang w:val="es-ES_tradnl"/>
              </w:rPr>
              <w:t xml:space="preserve">la </w:t>
            </w:r>
            <w:r w:rsidR="00BA3C34" w:rsidRPr="004F5C69">
              <w:rPr>
                <w:rFonts w:asciiTheme="minorHAnsi" w:hAnsiTheme="minorHAnsi" w:cstheme="minorHAnsi"/>
                <w:sz w:val="22"/>
                <w:szCs w:val="22"/>
                <w:lang w:val="es-ES_tradnl"/>
              </w:rPr>
              <w:t>MCA</w:t>
            </w:r>
            <w:r w:rsidR="003419E5" w:rsidRPr="004F5C69">
              <w:rPr>
                <w:rFonts w:asciiTheme="minorHAnsi" w:hAnsiTheme="minorHAnsi" w:cstheme="minorHAnsi"/>
                <w:sz w:val="22"/>
                <w:szCs w:val="22"/>
                <w:lang w:val="es-ES_tradnl"/>
              </w:rPr>
              <w:t xml:space="preserve"> </w:t>
            </w:r>
            <w:r w:rsidR="003419E5" w:rsidRPr="004F5C69">
              <w:rPr>
                <w:rFonts w:asciiTheme="minorHAnsi" w:eastAsia="Times New Roman" w:hAnsiTheme="minorHAnsi" w:cstheme="minorHAnsi"/>
                <w:sz w:val="22"/>
                <w:szCs w:val="22"/>
                <w:lang w:val="es-ES"/>
              </w:rPr>
              <w:t xml:space="preserve">elaboró el Plan de Desarrollo de las Costas de Asunción </w:t>
            </w:r>
            <w:r w:rsidR="003C46FE" w:rsidRPr="004F5C69">
              <w:rPr>
                <w:rFonts w:asciiTheme="minorHAnsi" w:eastAsia="Times New Roman" w:hAnsiTheme="minorHAnsi" w:cstheme="minorHAnsi"/>
                <w:sz w:val="22"/>
                <w:szCs w:val="22"/>
                <w:lang w:val="es-ES"/>
              </w:rPr>
              <w:t xml:space="preserve">(PDCA) </w:t>
            </w:r>
            <w:r w:rsidR="003835BF" w:rsidRPr="004F5C69">
              <w:rPr>
                <w:rFonts w:asciiTheme="minorHAnsi" w:eastAsia="Times New Roman" w:hAnsiTheme="minorHAnsi" w:cstheme="minorHAnsi"/>
                <w:sz w:val="22"/>
                <w:szCs w:val="22"/>
                <w:lang w:val="es-ES"/>
              </w:rPr>
              <w:t>y el a</w:t>
            </w:r>
            <w:r w:rsidR="003835BF" w:rsidRPr="004F5C69">
              <w:rPr>
                <w:rFonts w:asciiTheme="minorHAnsi" w:eastAsia="Times New Roman" w:hAnsiTheme="minorHAnsi" w:cstheme="minorHAnsi"/>
                <w:sz w:val="22"/>
                <w:szCs w:val="22"/>
                <w:lang w:val="es-ES_tradnl"/>
              </w:rPr>
              <w:t xml:space="preserve">ño </w:t>
            </w:r>
            <w:r w:rsidR="003419E5" w:rsidRPr="004F5C69">
              <w:rPr>
                <w:rFonts w:asciiTheme="minorHAnsi" w:eastAsia="Times New Roman" w:hAnsiTheme="minorHAnsi" w:cstheme="minorHAnsi"/>
                <w:sz w:val="22"/>
                <w:szCs w:val="22"/>
                <w:lang w:val="es-ES"/>
              </w:rPr>
              <w:t>2</w:t>
            </w:r>
            <w:r w:rsidR="00816159" w:rsidRPr="004F5C69">
              <w:rPr>
                <w:rFonts w:asciiTheme="minorHAnsi" w:eastAsia="Times New Roman" w:hAnsiTheme="minorHAnsi" w:cstheme="minorHAnsi"/>
                <w:sz w:val="22"/>
                <w:szCs w:val="22"/>
                <w:lang w:val="es-ES"/>
              </w:rPr>
              <w:t>00</w:t>
            </w:r>
            <w:r w:rsidR="007C0E39" w:rsidRPr="004F5C69">
              <w:rPr>
                <w:rFonts w:asciiTheme="minorHAnsi" w:eastAsia="Times New Roman" w:hAnsiTheme="minorHAnsi" w:cstheme="minorHAnsi"/>
                <w:sz w:val="22"/>
                <w:szCs w:val="22"/>
                <w:lang w:val="es-ES"/>
              </w:rPr>
              <w:t>8</w:t>
            </w:r>
            <w:r w:rsidR="00816159" w:rsidRPr="004F5C69">
              <w:rPr>
                <w:rFonts w:asciiTheme="minorHAnsi" w:eastAsia="Times New Roman" w:hAnsiTheme="minorHAnsi" w:cstheme="minorHAnsi"/>
                <w:sz w:val="22"/>
                <w:szCs w:val="22"/>
                <w:lang w:val="es-ES"/>
              </w:rPr>
              <w:t xml:space="preserve">, </w:t>
            </w:r>
            <w:r w:rsidR="003419E5" w:rsidRPr="004F5C69">
              <w:rPr>
                <w:rFonts w:asciiTheme="minorHAnsi" w:eastAsia="Times New Roman" w:hAnsiTheme="minorHAnsi" w:cstheme="minorHAnsi"/>
                <w:sz w:val="22"/>
                <w:szCs w:val="22"/>
                <w:lang w:val="es-ES"/>
              </w:rPr>
              <w:t xml:space="preserve"> </w:t>
            </w:r>
            <w:r w:rsidR="00666055" w:rsidRPr="004F5C69">
              <w:rPr>
                <w:rFonts w:asciiTheme="minorHAnsi" w:eastAsia="Times New Roman" w:hAnsiTheme="minorHAnsi" w:cstheme="minorHAnsi"/>
                <w:sz w:val="22"/>
                <w:szCs w:val="22"/>
                <w:lang w:val="es-ES"/>
              </w:rPr>
              <w:t xml:space="preserve">juntamente con el </w:t>
            </w:r>
            <w:r w:rsidR="003419E5" w:rsidRPr="004F5C69">
              <w:rPr>
                <w:rFonts w:asciiTheme="minorHAnsi" w:eastAsia="Times New Roman" w:hAnsiTheme="minorHAnsi" w:cstheme="minorHAnsi"/>
                <w:sz w:val="22"/>
                <w:szCs w:val="22"/>
                <w:lang w:val="es-ES"/>
              </w:rPr>
              <w:t>MOPC</w:t>
            </w:r>
            <w:r w:rsidR="00666055" w:rsidRPr="004F5C69">
              <w:rPr>
                <w:rFonts w:asciiTheme="minorHAnsi" w:eastAsia="Times New Roman" w:hAnsiTheme="minorHAnsi" w:cstheme="minorHAnsi"/>
                <w:sz w:val="22"/>
                <w:szCs w:val="22"/>
                <w:lang w:val="es-ES"/>
              </w:rPr>
              <w:t xml:space="preserve">, </w:t>
            </w:r>
            <w:r w:rsidR="00816159" w:rsidRPr="004F5C69">
              <w:rPr>
                <w:rFonts w:asciiTheme="minorHAnsi" w:eastAsia="Times New Roman" w:hAnsiTheme="minorHAnsi" w:cstheme="minorHAnsi"/>
                <w:sz w:val="22"/>
                <w:szCs w:val="22"/>
                <w:lang w:val="es-ES"/>
              </w:rPr>
              <w:t>reinició</w:t>
            </w:r>
            <w:r w:rsidR="008D0F71" w:rsidRPr="004F5C69">
              <w:rPr>
                <w:rFonts w:asciiTheme="minorHAnsi" w:eastAsia="Times New Roman" w:hAnsiTheme="minorHAnsi" w:cstheme="minorHAnsi"/>
                <w:sz w:val="22"/>
                <w:szCs w:val="22"/>
                <w:lang w:val="es-ES"/>
              </w:rPr>
              <w:t xml:space="preserve"> </w:t>
            </w:r>
            <w:r w:rsidR="003419E5" w:rsidRPr="004F5C69">
              <w:rPr>
                <w:rFonts w:asciiTheme="minorHAnsi" w:eastAsia="Times New Roman" w:hAnsiTheme="minorHAnsi" w:cstheme="minorHAnsi"/>
                <w:sz w:val="22"/>
                <w:szCs w:val="22"/>
                <w:lang w:val="es-ES"/>
              </w:rPr>
              <w:t>gestiones para su implementación.</w:t>
            </w:r>
            <w:r w:rsidR="005C2604" w:rsidRPr="004F5C69">
              <w:rPr>
                <w:rFonts w:asciiTheme="minorHAnsi" w:eastAsia="Times New Roman" w:hAnsiTheme="minorHAnsi" w:cstheme="minorHAnsi"/>
                <w:sz w:val="22"/>
                <w:szCs w:val="22"/>
                <w:lang w:val="es-ES"/>
              </w:rPr>
              <w:t xml:space="preserve"> Los componentes del </w:t>
            </w:r>
            <w:r w:rsidR="00420508" w:rsidRPr="004F5C69">
              <w:rPr>
                <w:rFonts w:asciiTheme="minorHAnsi" w:eastAsia="Times New Roman" w:hAnsiTheme="minorHAnsi" w:cstheme="minorHAnsi"/>
                <w:sz w:val="22"/>
                <w:szCs w:val="22"/>
                <w:lang w:val="es-ES"/>
              </w:rPr>
              <w:t>PDCA</w:t>
            </w:r>
            <w:r w:rsidR="006544A7" w:rsidRPr="004F5C69">
              <w:rPr>
                <w:rFonts w:asciiTheme="minorHAnsi" w:eastAsia="Times New Roman" w:hAnsiTheme="minorHAnsi" w:cstheme="minorHAnsi"/>
                <w:sz w:val="22"/>
                <w:szCs w:val="22"/>
                <w:lang w:val="es-ES"/>
              </w:rPr>
              <w:t xml:space="preserve"> </w:t>
            </w:r>
            <w:r w:rsidR="003C46FE" w:rsidRPr="004F5C69">
              <w:rPr>
                <w:rFonts w:asciiTheme="minorHAnsi" w:eastAsia="Times New Roman" w:hAnsiTheme="minorHAnsi" w:cstheme="minorHAnsi"/>
                <w:sz w:val="22"/>
                <w:szCs w:val="22"/>
                <w:lang w:val="es-ES"/>
              </w:rPr>
              <w:t>son: (i) Avenida Costanera; (ii)</w:t>
            </w:r>
            <w:r w:rsidR="002E5A9F" w:rsidRPr="004F5C69">
              <w:rPr>
                <w:rFonts w:asciiTheme="minorHAnsi" w:eastAsia="Times New Roman" w:hAnsiTheme="minorHAnsi" w:cstheme="minorHAnsi"/>
                <w:sz w:val="22"/>
                <w:szCs w:val="22"/>
                <w:lang w:val="es-ES"/>
              </w:rPr>
              <w:t> </w:t>
            </w:r>
            <w:r w:rsidR="00EC0A09" w:rsidRPr="004F5C69">
              <w:rPr>
                <w:rFonts w:asciiTheme="minorHAnsi" w:eastAsia="Times New Roman" w:hAnsiTheme="minorHAnsi" w:cstheme="minorHAnsi"/>
                <w:sz w:val="22"/>
                <w:szCs w:val="22"/>
                <w:lang w:val="es-ES"/>
              </w:rPr>
              <w:t>Relocalización de pobladores de zonas i</w:t>
            </w:r>
            <w:r w:rsidR="003C46FE" w:rsidRPr="004F5C69">
              <w:rPr>
                <w:rFonts w:asciiTheme="minorHAnsi" w:eastAsia="Times New Roman" w:hAnsiTheme="minorHAnsi" w:cstheme="minorHAnsi"/>
                <w:sz w:val="22"/>
                <w:szCs w:val="22"/>
                <w:lang w:val="es-ES"/>
              </w:rPr>
              <w:t xml:space="preserve">nundables; (iii) </w:t>
            </w:r>
            <w:r w:rsidR="007C0E39" w:rsidRPr="004F5C69">
              <w:rPr>
                <w:rFonts w:asciiTheme="minorHAnsi" w:eastAsia="Times New Roman" w:hAnsiTheme="minorHAnsi" w:cstheme="minorHAnsi"/>
                <w:sz w:val="22"/>
                <w:szCs w:val="22"/>
                <w:lang w:val="es-ES"/>
              </w:rPr>
              <w:t>Consolidación y</w:t>
            </w:r>
            <w:r w:rsidR="00EC0A09" w:rsidRPr="004F5C69">
              <w:rPr>
                <w:rFonts w:asciiTheme="minorHAnsi" w:eastAsia="Times New Roman" w:hAnsiTheme="minorHAnsi" w:cstheme="minorHAnsi"/>
                <w:sz w:val="22"/>
                <w:szCs w:val="22"/>
                <w:lang w:val="es-ES"/>
              </w:rPr>
              <w:t xml:space="preserve"> m</w:t>
            </w:r>
            <w:r w:rsidR="003C46FE" w:rsidRPr="004F5C69">
              <w:rPr>
                <w:rFonts w:asciiTheme="minorHAnsi" w:eastAsia="Times New Roman" w:hAnsiTheme="minorHAnsi" w:cstheme="minorHAnsi"/>
                <w:sz w:val="22"/>
                <w:szCs w:val="22"/>
                <w:lang w:val="es-ES"/>
              </w:rPr>
              <w:t>ejoramien</w:t>
            </w:r>
            <w:r w:rsidR="007C0E39" w:rsidRPr="004F5C69">
              <w:rPr>
                <w:rFonts w:asciiTheme="minorHAnsi" w:eastAsia="Times New Roman" w:hAnsiTheme="minorHAnsi" w:cstheme="minorHAnsi"/>
                <w:sz w:val="22"/>
                <w:szCs w:val="22"/>
                <w:lang w:val="es-ES"/>
              </w:rPr>
              <w:t xml:space="preserve">to </w:t>
            </w:r>
            <w:r w:rsidR="00EC0A09" w:rsidRPr="004F5C69">
              <w:rPr>
                <w:rFonts w:asciiTheme="minorHAnsi" w:eastAsia="Times New Roman" w:hAnsiTheme="minorHAnsi" w:cstheme="minorHAnsi"/>
                <w:sz w:val="22"/>
                <w:szCs w:val="22"/>
                <w:lang w:val="es-ES"/>
              </w:rPr>
              <w:t>de barrios de borde no inundables; (iv) Creación de zonas de urbanización concertada para el m</w:t>
            </w:r>
            <w:r w:rsidR="003C46FE" w:rsidRPr="004F5C69">
              <w:rPr>
                <w:rFonts w:asciiTheme="minorHAnsi" w:eastAsia="Times New Roman" w:hAnsiTheme="minorHAnsi" w:cstheme="minorHAnsi"/>
                <w:sz w:val="22"/>
                <w:szCs w:val="22"/>
                <w:lang w:val="es-ES"/>
              </w:rPr>
              <w:t xml:space="preserve">ercado </w:t>
            </w:r>
            <w:r w:rsidR="00EC0A09" w:rsidRPr="004F5C69">
              <w:rPr>
                <w:rFonts w:asciiTheme="minorHAnsi" w:eastAsia="Times New Roman" w:hAnsiTheme="minorHAnsi" w:cstheme="minorHAnsi"/>
                <w:sz w:val="22"/>
                <w:szCs w:val="22"/>
                <w:lang w:val="es-ES"/>
              </w:rPr>
              <w:t>i</w:t>
            </w:r>
            <w:r w:rsidR="003C46FE" w:rsidRPr="004F5C69">
              <w:rPr>
                <w:rFonts w:asciiTheme="minorHAnsi" w:eastAsia="Times New Roman" w:hAnsiTheme="minorHAnsi" w:cstheme="minorHAnsi"/>
                <w:sz w:val="22"/>
                <w:szCs w:val="22"/>
                <w:lang w:val="es-ES"/>
              </w:rPr>
              <w:t>nmobiliario; (v)</w:t>
            </w:r>
            <w:r w:rsidR="008D0F71" w:rsidRPr="004F5C69">
              <w:rPr>
                <w:rFonts w:asciiTheme="minorHAnsi" w:eastAsia="Times New Roman" w:hAnsiTheme="minorHAnsi" w:cstheme="minorHAnsi"/>
                <w:sz w:val="22"/>
                <w:szCs w:val="22"/>
                <w:lang w:val="es-ES"/>
              </w:rPr>
              <w:t xml:space="preserve"> R</w:t>
            </w:r>
            <w:r w:rsidR="003C46FE" w:rsidRPr="004F5C69">
              <w:rPr>
                <w:rFonts w:asciiTheme="minorHAnsi" w:eastAsia="Times New Roman" w:hAnsiTheme="minorHAnsi" w:cstheme="minorHAnsi"/>
                <w:sz w:val="22"/>
                <w:szCs w:val="22"/>
                <w:lang w:val="es-ES"/>
              </w:rPr>
              <w:t>ec</w:t>
            </w:r>
            <w:r w:rsidR="00EC0A09" w:rsidRPr="004F5C69">
              <w:rPr>
                <w:rFonts w:asciiTheme="minorHAnsi" w:eastAsia="Times New Roman" w:hAnsiTheme="minorHAnsi" w:cstheme="minorHAnsi"/>
                <w:sz w:val="22"/>
                <w:szCs w:val="22"/>
                <w:lang w:val="es-ES"/>
              </w:rPr>
              <w:t>onversión de grandes equipamientos de la costa; (vi)</w:t>
            </w:r>
            <w:r w:rsidR="00945635" w:rsidRPr="004F5C69">
              <w:rPr>
                <w:rFonts w:asciiTheme="minorHAnsi" w:eastAsia="Times New Roman" w:hAnsiTheme="minorHAnsi" w:cstheme="minorHAnsi"/>
                <w:sz w:val="22"/>
                <w:szCs w:val="22"/>
                <w:lang w:val="es-ES"/>
              </w:rPr>
              <w:t> </w:t>
            </w:r>
            <w:r w:rsidR="00EC0A09" w:rsidRPr="004F5C69">
              <w:rPr>
                <w:rFonts w:asciiTheme="minorHAnsi" w:eastAsia="Times New Roman" w:hAnsiTheme="minorHAnsi" w:cstheme="minorHAnsi"/>
                <w:sz w:val="22"/>
                <w:szCs w:val="22"/>
                <w:lang w:val="es-ES"/>
              </w:rPr>
              <w:t>Espacios abiertos y s</w:t>
            </w:r>
            <w:r w:rsidR="003C46FE" w:rsidRPr="004F5C69">
              <w:rPr>
                <w:rFonts w:asciiTheme="minorHAnsi" w:eastAsia="Times New Roman" w:hAnsiTheme="minorHAnsi" w:cstheme="minorHAnsi"/>
                <w:sz w:val="22"/>
                <w:szCs w:val="22"/>
                <w:lang w:val="es-ES"/>
              </w:rPr>
              <w:t xml:space="preserve">aneamiento Ambiental; </w:t>
            </w:r>
            <w:r w:rsidR="008D0F71" w:rsidRPr="004F5C69">
              <w:rPr>
                <w:rFonts w:asciiTheme="minorHAnsi" w:eastAsia="Times New Roman" w:hAnsiTheme="minorHAnsi" w:cstheme="minorHAnsi"/>
                <w:sz w:val="22"/>
                <w:szCs w:val="22"/>
                <w:lang w:val="es-ES"/>
              </w:rPr>
              <w:t xml:space="preserve">y </w:t>
            </w:r>
            <w:r w:rsidR="003C46FE" w:rsidRPr="004F5C69">
              <w:rPr>
                <w:rFonts w:asciiTheme="minorHAnsi" w:eastAsia="Times New Roman" w:hAnsiTheme="minorHAnsi" w:cstheme="minorHAnsi"/>
                <w:sz w:val="22"/>
                <w:szCs w:val="22"/>
                <w:lang w:val="es-ES"/>
              </w:rPr>
              <w:t>(vii)</w:t>
            </w:r>
            <w:r w:rsidR="002E5A9F" w:rsidRPr="004F5C69">
              <w:rPr>
                <w:rFonts w:asciiTheme="minorHAnsi" w:eastAsia="Times New Roman" w:hAnsiTheme="minorHAnsi" w:cstheme="minorHAnsi"/>
                <w:sz w:val="22"/>
                <w:szCs w:val="22"/>
                <w:lang w:val="es-ES"/>
              </w:rPr>
              <w:t> </w:t>
            </w:r>
            <w:r w:rsidR="00EC0A09" w:rsidRPr="004F5C69">
              <w:rPr>
                <w:rFonts w:asciiTheme="minorHAnsi" w:eastAsia="Times New Roman" w:hAnsiTheme="minorHAnsi" w:cstheme="minorHAnsi"/>
                <w:sz w:val="22"/>
                <w:szCs w:val="22"/>
                <w:lang w:val="es-ES"/>
              </w:rPr>
              <w:t>Fortalecimiento del capital social de la población r</w:t>
            </w:r>
            <w:r w:rsidR="003C46FE" w:rsidRPr="004F5C69">
              <w:rPr>
                <w:rFonts w:asciiTheme="minorHAnsi" w:eastAsia="Times New Roman" w:hAnsiTheme="minorHAnsi" w:cstheme="minorHAnsi"/>
                <w:sz w:val="22"/>
                <w:szCs w:val="22"/>
                <w:lang w:val="es-ES"/>
              </w:rPr>
              <w:t>ibereña.</w:t>
            </w:r>
            <w:r w:rsidR="00420508" w:rsidRPr="004F5C69">
              <w:rPr>
                <w:rFonts w:asciiTheme="minorHAnsi" w:eastAsia="Times New Roman" w:hAnsiTheme="minorHAnsi" w:cstheme="minorHAnsi"/>
                <w:sz w:val="22"/>
                <w:szCs w:val="22"/>
                <w:lang w:val="es-ES"/>
              </w:rPr>
              <w:t xml:space="preserve"> </w:t>
            </w:r>
            <w:r w:rsidR="006830A9" w:rsidRPr="004F5C69">
              <w:rPr>
                <w:rFonts w:asciiTheme="minorHAnsi" w:eastAsia="Times New Roman" w:hAnsiTheme="minorHAnsi" w:cstheme="minorHAnsi"/>
                <w:sz w:val="22"/>
                <w:szCs w:val="22"/>
                <w:lang w:val="es-ES"/>
              </w:rPr>
              <w:t>Solo algunas de estos componentes se han ejecutado.</w:t>
            </w:r>
          </w:p>
          <w:p w:rsidR="00352EFD" w:rsidRPr="004F5C69" w:rsidRDefault="00352EFD" w:rsidP="00DE5E03">
            <w:pPr>
              <w:tabs>
                <w:tab w:val="left" w:pos="8640"/>
              </w:tabs>
              <w:jc w:val="both"/>
              <w:rPr>
                <w:rFonts w:asciiTheme="minorHAnsi" w:eastAsia="Times New Roman" w:hAnsiTheme="minorHAnsi" w:cstheme="minorHAnsi"/>
                <w:sz w:val="22"/>
                <w:szCs w:val="22"/>
                <w:lang w:val="es-ES"/>
              </w:rPr>
            </w:pPr>
          </w:p>
          <w:p w:rsidR="00CF053B" w:rsidRPr="004F5C69" w:rsidRDefault="00420508" w:rsidP="00DE5E03">
            <w:pPr>
              <w:tabs>
                <w:tab w:val="left" w:pos="8640"/>
              </w:tabs>
              <w:jc w:val="both"/>
              <w:rPr>
                <w:rFonts w:asciiTheme="minorHAnsi" w:eastAsia="Times New Roman" w:hAnsiTheme="minorHAnsi" w:cstheme="minorHAnsi"/>
                <w:sz w:val="22"/>
                <w:szCs w:val="22"/>
                <w:lang w:val="es-ES"/>
              </w:rPr>
            </w:pPr>
            <w:r w:rsidRPr="004F5C69">
              <w:rPr>
                <w:rFonts w:asciiTheme="minorHAnsi" w:eastAsia="Times New Roman" w:hAnsiTheme="minorHAnsi" w:cstheme="minorHAnsi"/>
                <w:sz w:val="22"/>
                <w:szCs w:val="22"/>
                <w:lang w:val="es-ES"/>
              </w:rPr>
              <w:t xml:space="preserve">Adicionalmente, el año </w:t>
            </w:r>
            <w:r w:rsidRPr="004F5C69">
              <w:rPr>
                <w:rFonts w:asciiTheme="minorHAnsi" w:eastAsia="Times New Roman" w:hAnsiTheme="minorHAnsi" w:cstheme="minorHAnsi"/>
                <w:iCs/>
                <w:sz w:val="22"/>
                <w:szCs w:val="22"/>
                <w:lang w:val="es-ES"/>
              </w:rPr>
              <w:t>2011</w:t>
            </w:r>
            <w:r w:rsidR="00FE3FE6" w:rsidRPr="004F5C69">
              <w:rPr>
                <w:rFonts w:asciiTheme="minorHAnsi" w:eastAsia="Times New Roman" w:hAnsiTheme="minorHAnsi" w:cstheme="minorHAnsi"/>
                <w:iCs/>
                <w:sz w:val="22"/>
                <w:szCs w:val="22"/>
                <w:lang w:val="es-ES"/>
              </w:rPr>
              <w:t xml:space="preserve"> </w:t>
            </w:r>
            <w:r w:rsidR="006544A7" w:rsidRPr="004F5C69">
              <w:rPr>
                <w:rFonts w:asciiTheme="minorHAnsi" w:eastAsia="Times New Roman" w:hAnsiTheme="minorHAnsi" w:cstheme="minorHAnsi"/>
                <w:iCs/>
                <w:sz w:val="22"/>
                <w:szCs w:val="22"/>
                <w:lang w:val="es-ES"/>
              </w:rPr>
              <w:t xml:space="preserve">el </w:t>
            </w:r>
            <w:r w:rsidR="006544A7" w:rsidRPr="004F5C69">
              <w:rPr>
                <w:rFonts w:asciiTheme="minorHAnsi" w:eastAsia="Times New Roman" w:hAnsiTheme="minorHAnsi" w:cstheme="minorHAnsi"/>
                <w:sz w:val="22"/>
                <w:szCs w:val="22"/>
                <w:lang w:val="es-ES"/>
              </w:rPr>
              <w:t xml:space="preserve">MOPC </w:t>
            </w:r>
            <w:r w:rsidRPr="004F5C69">
              <w:rPr>
                <w:rFonts w:asciiTheme="minorHAnsi" w:eastAsia="Times New Roman" w:hAnsiTheme="minorHAnsi" w:cstheme="minorHAnsi"/>
                <w:sz w:val="22"/>
                <w:szCs w:val="22"/>
                <w:lang w:val="es-ES"/>
              </w:rPr>
              <w:t xml:space="preserve">y la MCA </w:t>
            </w:r>
            <w:r w:rsidR="00045FFF" w:rsidRPr="004F5C69">
              <w:rPr>
                <w:rFonts w:asciiTheme="minorHAnsi" w:eastAsia="Times New Roman" w:hAnsiTheme="minorHAnsi" w:cstheme="minorHAnsi"/>
                <w:iCs/>
                <w:sz w:val="22"/>
                <w:szCs w:val="22"/>
                <w:lang w:val="es-ES"/>
              </w:rPr>
              <w:t>empezaron a financiar</w:t>
            </w:r>
            <w:r w:rsidR="006544A7" w:rsidRPr="004F5C69">
              <w:rPr>
                <w:rFonts w:asciiTheme="minorHAnsi" w:eastAsia="Times New Roman" w:hAnsiTheme="minorHAnsi" w:cstheme="minorHAnsi"/>
                <w:iCs/>
                <w:sz w:val="22"/>
                <w:szCs w:val="22"/>
                <w:lang w:val="es-ES"/>
              </w:rPr>
              <w:t xml:space="preserve"> algunas obras y espacios públicos d</w:t>
            </w:r>
            <w:r w:rsidR="00001A99" w:rsidRPr="004F5C69">
              <w:rPr>
                <w:rFonts w:asciiTheme="minorHAnsi" w:eastAsia="Times New Roman" w:hAnsiTheme="minorHAnsi" w:cstheme="minorHAnsi"/>
                <w:iCs/>
                <w:sz w:val="22"/>
                <w:szCs w:val="22"/>
                <w:lang w:val="es-ES"/>
              </w:rPr>
              <w:t>el Proyecto Costero del Bicentenario</w:t>
            </w:r>
            <w:r w:rsidR="00FE3FE6" w:rsidRPr="004F5C69">
              <w:rPr>
                <w:rFonts w:asciiTheme="minorHAnsi" w:eastAsia="Times New Roman" w:hAnsiTheme="minorHAnsi" w:cstheme="minorHAnsi"/>
                <w:iCs/>
                <w:sz w:val="22"/>
                <w:szCs w:val="22"/>
                <w:lang w:val="es-ES"/>
              </w:rPr>
              <w:t xml:space="preserve"> </w:t>
            </w:r>
            <w:r w:rsidR="009309AD" w:rsidRPr="004F5C69">
              <w:rPr>
                <w:rFonts w:asciiTheme="minorHAnsi" w:eastAsia="Times New Roman" w:hAnsiTheme="minorHAnsi" w:cstheme="minorHAnsi"/>
                <w:iCs/>
                <w:sz w:val="22"/>
                <w:szCs w:val="22"/>
                <w:lang w:val="es-ES"/>
              </w:rPr>
              <w:t>(PCB)</w:t>
            </w:r>
            <w:r w:rsidR="006544A7" w:rsidRPr="004F5C69">
              <w:rPr>
                <w:rFonts w:asciiTheme="minorHAnsi" w:eastAsia="Times New Roman" w:hAnsiTheme="minorHAnsi" w:cstheme="minorHAnsi"/>
                <w:iCs/>
                <w:sz w:val="22"/>
                <w:szCs w:val="22"/>
                <w:lang w:val="es-ES"/>
              </w:rPr>
              <w:t>,</w:t>
            </w:r>
            <w:r w:rsidR="009309AD" w:rsidRPr="004F5C69">
              <w:rPr>
                <w:rFonts w:asciiTheme="minorHAnsi" w:eastAsia="Times New Roman" w:hAnsiTheme="minorHAnsi" w:cstheme="minorHAnsi"/>
                <w:iCs/>
                <w:sz w:val="22"/>
                <w:szCs w:val="22"/>
                <w:lang w:val="es-ES"/>
              </w:rPr>
              <w:t xml:space="preserve"> </w:t>
            </w:r>
            <w:r w:rsidR="006830A9" w:rsidRPr="004F5C69">
              <w:rPr>
                <w:rFonts w:asciiTheme="minorHAnsi" w:eastAsia="Times New Roman" w:hAnsiTheme="minorHAnsi" w:cstheme="minorHAnsi"/>
                <w:iCs/>
                <w:sz w:val="22"/>
                <w:szCs w:val="22"/>
                <w:lang w:val="es-ES"/>
              </w:rPr>
              <w:t>con el</w:t>
            </w:r>
            <w:r w:rsidR="00CC7851" w:rsidRPr="004F5C69">
              <w:rPr>
                <w:rFonts w:asciiTheme="minorHAnsi" w:eastAsia="Times New Roman" w:hAnsiTheme="minorHAnsi" w:cstheme="minorHAnsi"/>
                <w:iCs/>
                <w:sz w:val="22"/>
                <w:szCs w:val="22"/>
                <w:lang w:val="es-ES"/>
              </w:rPr>
              <w:t xml:space="preserve"> objetivo de</w:t>
            </w:r>
            <w:r w:rsidR="009309AD" w:rsidRPr="004F5C69">
              <w:rPr>
                <w:rFonts w:asciiTheme="minorHAnsi" w:eastAsia="Times New Roman" w:hAnsiTheme="minorHAnsi" w:cstheme="minorHAnsi"/>
                <w:iCs/>
                <w:sz w:val="22"/>
                <w:szCs w:val="22"/>
                <w:lang w:val="es-ES"/>
              </w:rPr>
              <w:t xml:space="preserve"> vincular el </w:t>
            </w:r>
            <w:r w:rsidR="00816159" w:rsidRPr="004F5C69">
              <w:rPr>
                <w:rFonts w:asciiTheme="minorHAnsi" w:eastAsia="Times New Roman" w:hAnsiTheme="minorHAnsi" w:cstheme="minorHAnsi"/>
                <w:bCs/>
                <w:iCs/>
                <w:sz w:val="22"/>
                <w:szCs w:val="22"/>
                <w:lang w:val="es-ES"/>
              </w:rPr>
              <w:t>Centro H</w:t>
            </w:r>
            <w:r w:rsidR="009309AD" w:rsidRPr="004F5C69">
              <w:rPr>
                <w:rFonts w:asciiTheme="minorHAnsi" w:eastAsia="Times New Roman" w:hAnsiTheme="minorHAnsi" w:cstheme="minorHAnsi"/>
                <w:bCs/>
                <w:iCs/>
                <w:sz w:val="22"/>
                <w:szCs w:val="22"/>
                <w:lang w:val="es-ES"/>
              </w:rPr>
              <w:t xml:space="preserve">istórico </w:t>
            </w:r>
            <w:r w:rsidR="006830A9" w:rsidRPr="004F5C69">
              <w:rPr>
                <w:rFonts w:asciiTheme="minorHAnsi" w:eastAsia="Times New Roman" w:hAnsiTheme="minorHAnsi" w:cstheme="minorHAnsi"/>
                <w:bCs/>
                <w:iCs/>
                <w:sz w:val="22"/>
                <w:szCs w:val="22"/>
                <w:lang w:val="es-ES"/>
              </w:rPr>
              <w:t xml:space="preserve">(CH) </w:t>
            </w:r>
            <w:r w:rsidR="009309AD" w:rsidRPr="004F5C69">
              <w:rPr>
                <w:rFonts w:asciiTheme="minorHAnsi" w:eastAsia="Times New Roman" w:hAnsiTheme="minorHAnsi" w:cstheme="minorHAnsi"/>
                <w:iCs/>
                <w:sz w:val="22"/>
                <w:szCs w:val="22"/>
                <w:lang w:val="es-ES"/>
              </w:rPr>
              <w:t xml:space="preserve">con </w:t>
            </w:r>
            <w:r w:rsidR="009309AD" w:rsidRPr="004F5C69">
              <w:rPr>
                <w:rFonts w:asciiTheme="minorHAnsi" w:eastAsia="Times New Roman" w:hAnsiTheme="minorHAnsi" w:cstheme="minorHAnsi"/>
                <w:bCs/>
                <w:iCs/>
                <w:sz w:val="22"/>
                <w:szCs w:val="22"/>
                <w:lang w:val="es-ES"/>
              </w:rPr>
              <w:t xml:space="preserve">la Costa </w:t>
            </w:r>
            <w:r w:rsidR="009309AD" w:rsidRPr="004F5C69">
              <w:rPr>
                <w:rFonts w:asciiTheme="minorHAnsi" w:eastAsia="Times New Roman" w:hAnsiTheme="minorHAnsi" w:cstheme="minorHAnsi"/>
                <w:iCs/>
                <w:sz w:val="22"/>
                <w:szCs w:val="22"/>
                <w:lang w:val="es-ES"/>
              </w:rPr>
              <w:t xml:space="preserve">y </w:t>
            </w:r>
            <w:r w:rsidR="009309AD" w:rsidRPr="004F5C69">
              <w:rPr>
                <w:rFonts w:asciiTheme="minorHAnsi" w:eastAsia="Times New Roman" w:hAnsiTheme="minorHAnsi" w:cstheme="minorHAnsi"/>
                <w:bCs/>
                <w:iCs/>
                <w:sz w:val="22"/>
                <w:szCs w:val="22"/>
                <w:lang w:val="es-ES"/>
              </w:rPr>
              <w:t>la Bahía</w:t>
            </w:r>
            <w:r w:rsidR="006544A7" w:rsidRPr="004F5C69">
              <w:rPr>
                <w:rFonts w:asciiTheme="minorHAnsi" w:eastAsia="Times New Roman" w:hAnsiTheme="minorHAnsi" w:cstheme="minorHAnsi"/>
                <w:bCs/>
                <w:iCs/>
                <w:sz w:val="22"/>
                <w:szCs w:val="22"/>
                <w:lang w:val="es-ES"/>
              </w:rPr>
              <w:t>.</w:t>
            </w:r>
            <w:r w:rsidR="009309AD" w:rsidRPr="004F5C69">
              <w:rPr>
                <w:rFonts w:asciiTheme="minorHAnsi" w:eastAsia="Times New Roman" w:hAnsiTheme="minorHAnsi" w:cstheme="minorHAnsi"/>
                <w:bCs/>
                <w:iCs/>
                <w:sz w:val="22"/>
                <w:szCs w:val="22"/>
                <w:lang w:val="es-ES"/>
              </w:rPr>
              <w:t xml:space="preserve"> </w:t>
            </w:r>
            <w:r w:rsidR="006544A7" w:rsidRPr="004F5C69">
              <w:rPr>
                <w:rFonts w:asciiTheme="minorHAnsi" w:eastAsia="Times New Roman" w:hAnsiTheme="minorHAnsi" w:cstheme="minorHAnsi"/>
                <w:bCs/>
                <w:iCs/>
                <w:sz w:val="22"/>
                <w:szCs w:val="22"/>
                <w:lang w:val="es-ES"/>
              </w:rPr>
              <w:t xml:space="preserve">El PCB continúa en ejecución </w:t>
            </w:r>
            <w:r w:rsidR="006544A7" w:rsidRPr="004F5C69">
              <w:rPr>
                <w:rFonts w:asciiTheme="minorHAnsi" w:eastAsia="Times New Roman" w:hAnsiTheme="minorHAnsi" w:cstheme="minorHAnsi"/>
                <w:sz w:val="22"/>
                <w:szCs w:val="22"/>
                <w:lang w:val="es-ES"/>
              </w:rPr>
              <w:t>y tiene previsto realizar inversiones complementarias</w:t>
            </w:r>
            <w:r w:rsidR="00A25BDB" w:rsidRPr="004F5C69">
              <w:rPr>
                <w:rStyle w:val="FootnoteReference"/>
                <w:rFonts w:asciiTheme="minorHAnsi" w:hAnsiTheme="minorHAnsi" w:cstheme="minorHAnsi"/>
                <w:sz w:val="22"/>
                <w:szCs w:val="22"/>
              </w:rPr>
              <w:footnoteReference w:id="21"/>
            </w:r>
            <w:r w:rsidR="00AE5425" w:rsidRPr="004F5C69">
              <w:rPr>
                <w:rFonts w:asciiTheme="minorHAnsi" w:hAnsiTheme="minorHAnsi" w:cstheme="minorHAnsi"/>
                <w:sz w:val="22"/>
                <w:szCs w:val="22"/>
              </w:rPr>
              <w:t>.</w:t>
            </w:r>
            <w:r w:rsidR="00CF053B" w:rsidRPr="004F5C69">
              <w:rPr>
                <w:rFonts w:asciiTheme="minorHAnsi" w:hAnsiTheme="minorHAnsi" w:cstheme="minorHAnsi"/>
                <w:sz w:val="22"/>
                <w:szCs w:val="22"/>
              </w:rPr>
              <w:t xml:space="preserve"> </w:t>
            </w:r>
            <w:r w:rsidR="00045FFF" w:rsidRPr="004F5C69">
              <w:rPr>
                <w:rFonts w:asciiTheme="minorHAnsi" w:hAnsiTheme="minorHAnsi" w:cstheme="minorHAnsi"/>
                <w:b/>
                <w:sz w:val="22"/>
                <w:szCs w:val="22"/>
              </w:rPr>
              <w:t xml:space="preserve">Es </w:t>
            </w:r>
            <w:r w:rsidRPr="004F5C69">
              <w:rPr>
                <w:rFonts w:asciiTheme="minorHAnsi" w:hAnsiTheme="minorHAnsi" w:cstheme="minorHAnsi"/>
                <w:b/>
                <w:sz w:val="22"/>
                <w:szCs w:val="22"/>
              </w:rPr>
              <w:t xml:space="preserve">un reto para </w:t>
            </w:r>
            <w:r w:rsidR="00352EFD" w:rsidRPr="004F5C69">
              <w:rPr>
                <w:rFonts w:asciiTheme="minorHAnsi" w:hAnsiTheme="minorHAnsi" w:cstheme="minorHAnsi"/>
                <w:b/>
                <w:sz w:val="22"/>
                <w:szCs w:val="22"/>
              </w:rPr>
              <w:t>el Gobierno Central y</w:t>
            </w:r>
            <w:r w:rsidR="00045FFF" w:rsidRPr="004F5C69">
              <w:rPr>
                <w:rFonts w:asciiTheme="minorHAnsi" w:hAnsiTheme="minorHAnsi" w:cstheme="minorHAnsi"/>
                <w:b/>
                <w:sz w:val="22"/>
                <w:szCs w:val="22"/>
              </w:rPr>
              <w:t xml:space="preserve"> la </w:t>
            </w:r>
            <w:r w:rsidRPr="004F5C69">
              <w:rPr>
                <w:rFonts w:asciiTheme="minorHAnsi" w:hAnsiTheme="minorHAnsi" w:cstheme="minorHAnsi"/>
                <w:b/>
                <w:sz w:val="22"/>
                <w:szCs w:val="22"/>
              </w:rPr>
              <w:t>MCA</w:t>
            </w:r>
            <w:r w:rsidR="00045FFF" w:rsidRPr="004F5C69">
              <w:rPr>
                <w:rFonts w:asciiTheme="minorHAnsi" w:hAnsiTheme="minorHAnsi" w:cstheme="minorHAnsi"/>
                <w:b/>
                <w:sz w:val="22"/>
                <w:szCs w:val="22"/>
              </w:rPr>
              <w:t xml:space="preserve"> </w:t>
            </w:r>
            <w:r w:rsidR="007A2E78" w:rsidRPr="004F5C69">
              <w:rPr>
                <w:rFonts w:asciiTheme="minorHAnsi" w:hAnsiTheme="minorHAnsi" w:cstheme="minorHAnsi"/>
                <w:b/>
                <w:sz w:val="22"/>
                <w:szCs w:val="22"/>
              </w:rPr>
              <w:t>continuar las inversiones necesa</w:t>
            </w:r>
            <w:r w:rsidR="00EC0A09" w:rsidRPr="004F5C69">
              <w:rPr>
                <w:rFonts w:asciiTheme="minorHAnsi" w:hAnsiTheme="minorHAnsi" w:cstheme="minorHAnsi"/>
                <w:b/>
                <w:sz w:val="22"/>
                <w:szCs w:val="22"/>
              </w:rPr>
              <w:t>rias para dar continuidad al PD</w:t>
            </w:r>
            <w:r w:rsidR="007A2E78" w:rsidRPr="004F5C69">
              <w:rPr>
                <w:rFonts w:asciiTheme="minorHAnsi" w:hAnsiTheme="minorHAnsi" w:cstheme="minorHAnsi"/>
                <w:b/>
                <w:sz w:val="22"/>
                <w:szCs w:val="22"/>
              </w:rPr>
              <w:t>C</w:t>
            </w:r>
            <w:r w:rsidR="00EC0A09" w:rsidRPr="004F5C69">
              <w:rPr>
                <w:rFonts w:asciiTheme="minorHAnsi" w:hAnsiTheme="minorHAnsi" w:cstheme="minorHAnsi"/>
                <w:b/>
                <w:sz w:val="22"/>
                <w:szCs w:val="22"/>
              </w:rPr>
              <w:t>A</w:t>
            </w:r>
            <w:r w:rsidR="006830A9" w:rsidRPr="004F5C69">
              <w:rPr>
                <w:rFonts w:asciiTheme="minorHAnsi" w:hAnsiTheme="minorHAnsi" w:cstheme="minorHAnsi"/>
                <w:b/>
                <w:sz w:val="22"/>
                <w:szCs w:val="22"/>
              </w:rPr>
              <w:t xml:space="preserve"> y el PCB</w:t>
            </w:r>
            <w:r w:rsidR="00045FFF" w:rsidRPr="004F5C69">
              <w:rPr>
                <w:rFonts w:asciiTheme="minorHAnsi" w:hAnsiTheme="minorHAnsi" w:cstheme="minorHAnsi"/>
                <w:sz w:val="22"/>
                <w:szCs w:val="22"/>
              </w:rPr>
              <w:t>.</w:t>
            </w:r>
            <w:r w:rsidR="00B774FA" w:rsidRPr="004F5C69">
              <w:rPr>
                <w:rFonts w:asciiTheme="minorHAnsi" w:hAnsiTheme="minorHAnsi" w:cstheme="minorHAnsi"/>
                <w:sz w:val="22"/>
                <w:szCs w:val="22"/>
              </w:rPr>
              <w:t xml:space="preserve"> </w:t>
            </w:r>
            <w:r w:rsidR="00045FFF" w:rsidRPr="004F5C69">
              <w:rPr>
                <w:rFonts w:asciiTheme="minorHAnsi" w:hAnsiTheme="minorHAnsi" w:cstheme="minorHAnsi"/>
                <w:sz w:val="22"/>
                <w:szCs w:val="22"/>
              </w:rPr>
              <w:t>Sin embargo, es recomendable modificar la operatoria</w:t>
            </w:r>
            <w:r w:rsidR="004038B2" w:rsidRPr="004F5C69">
              <w:rPr>
                <w:rFonts w:asciiTheme="minorHAnsi" w:hAnsiTheme="minorHAnsi" w:cstheme="minorHAnsi"/>
                <w:sz w:val="22"/>
                <w:szCs w:val="22"/>
              </w:rPr>
              <w:t xml:space="preserve"> </w:t>
            </w:r>
            <w:r w:rsidR="00045FFF" w:rsidRPr="004F5C69">
              <w:rPr>
                <w:rFonts w:asciiTheme="minorHAnsi" w:hAnsiTheme="minorHAnsi" w:cstheme="minorHAnsi"/>
                <w:sz w:val="22"/>
                <w:szCs w:val="22"/>
              </w:rPr>
              <w:t xml:space="preserve">de intervenciones </w:t>
            </w:r>
            <w:r w:rsidR="00B774FA" w:rsidRPr="004F5C69">
              <w:rPr>
                <w:rFonts w:asciiTheme="minorHAnsi" w:hAnsiTheme="minorHAnsi" w:cstheme="minorHAnsi"/>
                <w:sz w:val="22"/>
                <w:szCs w:val="22"/>
              </w:rPr>
              <w:t>parciales</w:t>
            </w:r>
            <w:r w:rsidR="00045FFF" w:rsidRPr="004F5C69">
              <w:rPr>
                <w:rFonts w:asciiTheme="minorHAnsi" w:hAnsiTheme="minorHAnsi" w:cstheme="minorHAnsi"/>
                <w:sz w:val="22"/>
                <w:szCs w:val="22"/>
              </w:rPr>
              <w:t xml:space="preserve"> y espaciadas en el tiempo. </w:t>
            </w:r>
            <w:r w:rsidRPr="004F5C69">
              <w:rPr>
                <w:rFonts w:asciiTheme="minorHAnsi" w:hAnsiTheme="minorHAnsi" w:cstheme="minorHAnsi"/>
                <w:sz w:val="22"/>
                <w:szCs w:val="22"/>
              </w:rPr>
              <w:t xml:space="preserve">Para lograr el impacto de recuperar y revalorizar la Franja Costera se </w:t>
            </w:r>
            <w:r w:rsidR="00B42027" w:rsidRPr="004F5C69">
              <w:rPr>
                <w:rFonts w:asciiTheme="minorHAnsi" w:hAnsiTheme="minorHAnsi" w:cstheme="minorHAnsi"/>
                <w:sz w:val="22"/>
                <w:szCs w:val="22"/>
              </w:rPr>
              <w:t>requiere</w:t>
            </w:r>
            <w:r w:rsidRPr="004F5C69">
              <w:rPr>
                <w:rFonts w:asciiTheme="minorHAnsi" w:hAnsiTheme="minorHAnsi" w:cstheme="minorHAnsi"/>
                <w:sz w:val="22"/>
                <w:szCs w:val="22"/>
              </w:rPr>
              <w:t>n</w:t>
            </w:r>
            <w:r w:rsidR="00B42027" w:rsidRPr="004F5C69">
              <w:rPr>
                <w:rFonts w:asciiTheme="minorHAnsi" w:hAnsiTheme="minorHAnsi" w:cstheme="minorHAnsi"/>
                <w:sz w:val="22"/>
                <w:szCs w:val="22"/>
              </w:rPr>
              <w:t xml:space="preserve"> </w:t>
            </w:r>
            <w:r w:rsidR="00B774FA" w:rsidRPr="004F5C69">
              <w:rPr>
                <w:rFonts w:asciiTheme="minorHAnsi" w:hAnsiTheme="minorHAnsi" w:cstheme="minorHAnsi"/>
                <w:sz w:val="22"/>
                <w:szCs w:val="22"/>
              </w:rPr>
              <w:t xml:space="preserve">actuaciones </w:t>
            </w:r>
            <w:r w:rsidR="00610B93" w:rsidRPr="004F5C69">
              <w:rPr>
                <w:rFonts w:asciiTheme="minorHAnsi" w:hAnsiTheme="minorHAnsi" w:cstheme="minorHAnsi"/>
                <w:sz w:val="22"/>
                <w:szCs w:val="22"/>
              </w:rPr>
              <w:t>multisectoriales</w:t>
            </w:r>
            <w:r w:rsidR="00352EFD" w:rsidRPr="004F5C69">
              <w:rPr>
                <w:rFonts w:asciiTheme="minorHAnsi" w:hAnsiTheme="minorHAnsi" w:cstheme="minorHAnsi"/>
                <w:sz w:val="22"/>
                <w:szCs w:val="22"/>
              </w:rPr>
              <w:t>, realizadas simultáneamente</w:t>
            </w:r>
            <w:r w:rsidR="00534B48" w:rsidRPr="004F5C69">
              <w:rPr>
                <w:rFonts w:asciiTheme="minorHAnsi" w:hAnsiTheme="minorHAnsi" w:cstheme="minorHAnsi"/>
                <w:sz w:val="22"/>
                <w:szCs w:val="22"/>
              </w:rPr>
              <w:t>.</w:t>
            </w:r>
          </w:p>
          <w:p w:rsidR="005E09A6" w:rsidRPr="004F5C69" w:rsidRDefault="005E09A6" w:rsidP="00DE5E03">
            <w:pPr>
              <w:tabs>
                <w:tab w:val="left" w:pos="8640"/>
              </w:tabs>
              <w:jc w:val="both"/>
              <w:rPr>
                <w:rFonts w:asciiTheme="minorHAnsi" w:hAnsiTheme="minorHAnsi" w:cstheme="minorHAnsi"/>
                <w:color w:val="000000" w:themeColor="text1"/>
                <w:sz w:val="22"/>
                <w:szCs w:val="22"/>
                <w:u w:val="single"/>
                <w:lang w:val="es-ES_tradnl"/>
              </w:rPr>
            </w:pPr>
          </w:p>
          <w:p w:rsidR="004A2E44" w:rsidRPr="004F5C69" w:rsidRDefault="00FD6911" w:rsidP="00DE5E03">
            <w:pPr>
              <w:tabs>
                <w:tab w:val="left" w:pos="8640"/>
              </w:tabs>
              <w:jc w:val="both"/>
              <w:rPr>
                <w:rFonts w:asciiTheme="minorHAnsi" w:hAnsiTheme="minorHAnsi" w:cstheme="minorHAnsi"/>
                <w:b/>
                <w:sz w:val="22"/>
                <w:szCs w:val="22"/>
                <w:u w:val="single"/>
              </w:rPr>
            </w:pPr>
            <w:r w:rsidRPr="004F5C69">
              <w:rPr>
                <w:rFonts w:asciiTheme="minorHAnsi" w:hAnsiTheme="minorHAnsi" w:cstheme="minorHAnsi"/>
                <w:color w:val="000000" w:themeColor="text1"/>
                <w:sz w:val="22"/>
                <w:szCs w:val="22"/>
                <w:u w:val="single"/>
                <w:lang w:val="es-ES_tradnl"/>
              </w:rPr>
              <w:t>Centro H</w:t>
            </w:r>
            <w:r w:rsidR="00EC2327" w:rsidRPr="004F5C69">
              <w:rPr>
                <w:rFonts w:asciiTheme="minorHAnsi" w:hAnsiTheme="minorHAnsi" w:cstheme="minorHAnsi"/>
                <w:color w:val="000000" w:themeColor="text1"/>
                <w:sz w:val="22"/>
                <w:szCs w:val="22"/>
                <w:u w:val="single"/>
                <w:lang w:val="es-ES_tradnl"/>
              </w:rPr>
              <w:t xml:space="preserve">istórico </w:t>
            </w:r>
            <w:r w:rsidR="00A36EF2" w:rsidRPr="004F5C69">
              <w:rPr>
                <w:rFonts w:asciiTheme="minorHAnsi" w:hAnsiTheme="minorHAnsi" w:cstheme="minorHAnsi"/>
                <w:color w:val="000000" w:themeColor="text1"/>
                <w:sz w:val="22"/>
                <w:szCs w:val="22"/>
                <w:u w:val="single"/>
                <w:lang w:val="es-ES_tradnl"/>
              </w:rPr>
              <w:t>de Asunción/</w:t>
            </w:r>
            <w:r w:rsidR="00A76B5F" w:rsidRPr="004F5C69">
              <w:rPr>
                <w:rFonts w:asciiTheme="minorHAnsi" w:hAnsiTheme="minorHAnsi" w:cstheme="minorHAnsi"/>
                <w:color w:val="000000" w:themeColor="text1"/>
                <w:sz w:val="22"/>
                <w:szCs w:val="22"/>
                <w:u w:val="single"/>
              </w:rPr>
              <w:t>Programa Ciudadela Cultural</w:t>
            </w:r>
            <w:r w:rsidR="004C48C0" w:rsidRPr="004F5C69">
              <w:rPr>
                <w:rFonts w:asciiTheme="minorHAnsi" w:hAnsiTheme="minorHAnsi" w:cstheme="minorHAnsi"/>
                <w:b/>
                <w:color w:val="000000" w:themeColor="text1"/>
                <w:sz w:val="22"/>
                <w:szCs w:val="22"/>
              </w:rPr>
              <w:t xml:space="preserve">. </w:t>
            </w:r>
            <w:r w:rsidR="007C0E39" w:rsidRPr="004F5C69">
              <w:rPr>
                <w:rFonts w:asciiTheme="minorHAnsi" w:hAnsiTheme="minorHAnsi" w:cstheme="minorHAnsi"/>
                <w:color w:val="000000" w:themeColor="text1"/>
                <w:sz w:val="22"/>
                <w:szCs w:val="22"/>
              </w:rPr>
              <w:t>El Centro H</w:t>
            </w:r>
            <w:r w:rsidR="006830A9" w:rsidRPr="004F5C69">
              <w:rPr>
                <w:rFonts w:asciiTheme="minorHAnsi" w:hAnsiTheme="minorHAnsi" w:cstheme="minorHAnsi"/>
                <w:color w:val="000000" w:themeColor="text1"/>
                <w:sz w:val="22"/>
                <w:szCs w:val="22"/>
              </w:rPr>
              <w:t xml:space="preserve">istórico de Asunción </w:t>
            </w:r>
            <w:r w:rsidR="001070E8" w:rsidRPr="004F5C69">
              <w:rPr>
                <w:rFonts w:asciiTheme="minorHAnsi" w:hAnsiTheme="minorHAnsi" w:cstheme="minorHAnsi"/>
                <w:color w:val="000000" w:themeColor="text1"/>
                <w:sz w:val="22"/>
                <w:szCs w:val="22"/>
              </w:rPr>
              <w:t>es una de la</w:t>
            </w:r>
            <w:r w:rsidR="00352EFD" w:rsidRPr="004F5C69">
              <w:rPr>
                <w:rFonts w:asciiTheme="minorHAnsi" w:hAnsiTheme="minorHAnsi" w:cstheme="minorHAnsi"/>
                <w:color w:val="000000" w:themeColor="text1"/>
                <w:sz w:val="22"/>
                <w:szCs w:val="22"/>
              </w:rPr>
              <w:t>s pocas zonas de la ciudad que tiene</w:t>
            </w:r>
            <w:r w:rsidR="001070E8" w:rsidRPr="004F5C69">
              <w:rPr>
                <w:rFonts w:asciiTheme="minorHAnsi" w:hAnsiTheme="minorHAnsi" w:cstheme="minorHAnsi"/>
                <w:color w:val="000000" w:themeColor="text1"/>
                <w:sz w:val="22"/>
                <w:szCs w:val="22"/>
              </w:rPr>
              <w:t xml:space="preserve"> todos los servicios básicos</w:t>
            </w:r>
            <w:r w:rsidR="002C2C94" w:rsidRPr="004F5C69">
              <w:rPr>
                <w:rFonts w:asciiTheme="minorHAnsi" w:hAnsiTheme="minorHAnsi" w:cstheme="minorHAnsi"/>
                <w:color w:val="000000" w:themeColor="text1"/>
                <w:sz w:val="22"/>
                <w:szCs w:val="22"/>
              </w:rPr>
              <w:t xml:space="preserve"> y</w:t>
            </w:r>
            <w:r w:rsidR="001070E8" w:rsidRPr="004F5C69">
              <w:rPr>
                <w:rFonts w:asciiTheme="minorHAnsi" w:hAnsiTheme="minorHAnsi" w:cstheme="minorHAnsi"/>
                <w:color w:val="000000" w:themeColor="text1"/>
                <w:sz w:val="22"/>
                <w:szCs w:val="22"/>
              </w:rPr>
              <w:t xml:space="preserve"> de saneamiento</w:t>
            </w:r>
            <w:r w:rsidR="00074396" w:rsidRPr="004F5C69">
              <w:rPr>
                <w:rFonts w:asciiTheme="minorHAnsi" w:hAnsiTheme="minorHAnsi" w:cstheme="minorHAnsi"/>
                <w:color w:val="000000" w:themeColor="text1"/>
                <w:sz w:val="22"/>
                <w:szCs w:val="22"/>
              </w:rPr>
              <w:t>,</w:t>
            </w:r>
            <w:r w:rsidR="00FC0C35" w:rsidRPr="004F5C69">
              <w:rPr>
                <w:rFonts w:asciiTheme="minorHAnsi" w:hAnsiTheme="minorHAnsi" w:cstheme="minorHAnsi"/>
                <w:color w:val="000000" w:themeColor="text1"/>
                <w:sz w:val="22"/>
                <w:szCs w:val="22"/>
              </w:rPr>
              <w:t xml:space="preserve"> y </w:t>
            </w:r>
            <w:r w:rsidR="001070E8" w:rsidRPr="004F5C69">
              <w:rPr>
                <w:rFonts w:asciiTheme="minorHAnsi" w:hAnsiTheme="minorHAnsi" w:cstheme="minorHAnsi"/>
                <w:color w:val="000000" w:themeColor="text1"/>
                <w:sz w:val="22"/>
                <w:szCs w:val="22"/>
              </w:rPr>
              <w:t>dispon</w:t>
            </w:r>
            <w:r w:rsidR="00FC0C35" w:rsidRPr="004F5C69">
              <w:rPr>
                <w:rFonts w:asciiTheme="minorHAnsi" w:hAnsiTheme="minorHAnsi" w:cstheme="minorHAnsi"/>
                <w:color w:val="000000" w:themeColor="text1"/>
                <w:sz w:val="22"/>
                <w:szCs w:val="22"/>
              </w:rPr>
              <w:t xml:space="preserve">e </w:t>
            </w:r>
            <w:r w:rsidR="001070E8" w:rsidRPr="004F5C69">
              <w:rPr>
                <w:rFonts w:asciiTheme="minorHAnsi" w:hAnsiTheme="minorHAnsi" w:cstheme="minorHAnsi"/>
                <w:color w:val="000000" w:themeColor="text1"/>
                <w:sz w:val="22"/>
                <w:szCs w:val="22"/>
              </w:rPr>
              <w:t xml:space="preserve">de infraestructura, servicios, centros educativos, espacios </w:t>
            </w:r>
            <w:r w:rsidR="00FC0C35" w:rsidRPr="004F5C69">
              <w:rPr>
                <w:rFonts w:asciiTheme="minorHAnsi" w:hAnsiTheme="minorHAnsi" w:cstheme="minorHAnsi"/>
                <w:color w:val="000000" w:themeColor="text1"/>
                <w:sz w:val="22"/>
                <w:szCs w:val="22"/>
              </w:rPr>
              <w:t xml:space="preserve">y equipamientos </w:t>
            </w:r>
            <w:r w:rsidR="001070E8" w:rsidRPr="004F5C69">
              <w:rPr>
                <w:rFonts w:asciiTheme="minorHAnsi" w:hAnsiTheme="minorHAnsi" w:cstheme="minorHAnsi"/>
                <w:color w:val="000000" w:themeColor="text1"/>
                <w:sz w:val="22"/>
                <w:szCs w:val="22"/>
              </w:rPr>
              <w:t xml:space="preserve">públicos, </w:t>
            </w:r>
            <w:r w:rsidR="00FC0C35" w:rsidRPr="004F5C69">
              <w:rPr>
                <w:rFonts w:asciiTheme="minorHAnsi" w:hAnsiTheme="minorHAnsi" w:cstheme="minorHAnsi"/>
                <w:color w:val="000000" w:themeColor="text1"/>
                <w:sz w:val="22"/>
                <w:szCs w:val="22"/>
              </w:rPr>
              <w:t xml:space="preserve">y </w:t>
            </w:r>
            <w:r w:rsidR="001070E8" w:rsidRPr="004F5C69">
              <w:rPr>
                <w:rFonts w:asciiTheme="minorHAnsi" w:hAnsiTheme="minorHAnsi" w:cstheme="minorHAnsi"/>
                <w:color w:val="000000" w:themeColor="text1"/>
                <w:sz w:val="22"/>
                <w:szCs w:val="22"/>
              </w:rPr>
              <w:t>la Bahía de Asunción</w:t>
            </w:r>
            <w:r w:rsidR="00FC0C35" w:rsidRPr="004F5C69">
              <w:rPr>
                <w:rFonts w:asciiTheme="minorHAnsi" w:hAnsiTheme="minorHAnsi" w:cstheme="minorHAnsi"/>
                <w:color w:val="000000" w:themeColor="text1"/>
                <w:sz w:val="22"/>
                <w:szCs w:val="22"/>
              </w:rPr>
              <w:t xml:space="preserve">. Sin embargo, </w:t>
            </w:r>
            <w:r w:rsidR="001070E8" w:rsidRPr="004F5C69">
              <w:rPr>
                <w:rFonts w:asciiTheme="minorHAnsi" w:hAnsiTheme="minorHAnsi" w:cstheme="minorHAnsi"/>
                <w:color w:val="000000" w:themeColor="text1"/>
                <w:sz w:val="22"/>
                <w:szCs w:val="22"/>
              </w:rPr>
              <w:t xml:space="preserve">según datos </w:t>
            </w:r>
            <w:r w:rsidR="00443856" w:rsidRPr="004F5C69">
              <w:rPr>
                <w:rFonts w:asciiTheme="minorHAnsi" w:hAnsiTheme="minorHAnsi" w:cstheme="minorHAnsi"/>
                <w:color w:val="000000" w:themeColor="text1"/>
                <w:sz w:val="22"/>
                <w:szCs w:val="22"/>
              </w:rPr>
              <w:t>de la E</w:t>
            </w:r>
            <w:r w:rsidR="002C2C94" w:rsidRPr="004F5C69">
              <w:rPr>
                <w:rFonts w:asciiTheme="minorHAnsi" w:hAnsiTheme="minorHAnsi" w:cstheme="minorHAnsi"/>
                <w:color w:val="000000" w:themeColor="text1"/>
                <w:sz w:val="22"/>
                <w:szCs w:val="22"/>
              </w:rPr>
              <w:t xml:space="preserve">PH del </w:t>
            </w:r>
            <w:r w:rsidR="00443856" w:rsidRPr="004F5C69">
              <w:rPr>
                <w:rFonts w:asciiTheme="minorHAnsi" w:hAnsiTheme="minorHAnsi" w:cstheme="minorHAnsi"/>
                <w:color w:val="000000" w:themeColor="text1"/>
                <w:sz w:val="22"/>
                <w:szCs w:val="22"/>
              </w:rPr>
              <w:t>2012</w:t>
            </w:r>
            <w:r w:rsidR="002C2C94" w:rsidRPr="004F5C69">
              <w:rPr>
                <w:rFonts w:asciiTheme="minorHAnsi" w:hAnsiTheme="minorHAnsi" w:cstheme="minorHAnsi"/>
                <w:color w:val="000000" w:themeColor="text1"/>
                <w:sz w:val="22"/>
                <w:szCs w:val="22"/>
              </w:rPr>
              <w:t>,</w:t>
            </w:r>
            <w:r w:rsidR="00443856" w:rsidRPr="004F5C69">
              <w:rPr>
                <w:rFonts w:asciiTheme="minorHAnsi" w:hAnsiTheme="minorHAnsi" w:cstheme="minorHAnsi"/>
                <w:color w:val="000000" w:themeColor="text1"/>
                <w:sz w:val="22"/>
                <w:szCs w:val="22"/>
              </w:rPr>
              <w:t xml:space="preserve"> </w:t>
            </w:r>
            <w:r w:rsidR="00C802AC" w:rsidRPr="004F5C69">
              <w:rPr>
                <w:rFonts w:asciiTheme="minorHAnsi" w:hAnsiTheme="minorHAnsi" w:cstheme="minorHAnsi"/>
                <w:color w:val="000000" w:themeColor="text1"/>
                <w:sz w:val="22"/>
                <w:szCs w:val="22"/>
              </w:rPr>
              <w:t>el C</w:t>
            </w:r>
            <w:r w:rsidR="006830A9" w:rsidRPr="004F5C69">
              <w:rPr>
                <w:rFonts w:asciiTheme="minorHAnsi" w:hAnsiTheme="minorHAnsi" w:cstheme="minorHAnsi"/>
                <w:color w:val="000000" w:themeColor="text1"/>
                <w:sz w:val="22"/>
                <w:szCs w:val="22"/>
              </w:rPr>
              <w:t>H</w:t>
            </w:r>
            <w:r w:rsidR="001070E8" w:rsidRPr="004F5C69">
              <w:rPr>
                <w:rFonts w:asciiTheme="minorHAnsi" w:hAnsiTheme="minorHAnsi" w:cstheme="minorHAnsi"/>
                <w:color w:val="000000" w:themeColor="text1"/>
                <w:sz w:val="22"/>
                <w:szCs w:val="22"/>
              </w:rPr>
              <w:t xml:space="preserve"> </w:t>
            </w:r>
            <w:r w:rsidR="002C2C94" w:rsidRPr="004F5C69">
              <w:rPr>
                <w:rFonts w:asciiTheme="minorHAnsi" w:hAnsiTheme="minorHAnsi" w:cstheme="minorHAnsi"/>
                <w:color w:val="000000" w:themeColor="text1"/>
                <w:sz w:val="22"/>
                <w:szCs w:val="22"/>
              </w:rPr>
              <w:t>continúa en un proceso de despoblamiento como lugar de residencia</w:t>
            </w:r>
            <w:r w:rsidR="004A2E44" w:rsidRPr="004F5C69">
              <w:rPr>
                <w:rFonts w:asciiTheme="minorHAnsi" w:hAnsiTheme="minorHAnsi" w:cstheme="minorHAnsi"/>
                <w:color w:val="000000" w:themeColor="text1"/>
                <w:sz w:val="22"/>
                <w:szCs w:val="22"/>
              </w:rPr>
              <w:t>,</w:t>
            </w:r>
            <w:r w:rsidR="001070E8" w:rsidRPr="004F5C69">
              <w:rPr>
                <w:rStyle w:val="FootnoteReference"/>
                <w:rFonts w:asciiTheme="minorHAnsi" w:hAnsiTheme="minorHAnsi" w:cstheme="minorHAnsi"/>
                <w:color w:val="000000" w:themeColor="text1"/>
                <w:sz w:val="22"/>
                <w:szCs w:val="22"/>
              </w:rPr>
              <w:footnoteReference w:id="22"/>
            </w:r>
            <w:r w:rsidR="001070E8" w:rsidRPr="004F5C69">
              <w:rPr>
                <w:rFonts w:asciiTheme="minorHAnsi" w:hAnsiTheme="minorHAnsi" w:cstheme="minorHAnsi"/>
                <w:color w:val="000000" w:themeColor="text1"/>
                <w:sz w:val="22"/>
                <w:szCs w:val="22"/>
              </w:rPr>
              <w:t xml:space="preserve"> </w:t>
            </w:r>
            <w:r w:rsidR="0050234C" w:rsidRPr="004F5C69">
              <w:rPr>
                <w:rFonts w:asciiTheme="minorHAnsi" w:hAnsiTheme="minorHAnsi" w:cstheme="minorHAnsi"/>
                <w:color w:val="000000" w:themeColor="text1"/>
                <w:sz w:val="22"/>
                <w:szCs w:val="22"/>
              </w:rPr>
              <w:t xml:space="preserve">con una </w:t>
            </w:r>
            <w:r w:rsidR="001070E8" w:rsidRPr="004F5C69">
              <w:rPr>
                <w:rFonts w:asciiTheme="minorHAnsi" w:hAnsiTheme="minorHAnsi" w:cstheme="minorHAnsi"/>
                <w:color w:val="000000" w:themeColor="text1"/>
                <w:sz w:val="22"/>
                <w:szCs w:val="22"/>
              </w:rPr>
              <w:t xml:space="preserve">gran cantidad de </w:t>
            </w:r>
            <w:r w:rsidR="002C2C94" w:rsidRPr="004F5C69">
              <w:rPr>
                <w:rFonts w:asciiTheme="minorHAnsi" w:hAnsiTheme="minorHAnsi" w:cstheme="minorHAnsi"/>
                <w:color w:val="000000" w:themeColor="text1"/>
                <w:sz w:val="22"/>
                <w:szCs w:val="22"/>
              </w:rPr>
              <w:t xml:space="preserve">propiedades y edificios </w:t>
            </w:r>
            <w:r w:rsidR="001070E8" w:rsidRPr="004F5C69">
              <w:rPr>
                <w:rFonts w:asciiTheme="minorHAnsi" w:hAnsiTheme="minorHAnsi" w:cstheme="minorHAnsi"/>
                <w:color w:val="000000" w:themeColor="text1"/>
                <w:sz w:val="22"/>
                <w:szCs w:val="22"/>
              </w:rPr>
              <w:t>abandonados o desocupados</w:t>
            </w:r>
            <w:r w:rsidR="001070E8" w:rsidRPr="004F5C69">
              <w:rPr>
                <w:rFonts w:asciiTheme="minorHAnsi" w:hAnsiTheme="minorHAnsi" w:cstheme="minorHAnsi"/>
                <w:sz w:val="22"/>
                <w:szCs w:val="22"/>
              </w:rPr>
              <w:t xml:space="preserve">. </w:t>
            </w:r>
            <w:r w:rsidR="00FC0C35" w:rsidRPr="004F5C69">
              <w:rPr>
                <w:rFonts w:asciiTheme="minorHAnsi" w:hAnsiTheme="minorHAnsi" w:cstheme="minorHAnsi"/>
                <w:sz w:val="22"/>
                <w:szCs w:val="22"/>
              </w:rPr>
              <w:t xml:space="preserve">Este despoblamiento está influenciado por la degradación de las costas, los asentamientos informales en los bañados, la informalización de los espacios públicos, </w:t>
            </w:r>
            <w:r w:rsidR="002E482A" w:rsidRPr="004F5C69">
              <w:rPr>
                <w:rFonts w:asciiTheme="minorHAnsi" w:hAnsiTheme="minorHAnsi" w:cstheme="minorHAnsi"/>
                <w:sz w:val="22"/>
                <w:szCs w:val="22"/>
              </w:rPr>
              <w:t>el deterioro de la infraestructura urbana,</w:t>
            </w:r>
            <w:r w:rsidR="00B42027" w:rsidRPr="004F5C69">
              <w:rPr>
                <w:rFonts w:asciiTheme="minorHAnsi" w:hAnsiTheme="minorHAnsi" w:cstheme="minorHAnsi"/>
                <w:sz w:val="22"/>
                <w:szCs w:val="22"/>
              </w:rPr>
              <w:t xml:space="preserve"> la inseguridad,</w:t>
            </w:r>
            <w:r w:rsidR="002E482A" w:rsidRPr="004F5C69">
              <w:rPr>
                <w:rFonts w:asciiTheme="minorHAnsi" w:hAnsiTheme="minorHAnsi" w:cstheme="minorHAnsi"/>
                <w:sz w:val="22"/>
                <w:szCs w:val="22"/>
              </w:rPr>
              <w:t xml:space="preserve"> </w:t>
            </w:r>
            <w:r w:rsidR="00FC0C35" w:rsidRPr="004F5C69">
              <w:rPr>
                <w:rFonts w:asciiTheme="minorHAnsi" w:hAnsiTheme="minorHAnsi" w:cstheme="minorHAnsi"/>
                <w:sz w:val="22"/>
                <w:szCs w:val="22"/>
              </w:rPr>
              <w:t xml:space="preserve">y otros fenómenos </w:t>
            </w:r>
            <w:r w:rsidR="002E482A" w:rsidRPr="004F5C69">
              <w:rPr>
                <w:rFonts w:asciiTheme="minorHAnsi" w:hAnsiTheme="minorHAnsi" w:cstheme="minorHAnsi"/>
                <w:sz w:val="22"/>
                <w:szCs w:val="22"/>
              </w:rPr>
              <w:t>que no contribuyen a una buena calidad de vida.</w:t>
            </w:r>
          </w:p>
          <w:p w:rsidR="00EB2476" w:rsidRPr="004F5C69" w:rsidRDefault="00EB2476" w:rsidP="00DE5E03">
            <w:pPr>
              <w:tabs>
                <w:tab w:val="left" w:pos="8640"/>
              </w:tabs>
              <w:jc w:val="both"/>
              <w:rPr>
                <w:rFonts w:asciiTheme="minorHAnsi" w:hAnsiTheme="minorHAnsi" w:cstheme="minorHAnsi"/>
                <w:color w:val="000000" w:themeColor="text1"/>
                <w:sz w:val="22"/>
                <w:szCs w:val="22"/>
              </w:rPr>
            </w:pPr>
          </w:p>
          <w:p w:rsidR="00E56738" w:rsidRPr="004F5C69" w:rsidRDefault="00D47384" w:rsidP="00DE5E03">
            <w:pPr>
              <w:pStyle w:val="ListParagraph"/>
              <w:tabs>
                <w:tab w:val="left" w:pos="8640"/>
              </w:tabs>
              <w:ind w:left="0"/>
              <w:jc w:val="both"/>
              <w:rPr>
                <w:rFonts w:asciiTheme="minorHAnsi" w:hAnsiTheme="minorHAnsi" w:cstheme="minorHAnsi"/>
                <w:sz w:val="22"/>
                <w:szCs w:val="22"/>
                <w:lang w:val="es-ES_tradnl"/>
              </w:rPr>
            </w:pPr>
            <w:r w:rsidRPr="004F5C69">
              <w:rPr>
                <w:rFonts w:asciiTheme="minorHAnsi" w:hAnsiTheme="minorHAnsi" w:cstheme="minorHAnsi"/>
                <w:color w:val="000000" w:themeColor="text1"/>
                <w:sz w:val="22"/>
                <w:szCs w:val="22"/>
                <w:lang w:val="es-ES_tradnl"/>
              </w:rPr>
              <w:t>La</w:t>
            </w:r>
            <w:r w:rsidR="00953773" w:rsidRPr="004F5C69">
              <w:rPr>
                <w:rFonts w:asciiTheme="minorHAnsi" w:hAnsiTheme="minorHAnsi" w:cstheme="minorHAnsi"/>
                <w:color w:val="000000" w:themeColor="text1"/>
                <w:sz w:val="22"/>
                <w:szCs w:val="22"/>
                <w:lang w:val="es-ES_tradnl"/>
              </w:rPr>
              <w:t xml:space="preserve"> </w:t>
            </w:r>
            <w:r w:rsidR="00FD6911" w:rsidRPr="004F5C69">
              <w:rPr>
                <w:rFonts w:asciiTheme="minorHAnsi" w:hAnsiTheme="minorHAnsi" w:cstheme="minorHAnsi"/>
                <w:color w:val="000000" w:themeColor="text1"/>
                <w:sz w:val="22"/>
                <w:szCs w:val="22"/>
                <w:lang w:val="es-ES"/>
              </w:rPr>
              <w:t>SNC</w:t>
            </w:r>
            <w:r w:rsidR="007D64A6" w:rsidRPr="004F5C69">
              <w:rPr>
                <w:rFonts w:asciiTheme="minorHAnsi" w:hAnsiTheme="minorHAnsi" w:cstheme="minorHAnsi"/>
                <w:color w:val="000000" w:themeColor="text1"/>
                <w:sz w:val="22"/>
                <w:szCs w:val="22"/>
                <w:lang w:val="es-ES_tradnl"/>
              </w:rPr>
              <w:t xml:space="preserve"> creó el Programa</w:t>
            </w:r>
            <w:r w:rsidR="003F6962" w:rsidRPr="004F5C69">
              <w:rPr>
                <w:rFonts w:asciiTheme="minorHAnsi" w:hAnsiTheme="minorHAnsi" w:cstheme="minorHAnsi"/>
                <w:color w:val="000000" w:themeColor="text1"/>
                <w:sz w:val="22"/>
                <w:szCs w:val="22"/>
                <w:lang w:val="es-ES_tradnl"/>
              </w:rPr>
              <w:t xml:space="preserve"> Ciudadela Cultural de Asunción</w:t>
            </w:r>
            <w:r w:rsidR="007C0E39" w:rsidRPr="004F5C69">
              <w:rPr>
                <w:rFonts w:asciiTheme="minorHAnsi" w:hAnsiTheme="minorHAnsi" w:cstheme="minorHAnsi"/>
                <w:color w:val="000000" w:themeColor="text1"/>
                <w:sz w:val="22"/>
                <w:szCs w:val="22"/>
                <w:lang w:val="es-ES_tradnl"/>
              </w:rPr>
              <w:t xml:space="preserve"> </w:t>
            </w:r>
            <w:r w:rsidRPr="004F5C69">
              <w:rPr>
                <w:rFonts w:asciiTheme="minorHAnsi" w:hAnsiTheme="minorHAnsi" w:cstheme="minorHAnsi"/>
                <w:color w:val="000000" w:themeColor="text1"/>
                <w:sz w:val="22"/>
                <w:szCs w:val="22"/>
                <w:lang w:val="es-ES_tradnl"/>
              </w:rPr>
              <w:t>el año 2010,</w:t>
            </w:r>
            <w:r w:rsidR="00FA4BE4" w:rsidRPr="004F5C69">
              <w:rPr>
                <w:rFonts w:asciiTheme="minorHAnsi" w:hAnsiTheme="minorHAnsi" w:cstheme="minorHAnsi"/>
                <w:color w:val="000000" w:themeColor="text1"/>
                <w:sz w:val="22"/>
                <w:szCs w:val="22"/>
                <w:lang w:val="es-ES_tradnl"/>
              </w:rPr>
              <w:t xml:space="preserve"> con el objetivo de revertir ese proceso de abandono y deterioro</w:t>
            </w:r>
            <w:r w:rsidR="007C0E39" w:rsidRPr="004F5C69">
              <w:rPr>
                <w:rFonts w:asciiTheme="minorHAnsi" w:hAnsiTheme="minorHAnsi" w:cstheme="minorHAnsi"/>
                <w:color w:val="000000" w:themeColor="text1"/>
                <w:sz w:val="22"/>
                <w:szCs w:val="22"/>
                <w:lang w:val="es-ES_tradnl"/>
              </w:rPr>
              <w:t>.</w:t>
            </w:r>
            <w:r w:rsidR="00F65C55" w:rsidRPr="004F5C69">
              <w:rPr>
                <w:rFonts w:asciiTheme="minorHAnsi" w:hAnsiTheme="minorHAnsi" w:cstheme="minorHAnsi"/>
                <w:color w:val="000000" w:themeColor="text1"/>
                <w:sz w:val="22"/>
                <w:szCs w:val="22"/>
                <w:lang w:val="es-ES_tradnl"/>
              </w:rPr>
              <w:t xml:space="preserve"> </w:t>
            </w:r>
            <w:r w:rsidR="00F65C55" w:rsidRPr="004F5C69">
              <w:rPr>
                <w:rFonts w:asciiTheme="minorHAnsi" w:hAnsiTheme="minorHAnsi" w:cstheme="minorHAnsi"/>
                <w:color w:val="000000" w:themeColor="text1"/>
                <w:sz w:val="22"/>
                <w:szCs w:val="22"/>
                <w:lang w:val="es-ES"/>
              </w:rPr>
              <w:t xml:space="preserve">El Programa tiene un Plan </w:t>
            </w:r>
            <w:r w:rsidR="00953773" w:rsidRPr="004F5C69">
              <w:rPr>
                <w:rFonts w:asciiTheme="minorHAnsi" w:hAnsiTheme="minorHAnsi" w:cstheme="minorHAnsi"/>
                <w:color w:val="000000" w:themeColor="text1"/>
                <w:sz w:val="22"/>
                <w:szCs w:val="22"/>
                <w:lang w:val="es-ES"/>
              </w:rPr>
              <w:t>Integral de Actuación (PIA), articulado en torno a cinco ejes: Medio ambiente, Cultura, Economía y Turismo, Urbanismo y Gobernanza.</w:t>
            </w:r>
            <w:r w:rsidR="00F65C55" w:rsidRPr="004F5C69">
              <w:rPr>
                <w:rStyle w:val="FootnoteReference"/>
                <w:rFonts w:asciiTheme="minorHAnsi" w:hAnsiTheme="minorHAnsi" w:cstheme="minorHAnsi"/>
                <w:color w:val="000000" w:themeColor="text1"/>
                <w:sz w:val="22"/>
                <w:szCs w:val="22"/>
                <w:lang w:val="es-ES"/>
              </w:rPr>
              <w:footnoteReference w:id="23"/>
            </w:r>
            <w:r w:rsidR="00953773" w:rsidRPr="004F5C69">
              <w:rPr>
                <w:rFonts w:asciiTheme="minorHAnsi" w:hAnsiTheme="minorHAnsi" w:cstheme="minorHAnsi"/>
                <w:color w:val="000000" w:themeColor="text1"/>
                <w:sz w:val="22"/>
                <w:szCs w:val="22"/>
                <w:lang w:val="es-ES"/>
              </w:rPr>
              <w:t xml:space="preserve"> En el marco del PIA se restauraron edificios emblemáticos, se construyeron parques en la zona costera, se rehabilitó un barrio tradicional y se refuncionalizó parte de un edificio portuario para actividades culturales, comerciales y de entretenimiento.</w:t>
            </w:r>
            <w:r w:rsidR="006830A9" w:rsidRPr="004F5C69">
              <w:rPr>
                <w:rFonts w:asciiTheme="minorHAnsi" w:hAnsiTheme="minorHAnsi" w:cstheme="minorHAnsi"/>
                <w:color w:val="000000" w:themeColor="text1"/>
                <w:sz w:val="22"/>
                <w:szCs w:val="22"/>
                <w:lang w:val="es-ES"/>
              </w:rPr>
              <w:t xml:space="preserve"> </w:t>
            </w:r>
            <w:r w:rsidR="000368DB" w:rsidRPr="004F5C69">
              <w:rPr>
                <w:rFonts w:asciiTheme="minorHAnsi" w:hAnsiTheme="minorHAnsi" w:cstheme="minorHAnsi"/>
                <w:sz w:val="22"/>
                <w:szCs w:val="22"/>
                <w:lang w:val="es-PE"/>
              </w:rPr>
              <w:t>Las inversiones realizadas</w:t>
            </w:r>
            <w:r w:rsidR="00FA4BE4" w:rsidRPr="004F5C69">
              <w:rPr>
                <w:rFonts w:asciiTheme="minorHAnsi" w:hAnsiTheme="minorHAnsi" w:cstheme="minorHAnsi"/>
                <w:sz w:val="22"/>
                <w:szCs w:val="22"/>
                <w:lang w:val="es-PE"/>
              </w:rPr>
              <w:t xml:space="preserve"> no </w:t>
            </w:r>
            <w:r w:rsidR="000368DB" w:rsidRPr="004F5C69">
              <w:rPr>
                <w:rFonts w:asciiTheme="minorHAnsi" w:hAnsiTheme="minorHAnsi" w:cstheme="minorHAnsi"/>
                <w:sz w:val="22"/>
                <w:szCs w:val="22"/>
                <w:lang w:val="es-PE"/>
              </w:rPr>
              <w:t>han</w:t>
            </w:r>
            <w:r w:rsidR="00FA4BE4" w:rsidRPr="004F5C69">
              <w:rPr>
                <w:rFonts w:asciiTheme="minorHAnsi" w:hAnsiTheme="minorHAnsi" w:cstheme="minorHAnsi"/>
                <w:sz w:val="22"/>
                <w:szCs w:val="22"/>
                <w:lang w:val="es-PE"/>
              </w:rPr>
              <w:t xml:space="preserve"> logrado detener la</w:t>
            </w:r>
            <w:r w:rsidR="0050234C" w:rsidRPr="004F5C69">
              <w:rPr>
                <w:rFonts w:asciiTheme="minorHAnsi" w:hAnsiTheme="minorHAnsi" w:cstheme="minorHAnsi"/>
                <w:sz w:val="22"/>
                <w:szCs w:val="22"/>
                <w:lang w:val="es-PE"/>
              </w:rPr>
              <w:t xml:space="preserve"> pérdida de población</w:t>
            </w:r>
            <w:r w:rsidR="00FA4BE4" w:rsidRPr="004F5C69">
              <w:rPr>
                <w:rFonts w:asciiTheme="minorHAnsi" w:hAnsiTheme="minorHAnsi" w:cstheme="minorHAnsi"/>
                <w:sz w:val="22"/>
                <w:szCs w:val="22"/>
                <w:lang w:val="es-PE"/>
              </w:rPr>
              <w:t xml:space="preserve"> ni el deterioro del C</w:t>
            </w:r>
            <w:r w:rsidR="006830A9" w:rsidRPr="004F5C69">
              <w:rPr>
                <w:rFonts w:asciiTheme="minorHAnsi" w:hAnsiTheme="minorHAnsi" w:cstheme="minorHAnsi"/>
                <w:sz w:val="22"/>
                <w:szCs w:val="22"/>
                <w:lang w:val="es-PE"/>
              </w:rPr>
              <w:t>H</w:t>
            </w:r>
            <w:r w:rsidR="0050234C" w:rsidRPr="004F5C69">
              <w:rPr>
                <w:rFonts w:asciiTheme="minorHAnsi" w:hAnsiTheme="minorHAnsi" w:cstheme="minorHAnsi"/>
                <w:sz w:val="22"/>
                <w:szCs w:val="22"/>
                <w:lang w:val="es-PE"/>
              </w:rPr>
              <w:t xml:space="preserve">. </w:t>
            </w:r>
            <w:r w:rsidR="006830A9" w:rsidRPr="004F5C69">
              <w:rPr>
                <w:rFonts w:asciiTheme="minorHAnsi" w:hAnsiTheme="minorHAnsi" w:cstheme="minorHAnsi"/>
                <w:sz w:val="22"/>
                <w:szCs w:val="22"/>
                <w:lang w:val="es-PE"/>
              </w:rPr>
              <w:t>Dada su</w:t>
            </w:r>
            <w:r w:rsidR="00EC0A09" w:rsidRPr="004F5C69">
              <w:rPr>
                <w:rFonts w:asciiTheme="minorHAnsi" w:hAnsiTheme="minorHAnsi" w:cstheme="minorHAnsi"/>
                <w:sz w:val="22"/>
                <w:szCs w:val="22"/>
                <w:lang w:val="es-PE"/>
              </w:rPr>
              <w:t xml:space="preserve"> cercanía </w:t>
            </w:r>
            <w:r w:rsidR="006830A9" w:rsidRPr="004F5C69">
              <w:rPr>
                <w:rFonts w:asciiTheme="minorHAnsi" w:hAnsiTheme="minorHAnsi" w:cstheme="minorHAnsi"/>
                <w:sz w:val="22"/>
                <w:szCs w:val="22"/>
                <w:lang w:val="es-PE"/>
              </w:rPr>
              <w:t>con</w:t>
            </w:r>
            <w:r w:rsidR="00352EFD" w:rsidRPr="004F5C69">
              <w:rPr>
                <w:rFonts w:asciiTheme="minorHAnsi" w:hAnsiTheme="minorHAnsi" w:cstheme="minorHAnsi"/>
                <w:sz w:val="22"/>
                <w:szCs w:val="22"/>
                <w:lang w:val="es-ES_tradnl"/>
              </w:rPr>
              <w:t xml:space="preserve"> las costas de Asunción</w:t>
            </w:r>
            <w:r w:rsidR="00EC0A09" w:rsidRPr="004F5C69">
              <w:rPr>
                <w:rFonts w:asciiTheme="minorHAnsi" w:hAnsiTheme="minorHAnsi" w:cstheme="minorHAnsi"/>
                <w:sz w:val="22"/>
                <w:szCs w:val="22"/>
                <w:lang w:val="es-ES_tradnl"/>
              </w:rPr>
              <w:t xml:space="preserve">, el hecho de que el </w:t>
            </w:r>
            <w:r w:rsidR="006830A9" w:rsidRPr="004F5C69">
              <w:rPr>
                <w:rFonts w:asciiTheme="minorHAnsi" w:hAnsiTheme="minorHAnsi" w:cstheme="minorHAnsi"/>
                <w:sz w:val="22"/>
                <w:szCs w:val="22"/>
                <w:lang w:val="es-ES_tradnl"/>
              </w:rPr>
              <w:t xml:space="preserve">PDCA y el PCB </w:t>
            </w:r>
            <w:r w:rsidR="00EC0A09" w:rsidRPr="004F5C69">
              <w:rPr>
                <w:rFonts w:asciiTheme="minorHAnsi" w:hAnsiTheme="minorHAnsi" w:cstheme="minorHAnsi"/>
                <w:sz w:val="22"/>
                <w:szCs w:val="22"/>
                <w:lang w:val="es-ES_tradnl"/>
              </w:rPr>
              <w:t>no se implemente</w:t>
            </w:r>
            <w:r w:rsidR="006830A9" w:rsidRPr="004F5C69">
              <w:rPr>
                <w:rFonts w:asciiTheme="minorHAnsi" w:hAnsiTheme="minorHAnsi" w:cstheme="minorHAnsi"/>
                <w:sz w:val="22"/>
                <w:szCs w:val="22"/>
                <w:lang w:val="es-ES_tradnl"/>
              </w:rPr>
              <w:t>n</w:t>
            </w:r>
            <w:r w:rsidR="00EC0A09" w:rsidRPr="004F5C69">
              <w:rPr>
                <w:rFonts w:asciiTheme="minorHAnsi" w:hAnsiTheme="minorHAnsi" w:cstheme="minorHAnsi"/>
                <w:sz w:val="22"/>
                <w:szCs w:val="22"/>
                <w:lang w:val="es-ES_tradnl"/>
              </w:rPr>
              <w:t xml:space="preserve"> de ma</w:t>
            </w:r>
            <w:r w:rsidR="006830A9" w:rsidRPr="004F5C69">
              <w:rPr>
                <w:rFonts w:asciiTheme="minorHAnsi" w:hAnsiTheme="minorHAnsi" w:cstheme="minorHAnsi"/>
                <w:sz w:val="22"/>
                <w:szCs w:val="22"/>
                <w:lang w:val="es-ES_tradnl"/>
              </w:rPr>
              <w:t>nera integral</w:t>
            </w:r>
            <w:r w:rsidR="00EC0A09" w:rsidRPr="004F5C69">
              <w:rPr>
                <w:rFonts w:asciiTheme="minorHAnsi" w:hAnsiTheme="minorHAnsi" w:cstheme="minorHAnsi"/>
                <w:sz w:val="22"/>
                <w:szCs w:val="22"/>
                <w:lang w:val="es-ES_tradnl"/>
              </w:rPr>
              <w:t xml:space="preserve"> y simultánea es </w:t>
            </w:r>
            <w:r w:rsidR="00352EFD" w:rsidRPr="004F5C69">
              <w:rPr>
                <w:rFonts w:asciiTheme="minorHAnsi" w:hAnsiTheme="minorHAnsi" w:cstheme="minorHAnsi"/>
                <w:sz w:val="22"/>
                <w:szCs w:val="22"/>
                <w:lang w:val="es-PE"/>
              </w:rPr>
              <w:t xml:space="preserve">un factor que obstaculiza la </w:t>
            </w:r>
            <w:r w:rsidR="00352EFD" w:rsidRPr="004F5C69">
              <w:rPr>
                <w:rFonts w:asciiTheme="minorHAnsi" w:hAnsiTheme="minorHAnsi" w:cstheme="minorHAnsi"/>
                <w:sz w:val="22"/>
                <w:szCs w:val="22"/>
                <w:lang w:val="es-ES_tradnl"/>
              </w:rPr>
              <w:t xml:space="preserve">recuperación del </w:t>
            </w:r>
            <w:r w:rsidR="006830A9" w:rsidRPr="004F5C69">
              <w:rPr>
                <w:rFonts w:asciiTheme="minorHAnsi" w:hAnsiTheme="minorHAnsi" w:cstheme="minorHAnsi"/>
                <w:sz w:val="22"/>
                <w:szCs w:val="22"/>
                <w:lang w:val="es-ES_tradnl"/>
              </w:rPr>
              <w:t>CH</w:t>
            </w:r>
            <w:r w:rsidR="00352EFD" w:rsidRPr="004F5C69">
              <w:rPr>
                <w:rFonts w:asciiTheme="minorHAnsi" w:hAnsiTheme="minorHAnsi" w:cstheme="minorHAnsi"/>
                <w:sz w:val="22"/>
                <w:szCs w:val="22"/>
                <w:lang w:val="es-ES_tradnl"/>
              </w:rPr>
              <w:t>. En particular,</w:t>
            </w:r>
            <w:r w:rsidR="00EC0A09" w:rsidRPr="004F5C69">
              <w:rPr>
                <w:rFonts w:asciiTheme="minorHAnsi" w:hAnsiTheme="minorHAnsi" w:cstheme="minorHAnsi"/>
                <w:sz w:val="22"/>
                <w:szCs w:val="22"/>
                <w:lang w:val="es-ES"/>
              </w:rPr>
              <w:t xml:space="preserve"> es imprescindible que se relocalice a zonas cercanas y seguras de la ciudad a los pobladores de las z</w:t>
            </w:r>
            <w:r w:rsidR="006830A9" w:rsidRPr="004F5C69">
              <w:rPr>
                <w:rFonts w:asciiTheme="minorHAnsi" w:hAnsiTheme="minorHAnsi" w:cstheme="minorHAnsi"/>
                <w:sz w:val="22"/>
                <w:szCs w:val="22"/>
                <w:lang w:val="es-ES"/>
              </w:rPr>
              <w:t xml:space="preserve">onas inundables, </w:t>
            </w:r>
            <w:r w:rsidR="00EC0A09" w:rsidRPr="004F5C69">
              <w:rPr>
                <w:rFonts w:asciiTheme="minorHAnsi" w:hAnsiTheme="minorHAnsi" w:cstheme="minorHAnsi"/>
                <w:sz w:val="22"/>
                <w:szCs w:val="22"/>
                <w:lang w:val="es-ES"/>
              </w:rPr>
              <w:t xml:space="preserve">se consolide y mejore los barrios </w:t>
            </w:r>
            <w:r w:rsidR="006830A9" w:rsidRPr="004F5C69">
              <w:rPr>
                <w:rFonts w:asciiTheme="minorHAnsi" w:hAnsiTheme="minorHAnsi" w:cstheme="minorHAnsi"/>
                <w:sz w:val="22"/>
                <w:szCs w:val="22"/>
                <w:lang w:val="es-ES"/>
              </w:rPr>
              <w:t>no inundables, y se recuperen y pongan en uso para toda la población, espacios públicos deteriorados.</w:t>
            </w:r>
          </w:p>
          <w:p w:rsidR="000727E9" w:rsidRPr="004F5C69" w:rsidRDefault="000727E9" w:rsidP="00DE5E03">
            <w:pPr>
              <w:pStyle w:val="ListParagraph"/>
              <w:tabs>
                <w:tab w:val="left" w:pos="8640"/>
              </w:tabs>
              <w:ind w:left="0"/>
              <w:jc w:val="both"/>
              <w:rPr>
                <w:rFonts w:asciiTheme="minorHAnsi" w:hAnsiTheme="minorHAnsi" w:cstheme="minorHAnsi"/>
                <w:sz w:val="22"/>
                <w:szCs w:val="22"/>
                <w:lang w:val="es-ES_tradnl"/>
              </w:rPr>
            </w:pPr>
          </w:p>
          <w:p w:rsidR="007D3E35" w:rsidRPr="004F5C69" w:rsidRDefault="00074396" w:rsidP="00DE5E03">
            <w:pPr>
              <w:pStyle w:val="ListParagraph"/>
              <w:tabs>
                <w:tab w:val="left" w:pos="8640"/>
              </w:tabs>
              <w:ind w:left="0"/>
              <w:jc w:val="both"/>
              <w:rPr>
                <w:rFonts w:asciiTheme="minorHAnsi" w:hAnsiTheme="minorHAnsi" w:cstheme="minorHAnsi"/>
                <w:color w:val="000000" w:themeColor="text1"/>
                <w:sz w:val="22"/>
                <w:szCs w:val="22"/>
                <w:lang w:val="es-ES"/>
              </w:rPr>
            </w:pPr>
            <w:r w:rsidRPr="004F5C69">
              <w:rPr>
                <w:rFonts w:asciiTheme="minorHAnsi" w:hAnsiTheme="minorHAnsi" w:cstheme="minorHAnsi"/>
                <w:b/>
                <w:sz w:val="22"/>
                <w:szCs w:val="22"/>
                <w:lang w:val="es-ES_tradnl"/>
              </w:rPr>
              <w:t>En</w:t>
            </w:r>
            <w:r w:rsidR="000727E9" w:rsidRPr="004F5C69">
              <w:rPr>
                <w:rFonts w:asciiTheme="minorHAnsi" w:hAnsiTheme="minorHAnsi" w:cstheme="minorHAnsi"/>
                <w:b/>
                <w:sz w:val="22"/>
                <w:szCs w:val="22"/>
                <w:lang w:val="es-ES_tradnl"/>
              </w:rPr>
              <w:t xml:space="preserve"> resumen: </w:t>
            </w:r>
            <w:r w:rsidR="000727E9" w:rsidRPr="004F5C69">
              <w:rPr>
                <w:rFonts w:asciiTheme="minorHAnsi" w:hAnsiTheme="minorHAnsi" w:cstheme="minorHAnsi"/>
                <w:b/>
                <w:color w:val="000000" w:themeColor="text1"/>
                <w:sz w:val="22"/>
                <w:szCs w:val="22"/>
                <w:lang w:val="es-ES"/>
              </w:rPr>
              <w:t>A pesar de los avances logrados</w:t>
            </w:r>
            <w:r w:rsidR="00CC1011" w:rsidRPr="004F5C69">
              <w:rPr>
                <w:rFonts w:asciiTheme="minorHAnsi" w:hAnsiTheme="minorHAnsi" w:cstheme="minorHAnsi"/>
                <w:b/>
                <w:color w:val="000000" w:themeColor="text1"/>
                <w:sz w:val="22"/>
                <w:szCs w:val="22"/>
                <w:lang w:val="es-ES"/>
              </w:rPr>
              <w:t xml:space="preserve"> en materia de </w:t>
            </w:r>
            <w:r w:rsidR="00CC1011" w:rsidRPr="004F5C69">
              <w:rPr>
                <w:rFonts w:asciiTheme="minorHAnsi" w:eastAsiaTheme="minorHAnsi" w:hAnsiTheme="minorHAnsi" w:cstheme="minorHAnsi"/>
                <w:b/>
                <w:sz w:val="22"/>
                <w:szCs w:val="22"/>
                <w:lang w:val="es-ES_tradnl"/>
              </w:rPr>
              <w:t>infraestructura y servicios urbanos</w:t>
            </w:r>
            <w:r w:rsidR="000727E9" w:rsidRPr="004F5C69">
              <w:rPr>
                <w:rFonts w:asciiTheme="minorHAnsi" w:hAnsiTheme="minorHAnsi" w:cstheme="minorHAnsi"/>
                <w:b/>
                <w:color w:val="000000" w:themeColor="text1"/>
                <w:sz w:val="22"/>
                <w:szCs w:val="22"/>
                <w:lang w:val="es-ES"/>
              </w:rPr>
              <w:t xml:space="preserve">, </w:t>
            </w:r>
            <w:r w:rsidR="000727E9" w:rsidRPr="004F5C69">
              <w:rPr>
                <w:rFonts w:asciiTheme="minorHAnsi" w:eastAsiaTheme="minorHAnsi" w:hAnsiTheme="minorHAnsi" w:cstheme="minorHAnsi"/>
                <w:b/>
                <w:color w:val="000000" w:themeColor="text1"/>
                <w:sz w:val="22"/>
                <w:szCs w:val="22"/>
                <w:lang w:val="es-ES_tradnl"/>
              </w:rPr>
              <w:t>h</w:t>
            </w:r>
            <w:r w:rsidR="00C15446" w:rsidRPr="004F5C69">
              <w:rPr>
                <w:rFonts w:asciiTheme="minorHAnsi" w:eastAsiaTheme="minorHAnsi" w:hAnsiTheme="minorHAnsi" w:cstheme="minorHAnsi"/>
                <w:b/>
                <w:color w:val="000000" w:themeColor="text1"/>
                <w:sz w:val="22"/>
                <w:szCs w:val="22"/>
                <w:lang w:val="es-ES_tradnl"/>
              </w:rPr>
              <w:t>ay muchos</w:t>
            </w:r>
            <w:r w:rsidR="004F628E" w:rsidRPr="004F5C69">
              <w:rPr>
                <w:rFonts w:asciiTheme="minorHAnsi" w:eastAsiaTheme="minorHAnsi" w:hAnsiTheme="minorHAnsi" w:cstheme="minorHAnsi"/>
                <w:b/>
                <w:color w:val="000000" w:themeColor="text1"/>
                <w:sz w:val="22"/>
                <w:szCs w:val="22"/>
                <w:lang w:val="es-ES_tradnl"/>
              </w:rPr>
              <w:t xml:space="preserve"> </w:t>
            </w:r>
            <w:r w:rsidR="00844109" w:rsidRPr="004F5C69">
              <w:rPr>
                <w:rFonts w:asciiTheme="minorHAnsi" w:eastAsiaTheme="minorHAnsi" w:hAnsiTheme="minorHAnsi" w:cstheme="minorHAnsi"/>
                <w:b/>
                <w:color w:val="000000" w:themeColor="text1"/>
                <w:sz w:val="22"/>
                <w:szCs w:val="22"/>
                <w:lang w:val="es-ES_tradnl"/>
              </w:rPr>
              <w:t xml:space="preserve">retos </w:t>
            </w:r>
            <w:r w:rsidR="004F628E" w:rsidRPr="004F5C69">
              <w:rPr>
                <w:rFonts w:asciiTheme="minorHAnsi" w:eastAsiaTheme="minorHAnsi" w:hAnsiTheme="minorHAnsi" w:cstheme="minorHAnsi"/>
                <w:b/>
                <w:color w:val="000000" w:themeColor="text1"/>
                <w:sz w:val="22"/>
                <w:szCs w:val="22"/>
                <w:lang w:val="es-ES_tradnl"/>
              </w:rPr>
              <w:t>pendientes</w:t>
            </w:r>
            <w:r w:rsidR="000727E9" w:rsidRPr="004F5C69">
              <w:rPr>
                <w:rFonts w:asciiTheme="minorHAnsi" w:eastAsiaTheme="minorHAnsi" w:hAnsiTheme="minorHAnsi" w:cstheme="minorHAnsi"/>
                <w:b/>
                <w:color w:val="000000" w:themeColor="text1"/>
                <w:sz w:val="22"/>
                <w:szCs w:val="22"/>
                <w:lang w:val="es-ES_tradnl"/>
              </w:rPr>
              <w:t xml:space="preserve"> y </w:t>
            </w:r>
            <w:r w:rsidR="000727E9" w:rsidRPr="004F5C69">
              <w:rPr>
                <w:rFonts w:asciiTheme="minorHAnsi" w:eastAsiaTheme="minorHAnsi" w:hAnsiTheme="minorHAnsi" w:cstheme="minorHAnsi"/>
                <w:b/>
                <w:sz w:val="22"/>
                <w:szCs w:val="22"/>
                <w:lang w:val="es-ES_tradnl"/>
              </w:rPr>
              <w:t>s</w:t>
            </w:r>
            <w:r w:rsidR="00D47970" w:rsidRPr="004F5C69">
              <w:rPr>
                <w:rFonts w:asciiTheme="minorHAnsi" w:eastAsiaTheme="minorHAnsi" w:hAnsiTheme="minorHAnsi" w:cstheme="minorHAnsi"/>
                <w:b/>
                <w:sz w:val="22"/>
                <w:szCs w:val="22"/>
                <w:lang w:val="es-ES_tradnl"/>
              </w:rPr>
              <w:t>u resolución es</w:t>
            </w:r>
            <w:r w:rsidR="00CF736D" w:rsidRPr="004F5C69">
              <w:rPr>
                <w:rFonts w:asciiTheme="minorHAnsi" w:eastAsiaTheme="minorHAnsi" w:hAnsiTheme="minorHAnsi" w:cstheme="minorHAnsi"/>
                <w:b/>
                <w:sz w:val="22"/>
                <w:szCs w:val="22"/>
                <w:lang w:val="es-ES_tradnl"/>
              </w:rPr>
              <w:t xml:space="preserve"> </w:t>
            </w:r>
            <w:r w:rsidR="00D47970" w:rsidRPr="004F5C69">
              <w:rPr>
                <w:rFonts w:asciiTheme="minorHAnsi" w:eastAsiaTheme="minorHAnsi" w:hAnsiTheme="minorHAnsi" w:cstheme="minorHAnsi"/>
                <w:b/>
                <w:sz w:val="22"/>
                <w:szCs w:val="22"/>
                <w:lang w:val="es-ES_tradnl"/>
              </w:rPr>
              <w:t>compleja</w:t>
            </w:r>
            <w:r w:rsidR="00A60B7B" w:rsidRPr="004F5C69">
              <w:rPr>
                <w:rFonts w:asciiTheme="minorHAnsi" w:eastAsiaTheme="minorHAnsi" w:hAnsiTheme="minorHAnsi" w:cstheme="minorHAnsi"/>
                <w:b/>
                <w:sz w:val="22"/>
                <w:szCs w:val="22"/>
                <w:lang w:val="es-ES_tradnl"/>
              </w:rPr>
              <w:t xml:space="preserve"> por la magnitud de los déficits</w:t>
            </w:r>
            <w:r w:rsidR="00CC1011" w:rsidRPr="004F5C69">
              <w:rPr>
                <w:rFonts w:asciiTheme="minorHAnsi" w:eastAsiaTheme="minorHAnsi" w:hAnsiTheme="minorHAnsi" w:cstheme="minorHAnsi"/>
                <w:b/>
                <w:sz w:val="22"/>
                <w:szCs w:val="22"/>
                <w:lang w:val="es-ES_tradnl"/>
              </w:rPr>
              <w:t xml:space="preserve"> y problemas existentes</w:t>
            </w:r>
            <w:r w:rsidR="000727E9" w:rsidRPr="004F5C69">
              <w:rPr>
                <w:rFonts w:asciiTheme="minorHAnsi" w:eastAsiaTheme="minorHAnsi" w:hAnsiTheme="minorHAnsi" w:cstheme="minorHAnsi"/>
                <w:b/>
                <w:sz w:val="22"/>
                <w:szCs w:val="22"/>
                <w:lang w:val="es-ES_tradnl"/>
              </w:rPr>
              <w:t xml:space="preserve">, </w:t>
            </w:r>
            <w:r w:rsidR="00610B93" w:rsidRPr="004F5C69">
              <w:rPr>
                <w:rFonts w:asciiTheme="minorHAnsi" w:eastAsiaTheme="minorHAnsi" w:hAnsiTheme="minorHAnsi" w:cstheme="minorHAnsi"/>
                <w:b/>
                <w:sz w:val="22"/>
                <w:szCs w:val="22"/>
                <w:lang w:val="es-ES_tradnl"/>
              </w:rPr>
              <w:t>la debilidad de las instituciones</w:t>
            </w:r>
            <w:r w:rsidR="000727E9" w:rsidRPr="004F5C69">
              <w:rPr>
                <w:rFonts w:asciiTheme="minorHAnsi" w:eastAsiaTheme="minorHAnsi" w:hAnsiTheme="minorHAnsi" w:cstheme="minorHAnsi"/>
                <w:b/>
                <w:sz w:val="22"/>
                <w:szCs w:val="22"/>
                <w:lang w:val="es-ES_tradnl"/>
              </w:rPr>
              <w:t>, y la insuficiente coordinación entre los sectores involucrados.</w:t>
            </w:r>
            <w:r w:rsidR="000727E9" w:rsidRPr="004F5C69">
              <w:rPr>
                <w:rFonts w:asciiTheme="minorHAnsi" w:eastAsiaTheme="minorHAnsi" w:hAnsiTheme="minorHAnsi" w:cstheme="minorHAnsi"/>
                <w:sz w:val="22"/>
                <w:szCs w:val="22"/>
                <w:lang w:val="es-ES_tradnl"/>
              </w:rPr>
              <w:t xml:space="preserve"> </w:t>
            </w:r>
            <w:r w:rsidR="00DA22C1" w:rsidRPr="004F5C69">
              <w:rPr>
                <w:rFonts w:asciiTheme="minorHAnsi" w:eastAsiaTheme="minorHAnsi" w:hAnsiTheme="minorHAnsi" w:cstheme="minorHAnsi"/>
                <w:sz w:val="22"/>
                <w:szCs w:val="22"/>
                <w:lang w:val="es-ES_tradnl"/>
              </w:rPr>
              <w:t xml:space="preserve">Las obras y proyectos necesarios están identificados, pero los avances no tienen el impacto esperado debido a que se </w:t>
            </w:r>
            <w:r w:rsidR="00DA22C1" w:rsidRPr="004F5C69">
              <w:rPr>
                <w:rFonts w:asciiTheme="minorHAnsi" w:hAnsiTheme="minorHAnsi" w:cstheme="minorHAnsi"/>
                <w:sz w:val="22"/>
                <w:szCs w:val="22"/>
                <w:lang w:val="es-ES_tradnl"/>
              </w:rPr>
              <w:t>continúa respondiendo sin la articulación y coordinación territorial requerida.</w:t>
            </w:r>
            <w:r w:rsidR="00DA22C1" w:rsidRPr="004F5C69">
              <w:rPr>
                <w:rFonts w:asciiTheme="minorHAnsi" w:eastAsiaTheme="minorHAnsi" w:hAnsiTheme="minorHAnsi" w:cstheme="minorHAnsi"/>
                <w:sz w:val="22"/>
                <w:szCs w:val="22"/>
                <w:lang w:val="es-ES_tradnl"/>
              </w:rPr>
              <w:t xml:space="preserve"> Para superar esta situación, e</w:t>
            </w:r>
            <w:r w:rsidR="00CC1011" w:rsidRPr="004F5C69">
              <w:rPr>
                <w:rFonts w:asciiTheme="minorHAnsi" w:eastAsiaTheme="minorHAnsi" w:hAnsiTheme="minorHAnsi" w:cstheme="minorHAnsi"/>
                <w:sz w:val="22"/>
                <w:szCs w:val="22"/>
                <w:lang w:val="es-ES_tradnl"/>
              </w:rPr>
              <w:t>s</w:t>
            </w:r>
            <w:r w:rsidR="00DA22C1" w:rsidRPr="004F5C69">
              <w:rPr>
                <w:rFonts w:asciiTheme="minorHAnsi" w:eastAsiaTheme="minorHAnsi" w:hAnsiTheme="minorHAnsi" w:cstheme="minorHAnsi"/>
                <w:sz w:val="22"/>
                <w:szCs w:val="22"/>
                <w:lang w:val="es-ES_tradnl"/>
              </w:rPr>
              <w:t xml:space="preserve"> recomendable definir</w:t>
            </w:r>
            <w:r w:rsidR="000727E9" w:rsidRPr="004F5C69">
              <w:rPr>
                <w:rFonts w:asciiTheme="minorHAnsi" w:eastAsiaTheme="minorHAnsi" w:hAnsiTheme="minorHAnsi" w:cstheme="minorHAnsi"/>
                <w:sz w:val="22"/>
                <w:szCs w:val="22"/>
                <w:lang w:val="es-ES_tradnl"/>
              </w:rPr>
              <w:t xml:space="preserve"> un esquema de ejecución </w:t>
            </w:r>
            <w:r w:rsidR="00DA22C1" w:rsidRPr="004F5C69">
              <w:rPr>
                <w:rFonts w:asciiTheme="minorHAnsi" w:eastAsiaTheme="minorHAnsi" w:hAnsiTheme="minorHAnsi" w:cstheme="minorHAnsi"/>
                <w:sz w:val="22"/>
                <w:szCs w:val="22"/>
                <w:lang w:val="es-ES_tradnl"/>
              </w:rPr>
              <w:t xml:space="preserve">y responsabilidades institucionales </w:t>
            </w:r>
            <w:r w:rsidR="000727E9" w:rsidRPr="004F5C69">
              <w:rPr>
                <w:rFonts w:asciiTheme="minorHAnsi" w:eastAsiaTheme="minorHAnsi" w:hAnsiTheme="minorHAnsi" w:cstheme="minorHAnsi"/>
                <w:sz w:val="22"/>
                <w:szCs w:val="22"/>
                <w:lang w:val="es-ES_tradnl"/>
              </w:rPr>
              <w:t>que permita</w:t>
            </w:r>
            <w:r w:rsidR="00DA22C1" w:rsidRPr="004F5C69">
              <w:rPr>
                <w:rFonts w:asciiTheme="minorHAnsi" w:eastAsiaTheme="minorHAnsi" w:hAnsiTheme="minorHAnsi" w:cstheme="minorHAnsi"/>
                <w:sz w:val="22"/>
                <w:szCs w:val="22"/>
                <w:lang w:val="es-ES_tradnl"/>
              </w:rPr>
              <w:t>n</w:t>
            </w:r>
            <w:r w:rsidR="000727E9" w:rsidRPr="004F5C69">
              <w:rPr>
                <w:rFonts w:asciiTheme="minorHAnsi" w:eastAsiaTheme="minorHAnsi" w:hAnsiTheme="minorHAnsi" w:cstheme="minorHAnsi"/>
                <w:sz w:val="22"/>
                <w:szCs w:val="22"/>
                <w:lang w:val="es-ES_tradnl"/>
              </w:rPr>
              <w:t xml:space="preserve"> </w:t>
            </w:r>
            <w:r w:rsidR="005642EE" w:rsidRPr="004F5C69">
              <w:rPr>
                <w:rFonts w:asciiTheme="minorHAnsi" w:hAnsiTheme="minorHAnsi" w:cstheme="minorHAnsi"/>
                <w:sz w:val="22"/>
                <w:szCs w:val="22"/>
                <w:lang w:val="es-ES_tradnl"/>
              </w:rPr>
              <w:t>e</w:t>
            </w:r>
            <w:r w:rsidR="000727E9" w:rsidRPr="004F5C69">
              <w:rPr>
                <w:rFonts w:asciiTheme="minorHAnsi" w:hAnsiTheme="minorHAnsi" w:cstheme="minorHAnsi"/>
                <w:sz w:val="22"/>
                <w:szCs w:val="22"/>
                <w:lang w:val="es-ES_tradnl"/>
              </w:rPr>
              <w:t>ncarar</w:t>
            </w:r>
            <w:r w:rsidR="00A60B7B" w:rsidRPr="004F5C69">
              <w:rPr>
                <w:rFonts w:asciiTheme="minorHAnsi" w:hAnsiTheme="minorHAnsi" w:cstheme="minorHAnsi"/>
                <w:sz w:val="22"/>
                <w:szCs w:val="22"/>
                <w:lang w:val="es-ES_tradnl"/>
              </w:rPr>
              <w:t xml:space="preserve"> las</w:t>
            </w:r>
            <w:r w:rsidR="005642EE" w:rsidRPr="004F5C69">
              <w:rPr>
                <w:rFonts w:asciiTheme="minorHAnsi" w:hAnsiTheme="minorHAnsi" w:cstheme="minorHAnsi"/>
                <w:sz w:val="22"/>
                <w:szCs w:val="22"/>
                <w:lang w:val="es-ES_tradnl"/>
              </w:rPr>
              <w:t xml:space="preserve"> intervenciones con base territorial</w:t>
            </w:r>
            <w:r w:rsidR="000727E9" w:rsidRPr="004F5C69">
              <w:rPr>
                <w:rFonts w:asciiTheme="minorHAnsi" w:hAnsiTheme="minorHAnsi" w:cstheme="minorHAnsi"/>
                <w:sz w:val="22"/>
                <w:szCs w:val="22"/>
                <w:lang w:val="es-ES_tradnl"/>
              </w:rPr>
              <w:t xml:space="preserve"> y como se mencionó anteriormente, de manera simultánea. </w:t>
            </w:r>
            <w:r w:rsidR="00DA22C1" w:rsidRPr="004F5C69">
              <w:rPr>
                <w:rFonts w:asciiTheme="minorHAnsi" w:hAnsiTheme="minorHAnsi" w:cstheme="minorHAnsi"/>
                <w:sz w:val="22"/>
                <w:szCs w:val="22"/>
                <w:lang w:val="es-ES_tradnl"/>
              </w:rPr>
              <w:t xml:space="preserve">Si esto no ocurre </w:t>
            </w:r>
            <w:r w:rsidR="00143E72" w:rsidRPr="004F5C69">
              <w:rPr>
                <w:rFonts w:asciiTheme="minorHAnsi" w:hAnsiTheme="minorHAnsi" w:cstheme="minorHAnsi"/>
                <w:sz w:val="22"/>
                <w:szCs w:val="22"/>
                <w:lang w:val="es-ES_tradnl"/>
              </w:rPr>
              <w:t xml:space="preserve">será más difícil </w:t>
            </w:r>
            <w:r w:rsidR="00CC1011" w:rsidRPr="004F5C69">
              <w:rPr>
                <w:rFonts w:asciiTheme="minorHAnsi" w:hAnsiTheme="minorHAnsi" w:cstheme="minorHAnsi"/>
                <w:sz w:val="22"/>
                <w:szCs w:val="22"/>
                <w:lang w:val="es-ES_tradnl"/>
              </w:rPr>
              <w:t>y de mayor costo para el Gobierno Central y las Municipalidades,</w:t>
            </w:r>
            <w:r w:rsidR="00DA22C1" w:rsidRPr="004F5C69">
              <w:rPr>
                <w:rFonts w:asciiTheme="minorHAnsi" w:hAnsiTheme="minorHAnsi" w:cstheme="minorHAnsi"/>
                <w:sz w:val="22"/>
                <w:szCs w:val="22"/>
                <w:lang w:val="es-ES_tradnl"/>
              </w:rPr>
              <w:t xml:space="preserve"> atender los problemas existentes</w:t>
            </w:r>
            <w:r w:rsidR="00610B93" w:rsidRPr="004F5C69">
              <w:rPr>
                <w:rFonts w:asciiTheme="minorHAnsi" w:hAnsiTheme="minorHAnsi" w:cstheme="minorHAnsi"/>
                <w:sz w:val="22"/>
                <w:szCs w:val="22"/>
                <w:lang w:val="es-ES_tradnl"/>
              </w:rPr>
              <w:t xml:space="preserve">. </w:t>
            </w:r>
            <w:r w:rsidR="00DA22C1" w:rsidRPr="004F5C69">
              <w:rPr>
                <w:rFonts w:asciiTheme="minorHAnsi" w:hAnsiTheme="minorHAnsi" w:cstheme="minorHAnsi"/>
                <w:sz w:val="22"/>
                <w:szCs w:val="22"/>
                <w:lang w:val="es-ES_tradnl"/>
              </w:rPr>
              <w:t>Además del</w:t>
            </w:r>
            <w:r w:rsidR="00CC1011" w:rsidRPr="004F5C69">
              <w:rPr>
                <w:rFonts w:asciiTheme="minorHAnsi" w:hAnsiTheme="minorHAnsi" w:cstheme="minorHAnsi"/>
                <w:sz w:val="22"/>
                <w:szCs w:val="22"/>
                <w:lang w:val="es-ES_tradnl"/>
              </w:rPr>
              <w:t xml:space="preserve"> establecimiento de acuerdos</w:t>
            </w:r>
            <w:r w:rsidR="00DA22C1" w:rsidRPr="004F5C69">
              <w:rPr>
                <w:rFonts w:asciiTheme="minorHAnsi" w:hAnsiTheme="minorHAnsi" w:cstheme="minorHAnsi"/>
                <w:sz w:val="22"/>
                <w:szCs w:val="22"/>
                <w:lang w:val="es-ES_tradnl"/>
              </w:rPr>
              <w:t xml:space="preserve"> con base territorial entre </w:t>
            </w:r>
            <w:r w:rsidR="00CC1011" w:rsidRPr="004F5C69">
              <w:rPr>
                <w:rFonts w:asciiTheme="minorHAnsi" w:hAnsiTheme="minorHAnsi" w:cstheme="minorHAnsi"/>
                <w:sz w:val="22"/>
                <w:szCs w:val="22"/>
                <w:lang w:val="es-ES_tradnl"/>
              </w:rPr>
              <w:t>entidades públicas, e</w:t>
            </w:r>
            <w:r w:rsidR="007C0E39" w:rsidRPr="004F5C69">
              <w:rPr>
                <w:rFonts w:asciiTheme="minorHAnsi" w:hAnsiTheme="minorHAnsi" w:cstheme="minorHAnsi"/>
                <w:sz w:val="22"/>
                <w:szCs w:val="22"/>
                <w:lang w:val="es-ES_tradnl"/>
              </w:rPr>
              <w:t xml:space="preserve">s </w:t>
            </w:r>
            <w:r w:rsidR="00CC1011" w:rsidRPr="004F5C69">
              <w:rPr>
                <w:rFonts w:asciiTheme="minorHAnsi" w:hAnsiTheme="minorHAnsi" w:cstheme="minorHAnsi"/>
                <w:sz w:val="22"/>
                <w:szCs w:val="22"/>
                <w:lang w:val="es-ES_tradnl"/>
              </w:rPr>
              <w:t>necesario establecer</w:t>
            </w:r>
            <w:r w:rsidR="00D47970" w:rsidRPr="004F5C69">
              <w:rPr>
                <w:rFonts w:asciiTheme="minorHAnsi" w:hAnsiTheme="minorHAnsi" w:cstheme="minorHAnsi"/>
                <w:sz w:val="22"/>
                <w:szCs w:val="22"/>
                <w:lang w:val="es-ES_tradnl"/>
              </w:rPr>
              <w:t xml:space="preserve"> alianzas </w:t>
            </w:r>
            <w:r w:rsidR="00CC1011" w:rsidRPr="004F5C69">
              <w:rPr>
                <w:rFonts w:asciiTheme="minorHAnsi" w:hAnsiTheme="minorHAnsi" w:cstheme="minorHAnsi"/>
                <w:sz w:val="22"/>
                <w:szCs w:val="22"/>
                <w:lang w:val="es-ES_tradnl"/>
              </w:rPr>
              <w:t>con el sector privado para involucrarlo en</w:t>
            </w:r>
            <w:r w:rsidR="005642EE" w:rsidRPr="004F5C69">
              <w:rPr>
                <w:rFonts w:asciiTheme="minorHAnsi" w:hAnsiTheme="minorHAnsi" w:cstheme="minorHAnsi"/>
                <w:sz w:val="22"/>
                <w:szCs w:val="22"/>
                <w:lang w:val="es-ES_tradnl"/>
              </w:rPr>
              <w:t xml:space="preserve"> la financiación de la infraestructura y </w:t>
            </w:r>
            <w:r w:rsidR="009A7758" w:rsidRPr="004F5C69">
              <w:rPr>
                <w:rFonts w:asciiTheme="minorHAnsi" w:hAnsiTheme="minorHAnsi" w:cstheme="minorHAnsi"/>
                <w:sz w:val="22"/>
                <w:szCs w:val="22"/>
                <w:lang w:val="es-ES_tradnl"/>
              </w:rPr>
              <w:t xml:space="preserve">los servicios urbanos. </w:t>
            </w:r>
            <w:r w:rsidR="00CC1011" w:rsidRPr="004F5C69">
              <w:rPr>
                <w:rFonts w:asciiTheme="minorHAnsi" w:hAnsiTheme="minorHAnsi" w:cstheme="minorHAnsi"/>
                <w:sz w:val="22"/>
                <w:szCs w:val="22"/>
                <w:lang w:val="es-ES_tradnl"/>
              </w:rPr>
              <w:t xml:space="preserve">No menos importante, es </w:t>
            </w:r>
            <w:r w:rsidR="00143E72" w:rsidRPr="004F5C69">
              <w:rPr>
                <w:rFonts w:asciiTheme="minorHAnsi" w:hAnsiTheme="minorHAnsi" w:cstheme="minorHAnsi"/>
                <w:sz w:val="22"/>
                <w:szCs w:val="22"/>
                <w:lang w:val="es-ES_tradnl"/>
              </w:rPr>
              <w:t xml:space="preserve">que </w:t>
            </w:r>
            <w:r w:rsidR="00CC1011" w:rsidRPr="004F5C69">
              <w:rPr>
                <w:rFonts w:asciiTheme="minorHAnsi" w:hAnsiTheme="minorHAnsi" w:cstheme="minorHAnsi"/>
                <w:sz w:val="22"/>
                <w:szCs w:val="22"/>
                <w:lang w:val="es-ES_tradnl"/>
              </w:rPr>
              <w:t xml:space="preserve">las obras y acciones que se financien </w:t>
            </w:r>
            <w:r w:rsidR="00822349" w:rsidRPr="004F5C69">
              <w:rPr>
                <w:rFonts w:asciiTheme="minorHAnsi" w:hAnsiTheme="minorHAnsi" w:cstheme="minorHAnsi"/>
                <w:sz w:val="22"/>
                <w:szCs w:val="22"/>
                <w:lang w:val="es-ES_tradnl"/>
              </w:rPr>
              <w:t>sean realizadas en consulta con la población y organizaciones representativas</w:t>
            </w:r>
            <w:r w:rsidR="00DA22C1" w:rsidRPr="004F5C69">
              <w:rPr>
                <w:rFonts w:asciiTheme="minorHAnsi" w:hAnsiTheme="minorHAnsi" w:cstheme="minorHAnsi"/>
                <w:sz w:val="22"/>
                <w:szCs w:val="22"/>
                <w:lang w:val="es-ES_tradnl"/>
              </w:rPr>
              <w:t xml:space="preserve"> de diferentes sectores</w:t>
            </w:r>
            <w:r w:rsidR="00822349" w:rsidRPr="004F5C69">
              <w:rPr>
                <w:rFonts w:asciiTheme="minorHAnsi" w:hAnsiTheme="minorHAnsi" w:cstheme="minorHAnsi"/>
                <w:sz w:val="22"/>
                <w:szCs w:val="22"/>
                <w:lang w:val="es-ES_tradnl"/>
              </w:rPr>
              <w:t>.</w:t>
            </w:r>
          </w:p>
          <w:p w:rsidR="00C15966" w:rsidRPr="004F5C69" w:rsidRDefault="00C15966" w:rsidP="00DE5E03">
            <w:pPr>
              <w:tabs>
                <w:tab w:val="left" w:pos="8640"/>
              </w:tabs>
              <w:jc w:val="both"/>
              <w:rPr>
                <w:rFonts w:asciiTheme="minorHAnsi" w:eastAsiaTheme="minorHAnsi" w:hAnsiTheme="minorHAnsi" w:cstheme="minorHAnsi"/>
                <w:sz w:val="22"/>
                <w:szCs w:val="22"/>
                <w:lang w:val="es-ES_tradnl"/>
              </w:rPr>
            </w:pPr>
          </w:p>
          <w:p w:rsidR="00D26AC9" w:rsidRPr="004F5C69" w:rsidRDefault="00DD33A0" w:rsidP="00D26AC9">
            <w:pPr>
              <w:jc w:val="both"/>
              <w:rPr>
                <w:rFonts w:asciiTheme="minorHAnsi" w:hAnsiTheme="minorHAnsi" w:cstheme="minorHAnsi"/>
                <w:sz w:val="22"/>
                <w:szCs w:val="22"/>
              </w:rPr>
            </w:pPr>
            <w:r w:rsidRPr="004F5C69">
              <w:rPr>
                <w:rFonts w:asciiTheme="minorHAnsi" w:hAnsiTheme="minorHAnsi" w:cstheme="minorHAnsi"/>
                <w:sz w:val="22"/>
                <w:szCs w:val="22"/>
                <w:u w:val="single"/>
                <w:lang w:val="es-ES_tradnl"/>
              </w:rPr>
              <w:t>Vivienda</w:t>
            </w:r>
            <w:r w:rsidR="003F6962" w:rsidRPr="004F5C69">
              <w:rPr>
                <w:rFonts w:asciiTheme="minorHAnsi" w:hAnsiTheme="minorHAnsi" w:cstheme="minorHAnsi"/>
                <w:sz w:val="22"/>
                <w:szCs w:val="22"/>
                <w:lang w:val="es-ES_tradnl"/>
              </w:rPr>
              <w:t xml:space="preserve">. </w:t>
            </w:r>
            <w:r w:rsidR="0017067C" w:rsidRPr="004F5C69">
              <w:rPr>
                <w:rFonts w:asciiTheme="minorHAnsi" w:hAnsiTheme="minorHAnsi" w:cstheme="minorHAnsi"/>
                <w:sz w:val="22"/>
                <w:szCs w:val="22"/>
              </w:rPr>
              <w:t>A</w:t>
            </w:r>
            <w:r w:rsidR="00CC5A2D" w:rsidRPr="004F5C69">
              <w:rPr>
                <w:rFonts w:asciiTheme="minorHAnsi" w:hAnsiTheme="minorHAnsi" w:cstheme="minorHAnsi"/>
                <w:sz w:val="22"/>
                <w:szCs w:val="22"/>
              </w:rPr>
              <w:t>unque hubo</w:t>
            </w:r>
            <w:r w:rsidR="0017067C" w:rsidRPr="004F5C69">
              <w:rPr>
                <w:rFonts w:asciiTheme="minorHAnsi" w:hAnsiTheme="minorHAnsi" w:cstheme="minorHAnsi"/>
                <w:sz w:val="22"/>
                <w:szCs w:val="22"/>
              </w:rPr>
              <w:t xml:space="preserve"> cambios </w:t>
            </w:r>
            <w:r w:rsidR="00CC5A2D" w:rsidRPr="004F5C69">
              <w:rPr>
                <w:rFonts w:asciiTheme="minorHAnsi" w:hAnsiTheme="minorHAnsi" w:cstheme="minorHAnsi"/>
                <w:sz w:val="22"/>
                <w:szCs w:val="22"/>
              </w:rPr>
              <w:t>institucionales y legales</w:t>
            </w:r>
            <w:r w:rsidR="0017067C" w:rsidRPr="004F5C69">
              <w:rPr>
                <w:rFonts w:asciiTheme="minorHAnsi" w:hAnsiTheme="minorHAnsi" w:cstheme="minorHAnsi"/>
                <w:sz w:val="22"/>
                <w:szCs w:val="22"/>
              </w:rPr>
              <w:t xml:space="preserve"> en el sector de vi</w:t>
            </w:r>
            <w:r w:rsidR="00DA22C1" w:rsidRPr="004F5C69">
              <w:rPr>
                <w:rFonts w:asciiTheme="minorHAnsi" w:hAnsiTheme="minorHAnsi" w:cstheme="minorHAnsi"/>
                <w:sz w:val="22"/>
                <w:szCs w:val="22"/>
              </w:rPr>
              <w:t>vienda en los últimos años, éstos</w:t>
            </w:r>
            <w:r w:rsidR="0017067C" w:rsidRPr="004F5C69">
              <w:rPr>
                <w:rFonts w:asciiTheme="minorHAnsi" w:hAnsiTheme="minorHAnsi" w:cstheme="minorHAnsi"/>
                <w:sz w:val="22"/>
                <w:szCs w:val="22"/>
              </w:rPr>
              <w:t xml:space="preserve"> no ha</w:t>
            </w:r>
            <w:r w:rsidR="00DA22C1" w:rsidRPr="004F5C69">
              <w:rPr>
                <w:rFonts w:asciiTheme="minorHAnsi" w:hAnsiTheme="minorHAnsi" w:cstheme="minorHAnsi"/>
                <w:sz w:val="22"/>
                <w:szCs w:val="22"/>
              </w:rPr>
              <w:t>n</w:t>
            </w:r>
            <w:r w:rsidR="0017067C" w:rsidRPr="004F5C69">
              <w:rPr>
                <w:rFonts w:asciiTheme="minorHAnsi" w:hAnsiTheme="minorHAnsi" w:cstheme="minorHAnsi"/>
                <w:sz w:val="22"/>
                <w:szCs w:val="22"/>
              </w:rPr>
              <w:t xml:space="preserve"> </w:t>
            </w:r>
            <w:r w:rsidR="00DA22C1" w:rsidRPr="004F5C69">
              <w:rPr>
                <w:rFonts w:asciiTheme="minorHAnsi" w:hAnsiTheme="minorHAnsi" w:cstheme="minorHAnsi"/>
                <w:sz w:val="22"/>
                <w:szCs w:val="22"/>
              </w:rPr>
              <w:t>contribuido a atender de manera eficiente</w:t>
            </w:r>
            <w:r w:rsidR="00333A7E" w:rsidRPr="004F5C69">
              <w:rPr>
                <w:rFonts w:asciiTheme="minorHAnsi" w:hAnsiTheme="minorHAnsi" w:cstheme="minorHAnsi"/>
                <w:sz w:val="22"/>
                <w:szCs w:val="22"/>
              </w:rPr>
              <w:t xml:space="preserve"> </w:t>
            </w:r>
            <w:r w:rsidR="00AF6BB4" w:rsidRPr="004F5C69">
              <w:rPr>
                <w:rFonts w:asciiTheme="minorHAnsi" w:hAnsiTheme="minorHAnsi" w:cstheme="minorHAnsi"/>
                <w:sz w:val="22"/>
                <w:szCs w:val="22"/>
                <w:lang w:val="es-ES_tradnl" w:eastAsia="en-US"/>
              </w:rPr>
              <w:t xml:space="preserve">los principales déficits </w:t>
            </w:r>
            <w:r w:rsidR="00DA22C1" w:rsidRPr="004F5C69">
              <w:rPr>
                <w:rFonts w:asciiTheme="minorHAnsi" w:hAnsiTheme="minorHAnsi" w:cstheme="minorHAnsi"/>
                <w:sz w:val="22"/>
                <w:szCs w:val="22"/>
                <w:lang w:val="es-ES_tradnl" w:eastAsia="en-US"/>
              </w:rPr>
              <w:t xml:space="preserve">habitacionales </w:t>
            </w:r>
            <w:r w:rsidR="00AF6BB4" w:rsidRPr="004F5C69">
              <w:rPr>
                <w:rFonts w:asciiTheme="minorHAnsi" w:hAnsiTheme="minorHAnsi" w:cstheme="minorHAnsi"/>
                <w:sz w:val="22"/>
                <w:szCs w:val="22"/>
                <w:lang w:val="es-ES_tradnl" w:eastAsia="en-US"/>
              </w:rPr>
              <w:t>del país</w:t>
            </w:r>
            <w:r w:rsidR="00230607" w:rsidRPr="004F5C69">
              <w:rPr>
                <w:rFonts w:asciiTheme="minorHAnsi" w:hAnsiTheme="minorHAnsi" w:cstheme="minorHAnsi"/>
                <w:sz w:val="22"/>
                <w:szCs w:val="22"/>
              </w:rPr>
              <w:t xml:space="preserve">. </w:t>
            </w:r>
            <w:r w:rsidR="00D26AC9" w:rsidRPr="004F5C69">
              <w:rPr>
                <w:rFonts w:asciiTheme="minorHAnsi" w:hAnsiTheme="minorHAnsi" w:cstheme="minorHAnsi"/>
                <w:sz w:val="22"/>
                <w:szCs w:val="22"/>
              </w:rPr>
              <w:t>Como en la mayoría de países de la región, no existen</w:t>
            </w:r>
            <w:r w:rsidR="00AF6BB4" w:rsidRPr="004F5C69">
              <w:rPr>
                <w:rFonts w:asciiTheme="minorHAnsi" w:hAnsiTheme="minorHAnsi" w:cstheme="minorHAnsi"/>
                <w:sz w:val="22"/>
                <w:szCs w:val="22"/>
              </w:rPr>
              <w:t xml:space="preserve"> cifras muy confiables sobre la magnitud de este déficit</w:t>
            </w:r>
            <w:r w:rsidR="00D26AC9" w:rsidRPr="004F5C69">
              <w:rPr>
                <w:rFonts w:asciiTheme="minorHAnsi" w:hAnsiTheme="minorHAnsi" w:cstheme="minorHAnsi"/>
                <w:sz w:val="22"/>
                <w:szCs w:val="22"/>
              </w:rPr>
              <w:t xml:space="preserve">, ni sobre su evolución. En Paraguay el problema se agrava porque las últimas cifras censales disponibles son las del Censo Nacional </w:t>
            </w:r>
            <w:r w:rsidR="00DA22C1" w:rsidRPr="004F5C69">
              <w:rPr>
                <w:rFonts w:asciiTheme="minorHAnsi" w:hAnsiTheme="minorHAnsi" w:cstheme="minorHAnsi"/>
                <w:sz w:val="22"/>
                <w:szCs w:val="22"/>
              </w:rPr>
              <w:t xml:space="preserve">de Población y Vivienda </w:t>
            </w:r>
            <w:r w:rsidR="00D26AC9" w:rsidRPr="004F5C69">
              <w:rPr>
                <w:rFonts w:asciiTheme="minorHAnsi" w:hAnsiTheme="minorHAnsi" w:cstheme="minorHAnsi"/>
                <w:sz w:val="22"/>
                <w:szCs w:val="22"/>
              </w:rPr>
              <w:t>de</w:t>
            </w:r>
            <w:r w:rsidR="00DA22C1" w:rsidRPr="004F5C69">
              <w:rPr>
                <w:rFonts w:asciiTheme="minorHAnsi" w:hAnsiTheme="minorHAnsi" w:cstheme="minorHAnsi"/>
                <w:sz w:val="22"/>
                <w:szCs w:val="22"/>
              </w:rPr>
              <w:t>l</w:t>
            </w:r>
            <w:r w:rsidR="00D26AC9" w:rsidRPr="004F5C69">
              <w:rPr>
                <w:rFonts w:asciiTheme="minorHAnsi" w:hAnsiTheme="minorHAnsi" w:cstheme="minorHAnsi"/>
                <w:sz w:val="22"/>
                <w:szCs w:val="22"/>
              </w:rPr>
              <w:t xml:space="preserve"> 2002. La información más completa y detallada del déficit se encuentra en el informe “Déficit Habitacional en el Paraguay” preparado por técnicos de la DGEEC y de CONAVI</w:t>
            </w:r>
            <w:r w:rsidR="00DA22C1" w:rsidRPr="004F5C69">
              <w:rPr>
                <w:rFonts w:asciiTheme="minorHAnsi" w:hAnsiTheme="minorHAnsi" w:cstheme="minorHAnsi"/>
                <w:sz w:val="22"/>
                <w:szCs w:val="22"/>
              </w:rPr>
              <w:t>,</w:t>
            </w:r>
            <w:r w:rsidR="00D26AC9" w:rsidRPr="004F5C69">
              <w:rPr>
                <w:rFonts w:asciiTheme="minorHAnsi" w:hAnsiTheme="minorHAnsi" w:cstheme="minorHAnsi"/>
                <w:sz w:val="22"/>
                <w:szCs w:val="22"/>
              </w:rPr>
              <w:t xml:space="preserve"> con el apoyo del Ministerio de Vivienda y Urbanismo de Chile</w:t>
            </w:r>
            <w:r w:rsidR="00772BCC" w:rsidRPr="004F5C69">
              <w:rPr>
                <w:rFonts w:asciiTheme="minorHAnsi" w:hAnsiTheme="minorHAnsi" w:cstheme="minorHAnsi"/>
                <w:sz w:val="22"/>
                <w:szCs w:val="22"/>
              </w:rPr>
              <w:t xml:space="preserve"> (MINVU),</w:t>
            </w:r>
            <w:r w:rsidR="00D26AC9" w:rsidRPr="004F5C69">
              <w:rPr>
                <w:rFonts w:asciiTheme="minorHAnsi" w:hAnsiTheme="minorHAnsi" w:cstheme="minorHAnsi"/>
                <w:sz w:val="22"/>
                <w:szCs w:val="22"/>
              </w:rPr>
              <w:t xml:space="preserve"> siguiendo la metodología del Centro Latinoamericano de Estudios</w:t>
            </w:r>
            <w:r w:rsidR="00DA22C1" w:rsidRPr="004F5C69">
              <w:rPr>
                <w:rFonts w:asciiTheme="minorHAnsi" w:hAnsiTheme="minorHAnsi" w:cstheme="minorHAnsi"/>
                <w:sz w:val="22"/>
                <w:szCs w:val="22"/>
              </w:rPr>
              <w:t xml:space="preserve"> Demográficos-</w:t>
            </w:r>
            <w:r w:rsidR="00AF6BB4" w:rsidRPr="004F5C69">
              <w:rPr>
                <w:rFonts w:asciiTheme="minorHAnsi" w:hAnsiTheme="minorHAnsi" w:cstheme="minorHAnsi"/>
                <w:sz w:val="22"/>
                <w:szCs w:val="22"/>
              </w:rPr>
              <w:t xml:space="preserve">ONU (1996), con </w:t>
            </w:r>
            <w:r w:rsidR="00D26AC9" w:rsidRPr="004F5C69">
              <w:rPr>
                <w:rFonts w:asciiTheme="minorHAnsi" w:hAnsiTheme="minorHAnsi" w:cstheme="minorHAnsi"/>
                <w:sz w:val="22"/>
                <w:szCs w:val="22"/>
              </w:rPr>
              <w:t>cifras del censo de 2002</w:t>
            </w:r>
            <w:r w:rsidR="00AF6BB4" w:rsidRPr="004F5C69">
              <w:rPr>
                <w:rFonts w:asciiTheme="minorHAnsi" w:hAnsiTheme="minorHAnsi" w:cstheme="minorHAnsi"/>
                <w:sz w:val="22"/>
                <w:szCs w:val="22"/>
              </w:rPr>
              <w:t>. Aunque</w:t>
            </w:r>
            <w:r w:rsidR="00D26AC9" w:rsidRPr="004F5C69">
              <w:rPr>
                <w:rFonts w:asciiTheme="minorHAnsi" w:hAnsiTheme="minorHAnsi" w:cstheme="minorHAnsi"/>
                <w:sz w:val="22"/>
                <w:szCs w:val="22"/>
              </w:rPr>
              <w:t xml:space="preserve"> está desactualizado,</w:t>
            </w:r>
            <w:r w:rsidR="00AF6BB4" w:rsidRPr="004F5C69">
              <w:rPr>
                <w:rFonts w:asciiTheme="minorHAnsi" w:hAnsiTheme="minorHAnsi" w:cstheme="minorHAnsi"/>
                <w:sz w:val="22"/>
                <w:szCs w:val="22"/>
              </w:rPr>
              <w:t xml:space="preserve"> las cifras</w:t>
            </w:r>
            <w:r w:rsidR="00D26AC9" w:rsidRPr="004F5C69">
              <w:rPr>
                <w:rFonts w:asciiTheme="minorHAnsi" w:hAnsiTheme="minorHAnsi" w:cstheme="minorHAnsi"/>
                <w:sz w:val="22"/>
                <w:szCs w:val="22"/>
              </w:rPr>
              <w:t xml:space="preserve"> sirven como referencia y son</w:t>
            </w:r>
            <w:r w:rsidR="00772BCC" w:rsidRPr="004F5C69">
              <w:rPr>
                <w:rFonts w:asciiTheme="minorHAnsi" w:hAnsiTheme="minorHAnsi" w:cstheme="minorHAnsi"/>
                <w:sz w:val="22"/>
                <w:szCs w:val="22"/>
              </w:rPr>
              <w:t xml:space="preserve"> </w:t>
            </w:r>
            <w:r w:rsidR="00D26AC9" w:rsidRPr="004F5C69">
              <w:rPr>
                <w:rFonts w:asciiTheme="minorHAnsi" w:hAnsiTheme="minorHAnsi" w:cstheme="minorHAnsi"/>
                <w:sz w:val="22"/>
                <w:szCs w:val="22"/>
              </w:rPr>
              <w:t xml:space="preserve">la base para los estimados que maneja SENAVITAT. </w:t>
            </w:r>
          </w:p>
          <w:p w:rsidR="00D26AC9" w:rsidRDefault="00D26AC9" w:rsidP="00D26AC9">
            <w:pPr>
              <w:rPr>
                <w:rFonts w:asciiTheme="minorHAnsi" w:hAnsiTheme="minorHAnsi" w:cstheme="minorHAnsi"/>
                <w:sz w:val="22"/>
                <w:szCs w:val="22"/>
              </w:rPr>
            </w:pPr>
          </w:p>
          <w:p w:rsidR="004F5C69" w:rsidRDefault="004F5C69" w:rsidP="00D26AC9">
            <w:pPr>
              <w:rPr>
                <w:rFonts w:asciiTheme="minorHAnsi" w:hAnsiTheme="minorHAnsi" w:cstheme="minorHAnsi"/>
                <w:sz w:val="22"/>
                <w:szCs w:val="22"/>
              </w:rPr>
            </w:pPr>
          </w:p>
          <w:p w:rsidR="004F5C69" w:rsidRDefault="004F5C69" w:rsidP="00D26AC9">
            <w:pPr>
              <w:rPr>
                <w:rFonts w:asciiTheme="minorHAnsi" w:hAnsiTheme="minorHAnsi" w:cstheme="minorHAnsi"/>
                <w:sz w:val="22"/>
                <w:szCs w:val="22"/>
              </w:rPr>
            </w:pPr>
          </w:p>
          <w:p w:rsidR="004F5C69" w:rsidRDefault="004F5C69" w:rsidP="00D26AC9">
            <w:pPr>
              <w:rPr>
                <w:rFonts w:asciiTheme="minorHAnsi" w:hAnsiTheme="minorHAnsi" w:cstheme="minorHAnsi"/>
                <w:sz w:val="22"/>
                <w:szCs w:val="22"/>
              </w:rPr>
            </w:pPr>
          </w:p>
          <w:p w:rsidR="004F5C69" w:rsidRDefault="004F5C69" w:rsidP="00D26AC9">
            <w:pPr>
              <w:rPr>
                <w:rFonts w:asciiTheme="minorHAnsi" w:hAnsiTheme="minorHAnsi" w:cstheme="minorHAnsi"/>
                <w:sz w:val="22"/>
                <w:szCs w:val="22"/>
              </w:rPr>
            </w:pPr>
          </w:p>
          <w:p w:rsidR="004F5C69" w:rsidRDefault="004F5C69" w:rsidP="00D26AC9">
            <w:pPr>
              <w:rPr>
                <w:rFonts w:asciiTheme="minorHAnsi" w:hAnsiTheme="minorHAnsi" w:cstheme="minorHAnsi"/>
                <w:sz w:val="22"/>
                <w:szCs w:val="22"/>
              </w:rPr>
            </w:pPr>
          </w:p>
          <w:p w:rsidR="004F5C69" w:rsidRDefault="004F5C69" w:rsidP="00D26AC9">
            <w:pPr>
              <w:rPr>
                <w:rFonts w:asciiTheme="minorHAnsi" w:hAnsiTheme="minorHAnsi" w:cstheme="minorHAnsi"/>
                <w:sz w:val="22"/>
                <w:szCs w:val="22"/>
              </w:rPr>
            </w:pPr>
          </w:p>
          <w:p w:rsidR="004F5C69" w:rsidRPr="004F5C69" w:rsidRDefault="004F5C69" w:rsidP="00D26AC9">
            <w:pPr>
              <w:rPr>
                <w:rFonts w:asciiTheme="minorHAnsi" w:hAnsiTheme="minorHAnsi" w:cstheme="minorHAnsi"/>
                <w:sz w:val="22"/>
                <w:szCs w:val="22"/>
              </w:rPr>
            </w:pPr>
          </w:p>
          <w:p w:rsidR="00D26AC9" w:rsidRPr="004F5C69" w:rsidRDefault="00D26AC9" w:rsidP="00D26AC9">
            <w:pPr>
              <w:rPr>
                <w:rFonts w:asciiTheme="minorHAnsi" w:hAnsiTheme="minorHAnsi" w:cstheme="minorHAnsi"/>
                <w:sz w:val="22"/>
                <w:szCs w:val="22"/>
              </w:rPr>
            </w:pPr>
            <w:r w:rsidRPr="004F5C69">
              <w:rPr>
                <w:rFonts w:asciiTheme="minorHAnsi" w:hAnsiTheme="minorHAnsi" w:cstheme="minorHAnsi"/>
                <w:sz w:val="22"/>
                <w:szCs w:val="22"/>
              </w:rPr>
              <w:t>Cuadro Estimación del déficit habitacional cualitativo y cuantitativo, por área, 2002</w:t>
            </w:r>
          </w:p>
          <w:tbl>
            <w:tblPr>
              <w:tblStyle w:val="TableGrid"/>
              <w:tblW w:w="8818" w:type="dxa"/>
              <w:tblLayout w:type="fixed"/>
              <w:tblLook w:val="04A0" w:firstRow="1" w:lastRow="0" w:firstColumn="1" w:lastColumn="0" w:noHBand="0" w:noVBand="1"/>
            </w:tblPr>
            <w:tblGrid>
              <w:gridCol w:w="1306"/>
              <w:gridCol w:w="1984"/>
              <w:gridCol w:w="992"/>
              <w:gridCol w:w="851"/>
              <w:gridCol w:w="992"/>
              <w:gridCol w:w="851"/>
              <w:gridCol w:w="992"/>
              <w:gridCol w:w="850"/>
            </w:tblGrid>
            <w:tr w:rsidR="00D26AC9" w:rsidRPr="004F5C69" w:rsidTr="003621FC">
              <w:trPr>
                <w:trHeight w:val="472"/>
              </w:trPr>
              <w:tc>
                <w:tcPr>
                  <w:tcW w:w="1306" w:type="dxa"/>
                  <w:shd w:val="clear" w:color="auto" w:fill="BFBFBF" w:themeFill="background1" w:themeFillShade="BF"/>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Tipo de déficit</w:t>
                  </w:r>
                </w:p>
              </w:tc>
              <w:tc>
                <w:tcPr>
                  <w:tcW w:w="1984" w:type="dxa"/>
                  <w:shd w:val="clear" w:color="auto" w:fill="BFBFBF" w:themeFill="background1" w:themeFillShade="BF"/>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Tipo de demanda</w:t>
                  </w:r>
                </w:p>
              </w:tc>
              <w:tc>
                <w:tcPr>
                  <w:tcW w:w="1843" w:type="dxa"/>
                  <w:gridSpan w:val="2"/>
                  <w:shd w:val="clear" w:color="auto" w:fill="BFBFBF" w:themeFill="background1" w:themeFillShade="BF"/>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Área Urbana</w:t>
                  </w:r>
                </w:p>
              </w:tc>
              <w:tc>
                <w:tcPr>
                  <w:tcW w:w="1843" w:type="dxa"/>
                  <w:gridSpan w:val="2"/>
                  <w:shd w:val="clear" w:color="auto" w:fill="BFBFBF" w:themeFill="background1" w:themeFillShade="BF"/>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Área Rural</w:t>
                  </w:r>
                </w:p>
              </w:tc>
              <w:tc>
                <w:tcPr>
                  <w:tcW w:w="1842" w:type="dxa"/>
                  <w:gridSpan w:val="2"/>
                  <w:shd w:val="clear" w:color="auto" w:fill="BFBFBF" w:themeFill="background1" w:themeFillShade="BF"/>
                  <w:vAlign w:val="center"/>
                </w:tcPr>
                <w:p w:rsidR="00D26AC9" w:rsidRPr="004F5C69" w:rsidRDefault="00D26AC9" w:rsidP="00540A89">
                  <w:pPr>
                    <w:ind w:left="629" w:right="-688"/>
                    <w:rPr>
                      <w:rFonts w:asciiTheme="minorHAnsi" w:hAnsiTheme="minorHAnsi" w:cstheme="minorHAnsi"/>
                      <w:b/>
                      <w:sz w:val="22"/>
                      <w:szCs w:val="22"/>
                    </w:rPr>
                  </w:pPr>
                  <w:r w:rsidRPr="004F5C69">
                    <w:rPr>
                      <w:rFonts w:asciiTheme="minorHAnsi" w:hAnsiTheme="minorHAnsi" w:cstheme="minorHAnsi"/>
                      <w:b/>
                      <w:sz w:val="22"/>
                      <w:szCs w:val="22"/>
                    </w:rPr>
                    <w:t>Total</w:t>
                  </w:r>
                </w:p>
              </w:tc>
            </w:tr>
            <w:tr w:rsidR="00AF6BB4" w:rsidRPr="004F5C69" w:rsidTr="00AF6BB4">
              <w:trPr>
                <w:trHeight w:val="228"/>
              </w:trPr>
              <w:tc>
                <w:tcPr>
                  <w:tcW w:w="1306" w:type="dxa"/>
                  <w:vMerge w:val="restart"/>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Cualitativo</w:t>
                  </w:r>
                </w:p>
              </w:tc>
              <w:tc>
                <w:tcPr>
                  <w:tcW w:w="1984"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Demanda de Mejoramiento</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260,071</w:t>
                  </w:r>
                </w:p>
              </w:tc>
              <w:tc>
                <w:tcPr>
                  <w:tcW w:w="851"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80%</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257,642</w:t>
                  </w:r>
                </w:p>
              </w:tc>
              <w:tc>
                <w:tcPr>
                  <w:tcW w:w="851"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68%</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517,713</w:t>
                  </w:r>
                </w:p>
              </w:tc>
              <w:tc>
                <w:tcPr>
                  <w:tcW w:w="850"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73%</w:t>
                  </w:r>
                </w:p>
              </w:tc>
            </w:tr>
            <w:tr w:rsidR="00AF6BB4" w:rsidRPr="004F5C69" w:rsidTr="00AF6BB4">
              <w:trPr>
                <w:trHeight w:val="145"/>
              </w:trPr>
              <w:tc>
                <w:tcPr>
                  <w:tcW w:w="1306" w:type="dxa"/>
                  <w:vMerge/>
                  <w:vAlign w:val="center"/>
                </w:tcPr>
                <w:p w:rsidR="00D26AC9" w:rsidRPr="004F5C69" w:rsidRDefault="00D26AC9" w:rsidP="006E2EFE">
                  <w:pPr>
                    <w:rPr>
                      <w:rFonts w:asciiTheme="minorHAnsi" w:hAnsiTheme="minorHAnsi" w:cstheme="minorHAnsi"/>
                      <w:sz w:val="22"/>
                      <w:szCs w:val="22"/>
                    </w:rPr>
                  </w:pPr>
                </w:p>
              </w:tc>
              <w:tc>
                <w:tcPr>
                  <w:tcW w:w="1984"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Demanda de Ampliación</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16,846</w:t>
                  </w:r>
                </w:p>
              </w:tc>
              <w:tc>
                <w:tcPr>
                  <w:tcW w:w="851"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5%</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6,.770</w:t>
                  </w:r>
                </w:p>
              </w:tc>
              <w:tc>
                <w:tcPr>
                  <w:tcW w:w="851"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2%</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23,616</w:t>
                  </w:r>
                </w:p>
              </w:tc>
              <w:tc>
                <w:tcPr>
                  <w:tcW w:w="850"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3%</w:t>
                  </w:r>
                </w:p>
              </w:tc>
            </w:tr>
            <w:tr w:rsidR="00AF6BB4" w:rsidRPr="004F5C69" w:rsidTr="00AF6BB4">
              <w:trPr>
                <w:trHeight w:val="145"/>
              </w:trPr>
              <w:tc>
                <w:tcPr>
                  <w:tcW w:w="1306" w:type="dxa"/>
                  <w:vMerge/>
                  <w:vAlign w:val="center"/>
                </w:tcPr>
                <w:p w:rsidR="00D26AC9" w:rsidRPr="004F5C69" w:rsidRDefault="00D26AC9" w:rsidP="006E2EFE">
                  <w:pPr>
                    <w:rPr>
                      <w:rFonts w:asciiTheme="minorHAnsi" w:hAnsiTheme="minorHAnsi" w:cstheme="minorHAnsi"/>
                      <w:sz w:val="22"/>
                      <w:szCs w:val="22"/>
                    </w:rPr>
                  </w:pPr>
                </w:p>
              </w:tc>
              <w:tc>
                <w:tcPr>
                  <w:tcW w:w="1984"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Demanda de Mejoramiento y Ampliación</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49,575</w:t>
                  </w:r>
                </w:p>
              </w:tc>
              <w:tc>
                <w:tcPr>
                  <w:tcW w:w="851"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15%</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114,394</w:t>
                  </w:r>
                </w:p>
              </w:tc>
              <w:tc>
                <w:tcPr>
                  <w:tcW w:w="851"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30%</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163,696</w:t>
                  </w:r>
                </w:p>
              </w:tc>
              <w:tc>
                <w:tcPr>
                  <w:tcW w:w="850"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23%</w:t>
                  </w:r>
                </w:p>
              </w:tc>
            </w:tr>
            <w:tr w:rsidR="00AF6BB4" w:rsidRPr="004F5C69" w:rsidTr="00AF6BB4">
              <w:trPr>
                <w:trHeight w:val="145"/>
              </w:trPr>
              <w:tc>
                <w:tcPr>
                  <w:tcW w:w="1306" w:type="dxa"/>
                  <w:vMerge/>
                  <w:vAlign w:val="center"/>
                </w:tcPr>
                <w:p w:rsidR="00D26AC9" w:rsidRPr="004F5C69" w:rsidRDefault="00D26AC9" w:rsidP="006E2EFE">
                  <w:pPr>
                    <w:rPr>
                      <w:rFonts w:asciiTheme="minorHAnsi" w:hAnsiTheme="minorHAnsi" w:cstheme="minorHAnsi"/>
                      <w:sz w:val="22"/>
                      <w:szCs w:val="22"/>
                    </w:rPr>
                  </w:pPr>
                </w:p>
              </w:tc>
              <w:tc>
                <w:tcPr>
                  <w:tcW w:w="1984" w:type="dxa"/>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Sub Total de déficit cualitativo</w:t>
                  </w:r>
                </w:p>
              </w:tc>
              <w:tc>
                <w:tcPr>
                  <w:tcW w:w="992" w:type="dxa"/>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326,492</w:t>
                  </w:r>
                </w:p>
              </w:tc>
              <w:tc>
                <w:tcPr>
                  <w:tcW w:w="851" w:type="dxa"/>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100%</w:t>
                  </w:r>
                </w:p>
              </w:tc>
              <w:tc>
                <w:tcPr>
                  <w:tcW w:w="992" w:type="dxa"/>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378,806</w:t>
                  </w:r>
                </w:p>
              </w:tc>
              <w:tc>
                <w:tcPr>
                  <w:tcW w:w="851" w:type="dxa"/>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100%</w:t>
                  </w:r>
                </w:p>
              </w:tc>
              <w:tc>
                <w:tcPr>
                  <w:tcW w:w="992" w:type="dxa"/>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705,298</w:t>
                  </w:r>
                </w:p>
              </w:tc>
              <w:tc>
                <w:tcPr>
                  <w:tcW w:w="850" w:type="dxa"/>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100%</w:t>
                  </w:r>
                </w:p>
              </w:tc>
            </w:tr>
            <w:tr w:rsidR="00AF6BB4" w:rsidRPr="004F5C69" w:rsidTr="00AF6BB4">
              <w:trPr>
                <w:trHeight w:val="472"/>
              </w:trPr>
              <w:tc>
                <w:tcPr>
                  <w:tcW w:w="1306" w:type="dxa"/>
                  <w:vMerge w:val="restart"/>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Cuantitativo</w:t>
                  </w:r>
                </w:p>
              </w:tc>
              <w:tc>
                <w:tcPr>
                  <w:tcW w:w="1984"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Viviendas a Reemplazar – irrecuperables</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49,578</w:t>
                  </w:r>
                </w:p>
              </w:tc>
              <w:tc>
                <w:tcPr>
                  <w:tcW w:w="851"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69%</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25,669</w:t>
                  </w:r>
                </w:p>
              </w:tc>
              <w:tc>
                <w:tcPr>
                  <w:tcW w:w="851"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95%</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75,.247</w:t>
                  </w:r>
                </w:p>
              </w:tc>
              <w:tc>
                <w:tcPr>
                  <w:tcW w:w="850"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76%</w:t>
                  </w:r>
                </w:p>
              </w:tc>
            </w:tr>
            <w:tr w:rsidR="00AF6BB4" w:rsidRPr="004F5C69" w:rsidTr="00AF6BB4">
              <w:trPr>
                <w:trHeight w:val="145"/>
              </w:trPr>
              <w:tc>
                <w:tcPr>
                  <w:tcW w:w="1306" w:type="dxa"/>
                  <w:vMerge/>
                </w:tcPr>
                <w:p w:rsidR="00D26AC9" w:rsidRPr="004F5C69" w:rsidRDefault="00D26AC9" w:rsidP="006E2EFE">
                  <w:pPr>
                    <w:rPr>
                      <w:rFonts w:asciiTheme="minorHAnsi" w:hAnsiTheme="minorHAnsi" w:cstheme="minorHAnsi"/>
                      <w:sz w:val="22"/>
                      <w:szCs w:val="22"/>
                    </w:rPr>
                  </w:pPr>
                </w:p>
              </w:tc>
              <w:tc>
                <w:tcPr>
                  <w:tcW w:w="1984"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Hogares agrupados</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8,000</w:t>
                  </w:r>
                </w:p>
              </w:tc>
              <w:tc>
                <w:tcPr>
                  <w:tcW w:w="851"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11%</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1,248</w:t>
                  </w:r>
                </w:p>
              </w:tc>
              <w:tc>
                <w:tcPr>
                  <w:tcW w:w="851"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5%</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9,248</w:t>
                  </w:r>
                </w:p>
              </w:tc>
              <w:tc>
                <w:tcPr>
                  <w:tcW w:w="850"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9%</w:t>
                  </w:r>
                </w:p>
              </w:tc>
            </w:tr>
            <w:tr w:rsidR="00AF6BB4" w:rsidRPr="004F5C69" w:rsidTr="00AF6BB4">
              <w:trPr>
                <w:trHeight w:val="145"/>
              </w:trPr>
              <w:tc>
                <w:tcPr>
                  <w:tcW w:w="1306" w:type="dxa"/>
                  <w:vMerge/>
                </w:tcPr>
                <w:p w:rsidR="00D26AC9" w:rsidRPr="004F5C69" w:rsidRDefault="00D26AC9" w:rsidP="006E2EFE">
                  <w:pPr>
                    <w:rPr>
                      <w:rFonts w:asciiTheme="minorHAnsi" w:hAnsiTheme="minorHAnsi" w:cstheme="minorHAnsi"/>
                      <w:sz w:val="22"/>
                      <w:szCs w:val="22"/>
                    </w:rPr>
                  </w:pPr>
                </w:p>
              </w:tc>
              <w:tc>
                <w:tcPr>
                  <w:tcW w:w="1984"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Núcleos agrupados hacinados independientes (a)</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14,224</w:t>
                  </w:r>
                </w:p>
              </w:tc>
              <w:tc>
                <w:tcPr>
                  <w:tcW w:w="851"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20%</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0</w:t>
                  </w:r>
                </w:p>
              </w:tc>
              <w:tc>
                <w:tcPr>
                  <w:tcW w:w="851"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0%</w:t>
                  </w:r>
                </w:p>
              </w:tc>
              <w:tc>
                <w:tcPr>
                  <w:tcW w:w="992"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14,224</w:t>
                  </w:r>
                </w:p>
              </w:tc>
              <w:tc>
                <w:tcPr>
                  <w:tcW w:w="850" w:type="dxa"/>
                  <w:vAlign w:val="center"/>
                </w:tcPr>
                <w:p w:rsidR="00D26AC9" w:rsidRPr="004F5C69" w:rsidRDefault="00D26AC9" w:rsidP="006E2EFE">
                  <w:pPr>
                    <w:rPr>
                      <w:rFonts w:asciiTheme="minorHAnsi" w:hAnsiTheme="minorHAnsi" w:cstheme="minorHAnsi"/>
                      <w:sz w:val="22"/>
                      <w:szCs w:val="22"/>
                    </w:rPr>
                  </w:pPr>
                  <w:r w:rsidRPr="004F5C69">
                    <w:rPr>
                      <w:rFonts w:asciiTheme="minorHAnsi" w:hAnsiTheme="minorHAnsi" w:cstheme="minorHAnsi"/>
                      <w:sz w:val="22"/>
                      <w:szCs w:val="22"/>
                    </w:rPr>
                    <w:t>14%</w:t>
                  </w:r>
                </w:p>
              </w:tc>
            </w:tr>
            <w:tr w:rsidR="00AF6BB4" w:rsidRPr="004F5C69" w:rsidTr="00AF6BB4">
              <w:trPr>
                <w:trHeight w:val="145"/>
              </w:trPr>
              <w:tc>
                <w:tcPr>
                  <w:tcW w:w="1306" w:type="dxa"/>
                  <w:vMerge/>
                  <w:tcBorders>
                    <w:bottom w:val="single" w:sz="4" w:space="0" w:color="auto"/>
                  </w:tcBorders>
                </w:tcPr>
                <w:p w:rsidR="00D26AC9" w:rsidRPr="004F5C69" w:rsidRDefault="00D26AC9" w:rsidP="006E2EFE">
                  <w:pPr>
                    <w:rPr>
                      <w:rFonts w:asciiTheme="minorHAnsi" w:hAnsiTheme="minorHAnsi" w:cstheme="minorHAnsi"/>
                      <w:sz w:val="22"/>
                      <w:szCs w:val="22"/>
                    </w:rPr>
                  </w:pPr>
                </w:p>
              </w:tc>
              <w:tc>
                <w:tcPr>
                  <w:tcW w:w="1984" w:type="dxa"/>
                  <w:tcBorders>
                    <w:bottom w:val="single" w:sz="4" w:space="0" w:color="auto"/>
                  </w:tcBorders>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Sub Total de déficit cuantitativo</w:t>
                  </w:r>
                </w:p>
              </w:tc>
              <w:tc>
                <w:tcPr>
                  <w:tcW w:w="992" w:type="dxa"/>
                  <w:tcBorders>
                    <w:bottom w:val="single" w:sz="4" w:space="0" w:color="auto"/>
                  </w:tcBorders>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71,802</w:t>
                  </w:r>
                </w:p>
              </w:tc>
              <w:tc>
                <w:tcPr>
                  <w:tcW w:w="851" w:type="dxa"/>
                  <w:tcBorders>
                    <w:bottom w:val="single" w:sz="4" w:space="0" w:color="auto"/>
                  </w:tcBorders>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100%</w:t>
                  </w:r>
                </w:p>
              </w:tc>
              <w:tc>
                <w:tcPr>
                  <w:tcW w:w="992" w:type="dxa"/>
                  <w:tcBorders>
                    <w:bottom w:val="single" w:sz="4" w:space="0" w:color="auto"/>
                  </w:tcBorders>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26,917</w:t>
                  </w:r>
                </w:p>
              </w:tc>
              <w:tc>
                <w:tcPr>
                  <w:tcW w:w="851" w:type="dxa"/>
                  <w:tcBorders>
                    <w:bottom w:val="single" w:sz="4" w:space="0" w:color="auto"/>
                  </w:tcBorders>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100%</w:t>
                  </w:r>
                </w:p>
              </w:tc>
              <w:tc>
                <w:tcPr>
                  <w:tcW w:w="992" w:type="dxa"/>
                  <w:tcBorders>
                    <w:bottom w:val="single" w:sz="4" w:space="0" w:color="auto"/>
                  </w:tcBorders>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98,719</w:t>
                  </w:r>
                </w:p>
              </w:tc>
              <w:tc>
                <w:tcPr>
                  <w:tcW w:w="850" w:type="dxa"/>
                  <w:tcBorders>
                    <w:bottom w:val="single" w:sz="4" w:space="0" w:color="auto"/>
                  </w:tcBorders>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100%</w:t>
                  </w:r>
                </w:p>
              </w:tc>
            </w:tr>
            <w:tr w:rsidR="00D26AC9" w:rsidRPr="004F5C69" w:rsidTr="003621FC">
              <w:trPr>
                <w:trHeight w:val="472"/>
              </w:trPr>
              <w:tc>
                <w:tcPr>
                  <w:tcW w:w="1306" w:type="dxa"/>
                  <w:shd w:val="clear" w:color="auto" w:fill="BFBFBF" w:themeFill="background1" w:themeFillShade="BF"/>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Cualitativo y cuantitativo</w:t>
                  </w:r>
                </w:p>
              </w:tc>
              <w:tc>
                <w:tcPr>
                  <w:tcW w:w="1984" w:type="dxa"/>
                  <w:shd w:val="clear" w:color="auto" w:fill="BFBFBF" w:themeFill="background1" w:themeFillShade="BF"/>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Total de déficit cualitativo y cuantitativo</w:t>
                  </w:r>
                </w:p>
              </w:tc>
              <w:tc>
                <w:tcPr>
                  <w:tcW w:w="1843" w:type="dxa"/>
                  <w:gridSpan w:val="2"/>
                  <w:shd w:val="clear" w:color="auto" w:fill="BFBFBF" w:themeFill="background1" w:themeFillShade="BF"/>
                  <w:vAlign w:val="center"/>
                </w:tcPr>
                <w:p w:rsidR="00D26AC9" w:rsidRPr="004F5C69" w:rsidRDefault="00D26AC9" w:rsidP="00803B5B">
                  <w:pPr>
                    <w:jc w:val="center"/>
                    <w:rPr>
                      <w:rFonts w:asciiTheme="minorHAnsi" w:hAnsiTheme="minorHAnsi" w:cstheme="minorHAnsi"/>
                      <w:b/>
                      <w:sz w:val="22"/>
                      <w:szCs w:val="22"/>
                    </w:rPr>
                  </w:pPr>
                  <w:r w:rsidRPr="004F5C69">
                    <w:rPr>
                      <w:rFonts w:asciiTheme="minorHAnsi" w:hAnsiTheme="minorHAnsi" w:cstheme="minorHAnsi"/>
                      <w:b/>
                      <w:sz w:val="22"/>
                      <w:szCs w:val="22"/>
                    </w:rPr>
                    <w:t>398,294</w:t>
                  </w:r>
                </w:p>
              </w:tc>
              <w:tc>
                <w:tcPr>
                  <w:tcW w:w="1843" w:type="dxa"/>
                  <w:gridSpan w:val="2"/>
                  <w:shd w:val="clear" w:color="auto" w:fill="BFBFBF" w:themeFill="background1" w:themeFillShade="BF"/>
                  <w:vAlign w:val="center"/>
                </w:tcPr>
                <w:p w:rsidR="00D26AC9" w:rsidRPr="004F5C69" w:rsidRDefault="00D26AC9" w:rsidP="00803B5B">
                  <w:pPr>
                    <w:jc w:val="center"/>
                    <w:rPr>
                      <w:rFonts w:asciiTheme="minorHAnsi" w:hAnsiTheme="minorHAnsi" w:cstheme="minorHAnsi"/>
                      <w:b/>
                      <w:sz w:val="22"/>
                      <w:szCs w:val="22"/>
                    </w:rPr>
                  </w:pPr>
                  <w:r w:rsidRPr="004F5C69">
                    <w:rPr>
                      <w:rFonts w:asciiTheme="minorHAnsi" w:hAnsiTheme="minorHAnsi" w:cstheme="minorHAnsi"/>
                      <w:b/>
                      <w:sz w:val="22"/>
                      <w:szCs w:val="22"/>
                    </w:rPr>
                    <w:t>405,723</w:t>
                  </w:r>
                </w:p>
              </w:tc>
              <w:tc>
                <w:tcPr>
                  <w:tcW w:w="1842" w:type="dxa"/>
                  <w:gridSpan w:val="2"/>
                  <w:shd w:val="clear" w:color="auto" w:fill="BFBFBF" w:themeFill="background1" w:themeFillShade="BF"/>
                  <w:vAlign w:val="center"/>
                </w:tcPr>
                <w:p w:rsidR="00D26AC9" w:rsidRPr="004F5C69" w:rsidRDefault="00D26AC9" w:rsidP="00803B5B">
                  <w:pPr>
                    <w:jc w:val="center"/>
                    <w:rPr>
                      <w:rFonts w:asciiTheme="minorHAnsi" w:hAnsiTheme="minorHAnsi" w:cstheme="minorHAnsi"/>
                      <w:b/>
                      <w:sz w:val="22"/>
                      <w:szCs w:val="22"/>
                    </w:rPr>
                  </w:pPr>
                  <w:r w:rsidRPr="004F5C69">
                    <w:rPr>
                      <w:rFonts w:asciiTheme="minorHAnsi" w:hAnsiTheme="minorHAnsi" w:cstheme="minorHAnsi"/>
                      <w:b/>
                      <w:sz w:val="22"/>
                      <w:szCs w:val="22"/>
                    </w:rPr>
                    <w:t>804,017</w:t>
                  </w:r>
                </w:p>
              </w:tc>
            </w:tr>
            <w:tr w:rsidR="00D26AC9" w:rsidRPr="004F5C69" w:rsidTr="003621FC">
              <w:trPr>
                <w:trHeight w:val="472"/>
              </w:trPr>
              <w:tc>
                <w:tcPr>
                  <w:tcW w:w="1306" w:type="dxa"/>
                  <w:shd w:val="clear" w:color="auto" w:fill="BFBFBF" w:themeFill="background1" w:themeFillShade="BF"/>
                  <w:vAlign w:val="center"/>
                </w:tcPr>
                <w:p w:rsidR="00D26AC9" w:rsidRPr="004F5C69" w:rsidRDefault="00D26AC9" w:rsidP="006E2EFE">
                  <w:pPr>
                    <w:rPr>
                      <w:rFonts w:asciiTheme="minorHAnsi" w:hAnsiTheme="minorHAnsi" w:cstheme="minorHAnsi"/>
                      <w:b/>
                      <w:sz w:val="22"/>
                      <w:szCs w:val="22"/>
                    </w:rPr>
                  </w:pPr>
                </w:p>
              </w:tc>
              <w:tc>
                <w:tcPr>
                  <w:tcW w:w="1984" w:type="dxa"/>
                  <w:shd w:val="clear" w:color="auto" w:fill="BFBFBF" w:themeFill="background1" w:themeFillShade="BF"/>
                  <w:vAlign w:val="center"/>
                </w:tcPr>
                <w:p w:rsidR="00D26AC9" w:rsidRPr="004F5C69" w:rsidRDefault="00D26AC9" w:rsidP="006E2EFE">
                  <w:pPr>
                    <w:rPr>
                      <w:rFonts w:asciiTheme="minorHAnsi" w:hAnsiTheme="minorHAnsi" w:cstheme="minorHAnsi"/>
                      <w:b/>
                      <w:sz w:val="22"/>
                      <w:szCs w:val="22"/>
                    </w:rPr>
                  </w:pPr>
                  <w:r w:rsidRPr="004F5C69">
                    <w:rPr>
                      <w:rFonts w:asciiTheme="minorHAnsi" w:hAnsiTheme="minorHAnsi" w:cstheme="minorHAnsi"/>
                      <w:b/>
                      <w:sz w:val="22"/>
                      <w:szCs w:val="22"/>
                    </w:rPr>
                    <w:t>TOTAL VIVIENDAS OCUPADAS</w:t>
                  </w:r>
                </w:p>
              </w:tc>
              <w:tc>
                <w:tcPr>
                  <w:tcW w:w="1843" w:type="dxa"/>
                  <w:gridSpan w:val="2"/>
                  <w:shd w:val="clear" w:color="auto" w:fill="BFBFBF" w:themeFill="background1" w:themeFillShade="BF"/>
                  <w:vAlign w:val="center"/>
                </w:tcPr>
                <w:p w:rsidR="00D26AC9" w:rsidRPr="004F5C69" w:rsidRDefault="00D26AC9" w:rsidP="00803B5B">
                  <w:pPr>
                    <w:jc w:val="center"/>
                    <w:rPr>
                      <w:rFonts w:asciiTheme="minorHAnsi" w:hAnsiTheme="minorHAnsi" w:cstheme="minorHAnsi"/>
                      <w:b/>
                      <w:sz w:val="22"/>
                      <w:szCs w:val="22"/>
                    </w:rPr>
                  </w:pPr>
                  <w:r w:rsidRPr="004F5C69">
                    <w:rPr>
                      <w:rFonts w:asciiTheme="minorHAnsi" w:hAnsiTheme="minorHAnsi" w:cstheme="minorHAnsi"/>
                      <w:b/>
                      <w:sz w:val="22"/>
                      <w:szCs w:val="22"/>
                    </w:rPr>
                    <w:t>643,920</w:t>
                  </w:r>
                </w:p>
              </w:tc>
              <w:tc>
                <w:tcPr>
                  <w:tcW w:w="1843" w:type="dxa"/>
                  <w:gridSpan w:val="2"/>
                  <w:shd w:val="clear" w:color="auto" w:fill="BFBFBF" w:themeFill="background1" w:themeFillShade="BF"/>
                  <w:vAlign w:val="center"/>
                </w:tcPr>
                <w:p w:rsidR="00D26AC9" w:rsidRPr="004F5C69" w:rsidRDefault="00D26AC9" w:rsidP="00803B5B">
                  <w:pPr>
                    <w:jc w:val="center"/>
                    <w:rPr>
                      <w:rFonts w:asciiTheme="minorHAnsi" w:hAnsiTheme="minorHAnsi" w:cstheme="minorHAnsi"/>
                      <w:b/>
                      <w:sz w:val="22"/>
                      <w:szCs w:val="22"/>
                    </w:rPr>
                  </w:pPr>
                  <w:r w:rsidRPr="004F5C69">
                    <w:rPr>
                      <w:rFonts w:asciiTheme="minorHAnsi" w:hAnsiTheme="minorHAnsi" w:cstheme="minorHAnsi"/>
                      <w:b/>
                      <w:sz w:val="22"/>
                      <w:szCs w:val="22"/>
                    </w:rPr>
                    <w:t>454,085</w:t>
                  </w:r>
                </w:p>
              </w:tc>
              <w:tc>
                <w:tcPr>
                  <w:tcW w:w="1842" w:type="dxa"/>
                  <w:gridSpan w:val="2"/>
                  <w:shd w:val="clear" w:color="auto" w:fill="BFBFBF" w:themeFill="background1" w:themeFillShade="BF"/>
                  <w:vAlign w:val="center"/>
                </w:tcPr>
                <w:p w:rsidR="00D26AC9" w:rsidRPr="004F5C69" w:rsidRDefault="00D26AC9" w:rsidP="00803B5B">
                  <w:pPr>
                    <w:jc w:val="center"/>
                    <w:rPr>
                      <w:rFonts w:asciiTheme="minorHAnsi" w:hAnsiTheme="minorHAnsi" w:cstheme="minorHAnsi"/>
                      <w:b/>
                      <w:sz w:val="22"/>
                      <w:szCs w:val="22"/>
                    </w:rPr>
                  </w:pPr>
                  <w:r w:rsidRPr="004F5C69">
                    <w:rPr>
                      <w:rFonts w:asciiTheme="minorHAnsi" w:hAnsiTheme="minorHAnsi" w:cstheme="minorHAnsi"/>
                      <w:b/>
                      <w:sz w:val="22"/>
                      <w:szCs w:val="22"/>
                    </w:rPr>
                    <w:t>1</w:t>
                  </w:r>
                  <w:r w:rsidR="00803B5B" w:rsidRPr="004F5C69">
                    <w:rPr>
                      <w:rFonts w:asciiTheme="minorHAnsi" w:hAnsiTheme="minorHAnsi" w:cstheme="minorHAnsi"/>
                      <w:b/>
                      <w:sz w:val="22"/>
                      <w:szCs w:val="22"/>
                    </w:rPr>
                    <w:t>,</w:t>
                  </w:r>
                  <w:r w:rsidRPr="004F5C69">
                    <w:rPr>
                      <w:rFonts w:asciiTheme="minorHAnsi" w:hAnsiTheme="minorHAnsi" w:cstheme="minorHAnsi"/>
                      <w:b/>
                      <w:sz w:val="22"/>
                      <w:szCs w:val="22"/>
                    </w:rPr>
                    <w:t>098,005</w:t>
                  </w:r>
                </w:p>
              </w:tc>
            </w:tr>
          </w:tbl>
          <w:p w:rsidR="00D26AC9" w:rsidRPr="004F5C69" w:rsidRDefault="00D26AC9" w:rsidP="00D26AC9">
            <w:pPr>
              <w:rPr>
                <w:rFonts w:asciiTheme="minorHAnsi" w:hAnsiTheme="minorHAnsi" w:cstheme="minorHAnsi"/>
                <w:sz w:val="22"/>
                <w:szCs w:val="22"/>
              </w:rPr>
            </w:pPr>
            <w:r w:rsidRPr="004F5C69">
              <w:rPr>
                <w:rFonts w:asciiTheme="minorHAnsi" w:hAnsiTheme="minorHAnsi" w:cstheme="minorHAnsi"/>
                <w:b/>
                <w:sz w:val="22"/>
                <w:szCs w:val="22"/>
              </w:rPr>
              <w:t>Fuente</w:t>
            </w:r>
            <w:r w:rsidRPr="004F5C69">
              <w:rPr>
                <w:rFonts w:asciiTheme="minorHAnsi" w:hAnsiTheme="minorHAnsi" w:cstheme="minorHAnsi"/>
                <w:sz w:val="22"/>
                <w:szCs w:val="22"/>
              </w:rPr>
              <w:t>: DGEEC. Censo Nacional de Población y Viviendas, 2002</w:t>
            </w:r>
          </w:p>
          <w:p w:rsidR="008C1B6B" w:rsidRPr="004F5C69" w:rsidRDefault="008C1B6B" w:rsidP="00D26AC9">
            <w:pPr>
              <w:jc w:val="both"/>
              <w:rPr>
                <w:rFonts w:asciiTheme="minorHAnsi" w:hAnsiTheme="minorHAnsi" w:cstheme="minorHAnsi"/>
                <w:b/>
                <w:sz w:val="22"/>
                <w:szCs w:val="22"/>
              </w:rPr>
            </w:pPr>
          </w:p>
          <w:p w:rsidR="00D26AC9" w:rsidRPr="004F5C69" w:rsidRDefault="00D26AC9" w:rsidP="00D26AC9">
            <w:pPr>
              <w:jc w:val="both"/>
              <w:rPr>
                <w:rFonts w:asciiTheme="minorHAnsi" w:hAnsiTheme="minorHAnsi" w:cstheme="minorHAnsi"/>
                <w:sz w:val="22"/>
                <w:szCs w:val="22"/>
              </w:rPr>
            </w:pPr>
            <w:r w:rsidRPr="004F5C69">
              <w:rPr>
                <w:rFonts w:asciiTheme="minorHAnsi" w:hAnsiTheme="minorHAnsi" w:cstheme="minorHAnsi"/>
                <w:b/>
                <w:sz w:val="22"/>
                <w:szCs w:val="22"/>
              </w:rPr>
              <w:t xml:space="preserve">Las cifras muestran que los déficits son </w:t>
            </w:r>
            <w:r w:rsidR="004038B2" w:rsidRPr="004F5C69">
              <w:rPr>
                <w:rFonts w:asciiTheme="minorHAnsi" w:hAnsiTheme="minorHAnsi" w:cstheme="minorHAnsi"/>
                <w:b/>
                <w:sz w:val="22"/>
                <w:szCs w:val="22"/>
              </w:rPr>
              <w:t xml:space="preserve">principalmente </w:t>
            </w:r>
            <w:r w:rsidRPr="004F5C69">
              <w:rPr>
                <w:rFonts w:asciiTheme="minorHAnsi" w:hAnsiTheme="minorHAnsi" w:cstheme="minorHAnsi"/>
                <w:b/>
                <w:sz w:val="22"/>
                <w:szCs w:val="22"/>
              </w:rPr>
              <w:t>cualitativos, tanto en el área urbana como en el área rural</w:t>
            </w:r>
            <w:r w:rsidRPr="004F5C69">
              <w:rPr>
                <w:rFonts w:asciiTheme="minorHAnsi" w:hAnsiTheme="minorHAnsi" w:cstheme="minorHAnsi"/>
                <w:sz w:val="22"/>
                <w:szCs w:val="22"/>
              </w:rPr>
              <w:t>. La demanda de mejoramiento de vivienda es la parte importante del déficit cualitativo (517,713 viviendas que representan el 73% de</w:t>
            </w:r>
            <w:r w:rsidR="00DA22C1" w:rsidRPr="004F5C69">
              <w:rPr>
                <w:rFonts w:asciiTheme="minorHAnsi" w:hAnsiTheme="minorHAnsi" w:cstheme="minorHAnsi"/>
                <w:sz w:val="22"/>
                <w:szCs w:val="22"/>
              </w:rPr>
              <w:t>l</w:t>
            </w:r>
            <w:r w:rsidRPr="004F5C69">
              <w:rPr>
                <w:rFonts w:asciiTheme="minorHAnsi" w:hAnsiTheme="minorHAnsi" w:cstheme="minorHAnsi"/>
                <w:sz w:val="22"/>
                <w:szCs w:val="22"/>
              </w:rPr>
              <w:t xml:space="preserve"> déficit), el resto es demanda de ampliación o demanda de ampliación con mejoramiento. El análisis de la composición de demanda de mejoramiento de vivienda mues</w:t>
            </w:r>
            <w:r w:rsidR="006E2EFE" w:rsidRPr="004F5C69">
              <w:rPr>
                <w:rFonts w:asciiTheme="minorHAnsi" w:hAnsiTheme="minorHAnsi" w:cstheme="minorHAnsi"/>
                <w:sz w:val="22"/>
                <w:szCs w:val="22"/>
              </w:rPr>
              <w:t>tra los porcentajes del déficit por</w:t>
            </w:r>
            <w:r w:rsidRPr="004F5C69">
              <w:rPr>
                <w:rFonts w:asciiTheme="minorHAnsi" w:hAnsiTheme="minorHAnsi" w:cstheme="minorHAnsi"/>
                <w:sz w:val="22"/>
                <w:szCs w:val="22"/>
              </w:rPr>
              <w:t xml:space="preserve"> problemas de saneamiento</w:t>
            </w:r>
            <w:r w:rsidR="006E2EFE" w:rsidRPr="004F5C69">
              <w:rPr>
                <w:rStyle w:val="FootnoteReference"/>
                <w:rFonts w:asciiTheme="minorHAnsi" w:hAnsiTheme="minorHAnsi" w:cstheme="minorHAnsi"/>
                <w:sz w:val="22"/>
                <w:szCs w:val="22"/>
              </w:rPr>
              <w:footnoteReference w:id="24"/>
            </w:r>
            <w:r w:rsidR="006E2EFE" w:rsidRPr="004F5C69">
              <w:rPr>
                <w:rFonts w:asciiTheme="minorHAnsi" w:hAnsiTheme="minorHAnsi" w:cstheme="minorHAnsi"/>
                <w:sz w:val="22"/>
                <w:szCs w:val="22"/>
              </w:rPr>
              <w:t xml:space="preserve">, </w:t>
            </w:r>
            <w:r w:rsidRPr="004F5C69">
              <w:rPr>
                <w:rFonts w:asciiTheme="minorHAnsi" w:hAnsiTheme="minorHAnsi" w:cstheme="minorHAnsi"/>
                <w:sz w:val="22"/>
                <w:szCs w:val="22"/>
              </w:rPr>
              <w:t>materi</w:t>
            </w:r>
            <w:r w:rsidR="006E2EFE" w:rsidRPr="004F5C69">
              <w:rPr>
                <w:rFonts w:asciiTheme="minorHAnsi" w:hAnsiTheme="minorHAnsi" w:cstheme="minorHAnsi"/>
                <w:sz w:val="22"/>
                <w:szCs w:val="22"/>
              </w:rPr>
              <w:t>alidad</w:t>
            </w:r>
            <w:r w:rsidR="006E2EFE" w:rsidRPr="004F5C69">
              <w:rPr>
                <w:rStyle w:val="FootnoteReference"/>
                <w:rFonts w:asciiTheme="minorHAnsi" w:hAnsiTheme="minorHAnsi" w:cstheme="minorHAnsi"/>
                <w:sz w:val="22"/>
                <w:szCs w:val="22"/>
              </w:rPr>
              <w:footnoteReference w:id="25"/>
            </w:r>
            <w:r w:rsidR="006E2EFE" w:rsidRPr="004F5C69">
              <w:rPr>
                <w:rFonts w:asciiTheme="minorHAnsi" w:hAnsiTheme="minorHAnsi" w:cstheme="minorHAnsi"/>
                <w:sz w:val="22"/>
                <w:szCs w:val="22"/>
              </w:rPr>
              <w:t xml:space="preserve"> o problemas conjuntos (saneamiento</w:t>
            </w:r>
            <w:r w:rsidR="006E2EFE" w:rsidRPr="004F5C69">
              <w:rPr>
                <w:rFonts w:asciiTheme="minorHAnsi" w:hAnsiTheme="minorHAnsi" w:cstheme="minorHAnsi"/>
                <w:sz w:val="22"/>
                <w:szCs w:val="22"/>
                <w:lang w:val="es-ES_tradnl"/>
              </w:rPr>
              <w:t>/</w:t>
            </w:r>
            <w:r w:rsidRPr="004F5C69">
              <w:rPr>
                <w:rFonts w:asciiTheme="minorHAnsi" w:hAnsiTheme="minorHAnsi" w:cstheme="minorHAnsi"/>
                <w:sz w:val="22"/>
                <w:szCs w:val="22"/>
              </w:rPr>
              <w:t>materialidad</w:t>
            </w:r>
            <w:r w:rsidR="006E2EFE" w:rsidRPr="004F5C69">
              <w:rPr>
                <w:rFonts w:asciiTheme="minorHAnsi" w:hAnsiTheme="minorHAnsi" w:cstheme="minorHAnsi"/>
                <w:sz w:val="22"/>
                <w:szCs w:val="22"/>
              </w:rPr>
              <w:t>)</w:t>
            </w:r>
            <w:r w:rsidR="00AF6BB4" w:rsidRPr="004F5C69">
              <w:rPr>
                <w:rFonts w:asciiTheme="minorHAnsi" w:hAnsiTheme="minorHAnsi" w:cstheme="minorHAnsi"/>
                <w:sz w:val="22"/>
                <w:szCs w:val="22"/>
              </w:rPr>
              <w:t xml:space="preserve">. </w:t>
            </w:r>
            <w:r w:rsidRPr="004F5C69">
              <w:rPr>
                <w:rFonts w:asciiTheme="minorHAnsi" w:hAnsiTheme="minorHAnsi" w:cstheme="minorHAnsi"/>
                <w:sz w:val="22"/>
                <w:szCs w:val="22"/>
              </w:rPr>
              <w:t xml:space="preserve">Las cifras </w:t>
            </w:r>
            <w:r w:rsidR="00AF6BB4" w:rsidRPr="004F5C69">
              <w:rPr>
                <w:rFonts w:asciiTheme="minorHAnsi" w:hAnsiTheme="minorHAnsi" w:cstheme="minorHAnsi"/>
                <w:sz w:val="22"/>
                <w:szCs w:val="22"/>
              </w:rPr>
              <w:t xml:space="preserve">también </w:t>
            </w:r>
            <w:r w:rsidRPr="004F5C69">
              <w:rPr>
                <w:rFonts w:asciiTheme="minorHAnsi" w:hAnsiTheme="minorHAnsi" w:cstheme="minorHAnsi"/>
                <w:sz w:val="22"/>
                <w:szCs w:val="22"/>
              </w:rPr>
              <w:t>muestran que del total de viviendas que requieren mejoramiento, el 58% tiene problema</w:t>
            </w:r>
            <w:r w:rsidR="00C53174" w:rsidRPr="004F5C69">
              <w:rPr>
                <w:rFonts w:asciiTheme="minorHAnsi" w:hAnsiTheme="minorHAnsi" w:cstheme="minorHAnsi"/>
                <w:sz w:val="22"/>
                <w:szCs w:val="22"/>
              </w:rPr>
              <w:t>s</w:t>
            </w:r>
            <w:r w:rsidRPr="004F5C69">
              <w:rPr>
                <w:rFonts w:asciiTheme="minorHAnsi" w:hAnsiTheme="minorHAnsi" w:cstheme="minorHAnsi"/>
                <w:sz w:val="22"/>
                <w:szCs w:val="22"/>
              </w:rPr>
              <w:t xml:space="preserve"> de saneamiento (y una parte de ellas también </w:t>
            </w:r>
            <w:r w:rsidR="00C53174" w:rsidRPr="004F5C69">
              <w:rPr>
                <w:rFonts w:asciiTheme="minorHAnsi" w:hAnsiTheme="minorHAnsi" w:cstheme="minorHAnsi"/>
                <w:sz w:val="22"/>
                <w:szCs w:val="22"/>
              </w:rPr>
              <w:t xml:space="preserve">de materialidad). </w:t>
            </w:r>
            <w:r w:rsidR="00AF6BB4" w:rsidRPr="004F5C69">
              <w:rPr>
                <w:rFonts w:asciiTheme="minorHAnsi" w:hAnsiTheme="minorHAnsi" w:cstheme="minorHAnsi"/>
                <w:sz w:val="22"/>
                <w:szCs w:val="22"/>
              </w:rPr>
              <w:t>Esta información confirma</w:t>
            </w:r>
            <w:r w:rsidRPr="004F5C69">
              <w:rPr>
                <w:rFonts w:asciiTheme="minorHAnsi" w:hAnsiTheme="minorHAnsi" w:cstheme="minorHAnsi"/>
                <w:sz w:val="22"/>
                <w:szCs w:val="22"/>
              </w:rPr>
              <w:t xml:space="preserve"> que la forma más óptima </w:t>
            </w:r>
            <w:r w:rsidR="00AF6BB4" w:rsidRPr="004F5C69">
              <w:rPr>
                <w:rFonts w:asciiTheme="minorHAnsi" w:hAnsiTheme="minorHAnsi" w:cstheme="minorHAnsi"/>
                <w:sz w:val="22"/>
                <w:szCs w:val="22"/>
              </w:rPr>
              <w:t xml:space="preserve">de resolver </w:t>
            </w:r>
            <w:r w:rsidRPr="004F5C69">
              <w:rPr>
                <w:rFonts w:asciiTheme="minorHAnsi" w:hAnsiTheme="minorHAnsi" w:cstheme="minorHAnsi"/>
                <w:sz w:val="22"/>
                <w:szCs w:val="22"/>
              </w:rPr>
              <w:t xml:space="preserve">el déficit habitacional es a través de programas de mejoramiento de vivienda que son </w:t>
            </w:r>
            <w:r w:rsidR="00C53174" w:rsidRPr="004F5C69">
              <w:rPr>
                <w:rFonts w:asciiTheme="minorHAnsi" w:hAnsiTheme="minorHAnsi" w:cstheme="minorHAnsi"/>
                <w:sz w:val="22"/>
                <w:szCs w:val="22"/>
              </w:rPr>
              <w:t>menos costosos que construir</w:t>
            </w:r>
            <w:r w:rsidRPr="004F5C69">
              <w:rPr>
                <w:rFonts w:asciiTheme="minorHAnsi" w:hAnsiTheme="minorHAnsi" w:cstheme="minorHAnsi"/>
                <w:sz w:val="22"/>
                <w:szCs w:val="22"/>
              </w:rPr>
              <w:t xml:space="preserve"> vivienda</w:t>
            </w:r>
            <w:r w:rsidR="00C53174" w:rsidRPr="004F5C69">
              <w:rPr>
                <w:rFonts w:asciiTheme="minorHAnsi" w:hAnsiTheme="minorHAnsi" w:cstheme="minorHAnsi"/>
                <w:sz w:val="22"/>
                <w:szCs w:val="22"/>
              </w:rPr>
              <w:t>s</w:t>
            </w:r>
            <w:r w:rsidRPr="004F5C69">
              <w:rPr>
                <w:rFonts w:asciiTheme="minorHAnsi" w:hAnsiTheme="minorHAnsi" w:cstheme="minorHAnsi"/>
                <w:sz w:val="22"/>
                <w:szCs w:val="22"/>
              </w:rPr>
              <w:t xml:space="preserve"> nueva</w:t>
            </w:r>
            <w:r w:rsidR="00C53174" w:rsidRPr="004F5C69">
              <w:rPr>
                <w:rFonts w:asciiTheme="minorHAnsi" w:hAnsiTheme="minorHAnsi" w:cstheme="minorHAnsi"/>
                <w:sz w:val="22"/>
                <w:szCs w:val="22"/>
              </w:rPr>
              <w:t>s</w:t>
            </w:r>
            <w:r w:rsidRPr="004F5C69">
              <w:rPr>
                <w:rFonts w:asciiTheme="minorHAnsi" w:hAnsiTheme="minorHAnsi" w:cstheme="minorHAnsi"/>
                <w:sz w:val="22"/>
                <w:szCs w:val="22"/>
              </w:rPr>
              <w:t xml:space="preserve">. </w:t>
            </w:r>
            <w:r w:rsidR="006E2EFE" w:rsidRPr="004F5C69">
              <w:rPr>
                <w:rFonts w:asciiTheme="minorHAnsi" w:hAnsiTheme="minorHAnsi" w:cstheme="minorHAnsi"/>
                <w:sz w:val="22"/>
                <w:szCs w:val="22"/>
              </w:rPr>
              <w:t xml:space="preserve">Tampoco hay </w:t>
            </w:r>
            <w:r w:rsidR="006E2EFE" w:rsidRPr="004F5C69">
              <w:rPr>
                <w:rFonts w:asciiTheme="minorHAnsi" w:hAnsiTheme="minorHAnsi" w:cstheme="minorHAnsi"/>
                <w:sz w:val="22"/>
                <w:szCs w:val="22"/>
                <w:lang w:val="es-AR" w:eastAsia="en-US"/>
              </w:rPr>
              <w:t xml:space="preserve">cifras confiables sobre la producción de vivienda, pero se sabe que la construcción progresiva es la principal manera en que la mayoría de las familias paraguayas acceden a </w:t>
            </w:r>
            <w:r w:rsidR="00AF6BB4" w:rsidRPr="004F5C69">
              <w:rPr>
                <w:rFonts w:asciiTheme="minorHAnsi" w:hAnsiTheme="minorHAnsi" w:cstheme="minorHAnsi"/>
                <w:sz w:val="22"/>
                <w:szCs w:val="22"/>
                <w:lang w:val="es-AR" w:eastAsia="en-US"/>
              </w:rPr>
              <w:t xml:space="preserve">sus </w:t>
            </w:r>
            <w:r w:rsidR="006E2EFE" w:rsidRPr="004F5C69">
              <w:rPr>
                <w:rFonts w:asciiTheme="minorHAnsi" w:hAnsiTheme="minorHAnsi" w:cstheme="minorHAnsi"/>
                <w:sz w:val="22"/>
                <w:szCs w:val="22"/>
                <w:lang w:val="es-AR" w:eastAsia="en-US"/>
              </w:rPr>
              <w:t>vivienda</w:t>
            </w:r>
            <w:r w:rsidR="00AF6BB4" w:rsidRPr="004F5C69">
              <w:rPr>
                <w:rFonts w:asciiTheme="minorHAnsi" w:hAnsiTheme="minorHAnsi" w:cstheme="minorHAnsi"/>
                <w:sz w:val="22"/>
                <w:szCs w:val="22"/>
                <w:lang w:val="es-AR" w:eastAsia="en-US"/>
              </w:rPr>
              <w:t>s.</w:t>
            </w:r>
          </w:p>
          <w:p w:rsidR="00D26AC9" w:rsidRPr="004F5C69" w:rsidRDefault="00D26AC9" w:rsidP="00D26AC9">
            <w:pPr>
              <w:jc w:val="both"/>
              <w:rPr>
                <w:rFonts w:asciiTheme="minorHAnsi" w:hAnsiTheme="minorHAnsi" w:cstheme="minorHAnsi"/>
                <w:sz w:val="22"/>
                <w:szCs w:val="22"/>
              </w:rPr>
            </w:pPr>
          </w:p>
          <w:p w:rsidR="008F207D" w:rsidRPr="004F5C69" w:rsidRDefault="00AF6BB4" w:rsidP="00DE5E03">
            <w:pPr>
              <w:tabs>
                <w:tab w:val="left" w:pos="8640"/>
              </w:tabs>
              <w:jc w:val="both"/>
              <w:rPr>
                <w:rFonts w:asciiTheme="minorHAnsi" w:hAnsiTheme="minorHAnsi" w:cstheme="minorHAnsi"/>
                <w:sz w:val="22"/>
                <w:szCs w:val="22"/>
              </w:rPr>
            </w:pPr>
            <w:r w:rsidRPr="004F5C69">
              <w:rPr>
                <w:rFonts w:asciiTheme="minorHAnsi" w:hAnsiTheme="minorHAnsi" w:cstheme="minorHAnsi"/>
                <w:b/>
                <w:sz w:val="22"/>
                <w:szCs w:val="22"/>
              </w:rPr>
              <w:t xml:space="preserve">Aunque los déficits son principalmente cualitativos, los programas </w:t>
            </w:r>
            <w:r w:rsidR="001D4F11" w:rsidRPr="004F5C69">
              <w:rPr>
                <w:rFonts w:asciiTheme="minorHAnsi" w:hAnsiTheme="minorHAnsi" w:cstheme="minorHAnsi"/>
                <w:b/>
                <w:sz w:val="22"/>
                <w:szCs w:val="22"/>
              </w:rPr>
              <w:t xml:space="preserve">del Gobierno </w:t>
            </w:r>
            <w:r w:rsidRPr="004F5C69">
              <w:rPr>
                <w:rFonts w:asciiTheme="minorHAnsi" w:hAnsiTheme="minorHAnsi" w:cstheme="minorHAnsi"/>
                <w:b/>
                <w:sz w:val="22"/>
                <w:szCs w:val="22"/>
              </w:rPr>
              <w:t>son de construcción de viviendas nuevas</w:t>
            </w:r>
            <w:r w:rsidR="001D4F11" w:rsidRPr="004F5C69">
              <w:rPr>
                <w:rFonts w:asciiTheme="minorHAnsi" w:hAnsiTheme="minorHAnsi" w:cstheme="minorHAnsi"/>
                <w:sz w:val="22"/>
                <w:szCs w:val="22"/>
              </w:rPr>
              <w:t xml:space="preserve">. </w:t>
            </w:r>
            <w:r w:rsidR="008F207D" w:rsidRPr="004F5C69">
              <w:rPr>
                <w:rFonts w:asciiTheme="minorHAnsi" w:hAnsiTheme="minorHAnsi" w:cstheme="minorHAnsi"/>
                <w:sz w:val="22"/>
                <w:szCs w:val="22"/>
              </w:rPr>
              <w:t xml:space="preserve">SENAVITAT administra </w:t>
            </w:r>
            <w:r w:rsidR="00437822" w:rsidRPr="004F5C69">
              <w:rPr>
                <w:rFonts w:asciiTheme="minorHAnsi" w:hAnsiTheme="minorHAnsi" w:cstheme="minorHAnsi"/>
                <w:sz w:val="22"/>
                <w:szCs w:val="22"/>
              </w:rPr>
              <w:t>una amplia gama de programas</w:t>
            </w:r>
            <w:r w:rsidR="004065DB" w:rsidRPr="004F5C69">
              <w:rPr>
                <w:rFonts w:asciiTheme="minorHAnsi" w:hAnsiTheme="minorHAnsi" w:cstheme="minorHAnsi"/>
                <w:sz w:val="22"/>
                <w:szCs w:val="22"/>
              </w:rPr>
              <w:t xml:space="preserve">: (i) Fondo Nacional </w:t>
            </w:r>
            <w:r w:rsidR="00C96A03" w:rsidRPr="004F5C69">
              <w:rPr>
                <w:rFonts w:asciiTheme="minorHAnsi" w:hAnsiTheme="minorHAnsi" w:cstheme="minorHAnsi"/>
                <w:sz w:val="22"/>
                <w:szCs w:val="22"/>
              </w:rPr>
              <w:t>de la Vivienda Social (FONAVIS); (ii) Viviendas Económicas; (iii) VY’A RENDA; (iv) Pueblos Originarios; (v</w:t>
            </w:r>
            <w:r w:rsidR="004065DB" w:rsidRPr="004F5C69">
              <w:rPr>
                <w:rFonts w:asciiTheme="minorHAnsi" w:hAnsiTheme="minorHAnsi" w:cstheme="minorHAnsi"/>
                <w:sz w:val="22"/>
                <w:szCs w:val="22"/>
              </w:rPr>
              <w:t xml:space="preserve">) Coordinadora Ejecutiva </w:t>
            </w:r>
            <w:r w:rsidR="00C96A03" w:rsidRPr="004F5C69">
              <w:rPr>
                <w:rFonts w:asciiTheme="minorHAnsi" w:hAnsiTheme="minorHAnsi" w:cstheme="minorHAnsi"/>
                <w:sz w:val="22"/>
                <w:szCs w:val="22"/>
              </w:rPr>
              <w:t>para la Reforma Agraria (CEPRA); (vi) Crédito Hipotecario;</w:t>
            </w:r>
            <w:r w:rsidR="004065DB" w:rsidRPr="004F5C69">
              <w:rPr>
                <w:rFonts w:asciiTheme="minorHAnsi" w:hAnsiTheme="minorHAnsi" w:cstheme="minorHAnsi"/>
                <w:sz w:val="22"/>
                <w:szCs w:val="22"/>
              </w:rPr>
              <w:t xml:space="preserve"> (vii) Fondo de Crédi</w:t>
            </w:r>
            <w:r w:rsidR="00C96A03" w:rsidRPr="004F5C69">
              <w:rPr>
                <w:rFonts w:asciiTheme="minorHAnsi" w:hAnsiTheme="minorHAnsi" w:cstheme="minorHAnsi"/>
                <w:sz w:val="22"/>
                <w:szCs w:val="22"/>
              </w:rPr>
              <w:t>tos para Cooperativas (FONCOOP);</w:t>
            </w:r>
            <w:r w:rsidR="004065DB" w:rsidRPr="004F5C69">
              <w:rPr>
                <w:rFonts w:asciiTheme="minorHAnsi" w:hAnsiTheme="minorHAnsi" w:cstheme="minorHAnsi"/>
                <w:sz w:val="22"/>
                <w:szCs w:val="22"/>
              </w:rPr>
              <w:t xml:space="preserve"> y (vi</w:t>
            </w:r>
            <w:r w:rsidR="00C96A03" w:rsidRPr="004F5C69">
              <w:rPr>
                <w:rFonts w:asciiTheme="minorHAnsi" w:hAnsiTheme="minorHAnsi" w:cstheme="minorHAnsi"/>
                <w:sz w:val="22"/>
                <w:szCs w:val="22"/>
              </w:rPr>
              <w:t xml:space="preserve">ii) MERCOSUR RÓGA-FOCEM. Además </w:t>
            </w:r>
            <w:r w:rsidR="004065DB" w:rsidRPr="004F5C69">
              <w:rPr>
                <w:rFonts w:asciiTheme="minorHAnsi" w:hAnsiTheme="minorHAnsi" w:cstheme="minorHAnsi"/>
                <w:sz w:val="22"/>
                <w:szCs w:val="22"/>
              </w:rPr>
              <w:t xml:space="preserve">tiene un programa de mejoramiento de barrios </w:t>
            </w:r>
            <w:r w:rsidR="00C53174" w:rsidRPr="004F5C69">
              <w:rPr>
                <w:rFonts w:asciiTheme="minorHAnsi" w:hAnsiTheme="minorHAnsi" w:cstheme="minorHAnsi"/>
                <w:sz w:val="22"/>
                <w:szCs w:val="22"/>
              </w:rPr>
              <w:t xml:space="preserve">(pequeñas obras de equipamiento urbano) </w:t>
            </w:r>
            <w:r w:rsidR="004065DB" w:rsidRPr="004F5C69">
              <w:rPr>
                <w:rFonts w:asciiTheme="minorHAnsi" w:hAnsiTheme="minorHAnsi" w:cstheme="minorHAnsi"/>
                <w:sz w:val="22"/>
                <w:szCs w:val="22"/>
              </w:rPr>
              <w:t xml:space="preserve">y un esquema llamado </w:t>
            </w:r>
            <w:r w:rsidR="00AE5425" w:rsidRPr="004F5C69">
              <w:rPr>
                <w:rFonts w:asciiTheme="minorHAnsi" w:hAnsiTheme="minorHAnsi" w:cstheme="minorHAnsi"/>
                <w:sz w:val="22"/>
                <w:szCs w:val="22"/>
              </w:rPr>
              <w:t>“</w:t>
            </w:r>
            <w:r w:rsidR="004065DB" w:rsidRPr="004F5C69">
              <w:rPr>
                <w:rFonts w:asciiTheme="minorHAnsi" w:hAnsiTheme="minorHAnsi" w:cstheme="minorHAnsi"/>
                <w:sz w:val="22"/>
                <w:szCs w:val="22"/>
              </w:rPr>
              <w:t>Mi País</w:t>
            </w:r>
            <w:r w:rsidR="007C0E39" w:rsidRPr="004F5C69">
              <w:rPr>
                <w:rFonts w:asciiTheme="minorHAnsi" w:hAnsiTheme="minorHAnsi" w:cstheme="minorHAnsi"/>
                <w:sz w:val="22"/>
                <w:szCs w:val="22"/>
              </w:rPr>
              <w:t>, Mi Casa</w:t>
            </w:r>
            <w:r w:rsidR="00AE5425" w:rsidRPr="004F5C69">
              <w:rPr>
                <w:rFonts w:asciiTheme="minorHAnsi" w:hAnsiTheme="minorHAnsi" w:cstheme="minorHAnsi"/>
                <w:sz w:val="22"/>
                <w:szCs w:val="22"/>
              </w:rPr>
              <w:t>”</w:t>
            </w:r>
            <w:r w:rsidR="001D4F11" w:rsidRPr="004F5C69">
              <w:rPr>
                <w:rFonts w:asciiTheme="minorHAnsi" w:hAnsiTheme="minorHAnsi" w:cstheme="minorHAnsi"/>
                <w:sz w:val="22"/>
                <w:szCs w:val="22"/>
              </w:rPr>
              <w:t xml:space="preserve"> para </w:t>
            </w:r>
            <w:r w:rsidR="007035E7" w:rsidRPr="004F5C69">
              <w:rPr>
                <w:rFonts w:asciiTheme="minorHAnsi" w:hAnsiTheme="minorHAnsi" w:cstheme="minorHAnsi"/>
                <w:sz w:val="22"/>
                <w:szCs w:val="22"/>
              </w:rPr>
              <w:t>facilita</w:t>
            </w:r>
            <w:r w:rsidR="007C0E39" w:rsidRPr="004F5C69">
              <w:rPr>
                <w:rFonts w:asciiTheme="minorHAnsi" w:hAnsiTheme="minorHAnsi" w:cstheme="minorHAnsi"/>
                <w:sz w:val="22"/>
                <w:szCs w:val="22"/>
              </w:rPr>
              <w:t>r</w:t>
            </w:r>
            <w:r w:rsidR="004065DB" w:rsidRPr="004F5C69">
              <w:rPr>
                <w:rFonts w:asciiTheme="minorHAnsi" w:hAnsiTheme="minorHAnsi" w:cstheme="minorHAnsi"/>
                <w:sz w:val="22"/>
                <w:szCs w:val="22"/>
              </w:rPr>
              <w:t xml:space="preserve"> el acceso a una solución habitacio</w:t>
            </w:r>
            <w:r w:rsidRPr="004F5C69">
              <w:rPr>
                <w:rFonts w:asciiTheme="minorHAnsi" w:hAnsiTheme="minorHAnsi" w:cstheme="minorHAnsi"/>
                <w:sz w:val="22"/>
                <w:szCs w:val="22"/>
              </w:rPr>
              <w:t>n</w:t>
            </w:r>
            <w:r w:rsidR="008F207D" w:rsidRPr="004F5C69">
              <w:rPr>
                <w:rFonts w:asciiTheme="minorHAnsi" w:hAnsiTheme="minorHAnsi" w:cstheme="minorHAnsi"/>
                <w:sz w:val="22"/>
                <w:szCs w:val="22"/>
              </w:rPr>
              <w:t>al a connacionales repatriados. La mayoría de estos programas tiene una escala muy reducida</w:t>
            </w:r>
            <w:r w:rsidR="005A759B" w:rsidRPr="004F5C69">
              <w:rPr>
                <w:rStyle w:val="FootnoteReference"/>
                <w:rFonts w:asciiTheme="minorHAnsi" w:hAnsiTheme="minorHAnsi" w:cstheme="minorHAnsi"/>
                <w:sz w:val="22"/>
                <w:szCs w:val="22"/>
              </w:rPr>
              <w:footnoteReference w:id="26"/>
            </w:r>
            <w:r w:rsidR="008F207D" w:rsidRPr="004F5C69">
              <w:rPr>
                <w:rFonts w:asciiTheme="minorHAnsi" w:hAnsiTheme="minorHAnsi" w:cstheme="minorHAnsi"/>
                <w:sz w:val="22"/>
                <w:szCs w:val="22"/>
              </w:rPr>
              <w:t xml:space="preserve">, no están bien estructurados y no </w:t>
            </w:r>
            <w:r w:rsidR="009F6C91" w:rsidRPr="004F5C69">
              <w:rPr>
                <w:rFonts w:asciiTheme="minorHAnsi" w:hAnsiTheme="minorHAnsi" w:cstheme="minorHAnsi"/>
                <w:sz w:val="22"/>
                <w:szCs w:val="22"/>
              </w:rPr>
              <w:t>tienen los resultados esperados</w:t>
            </w:r>
            <w:r w:rsidR="008F207D" w:rsidRPr="004F5C69">
              <w:rPr>
                <w:rFonts w:asciiTheme="minorHAnsi" w:hAnsiTheme="minorHAnsi" w:cstheme="minorHAnsi"/>
                <w:sz w:val="22"/>
                <w:szCs w:val="22"/>
              </w:rPr>
              <w:t>.</w:t>
            </w:r>
            <w:r w:rsidR="008F207D" w:rsidRPr="004F5C69">
              <w:rPr>
                <w:rFonts w:asciiTheme="minorHAnsi" w:hAnsiTheme="minorHAnsi" w:cstheme="minorHAnsi"/>
                <w:b/>
                <w:sz w:val="22"/>
                <w:szCs w:val="22"/>
              </w:rPr>
              <w:t xml:space="preserve"> </w:t>
            </w:r>
          </w:p>
          <w:p w:rsidR="009F6C91" w:rsidRPr="004F5C69" w:rsidRDefault="009F6C91" w:rsidP="00DE5E03">
            <w:pPr>
              <w:tabs>
                <w:tab w:val="left" w:pos="8640"/>
              </w:tabs>
              <w:jc w:val="both"/>
              <w:rPr>
                <w:rFonts w:asciiTheme="minorHAnsi" w:hAnsiTheme="minorHAnsi" w:cstheme="minorHAnsi"/>
                <w:sz w:val="22"/>
                <w:szCs w:val="22"/>
              </w:rPr>
            </w:pPr>
          </w:p>
          <w:p w:rsidR="00E43C1B" w:rsidRPr="004F5C69" w:rsidRDefault="00E43C1B" w:rsidP="00DE5E03">
            <w:pPr>
              <w:tabs>
                <w:tab w:val="left" w:pos="8640"/>
              </w:tabs>
              <w:jc w:val="both"/>
              <w:rPr>
                <w:rFonts w:asciiTheme="minorHAnsi" w:hAnsiTheme="minorHAnsi" w:cstheme="minorHAnsi"/>
                <w:sz w:val="22"/>
                <w:szCs w:val="22"/>
              </w:rPr>
            </w:pPr>
            <w:r w:rsidRPr="004F5C69">
              <w:rPr>
                <w:rFonts w:asciiTheme="minorHAnsi" w:hAnsiTheme="minorHAnsi" w:cstheme="minorHAnsi"/>
                <w:sz w:val="22"/>
                <w:szCs w:val="22"/>
                <w:lang w:val="es-ES_tradnl"/>
              </w:rPr>
              <w:t xml:space="preserve">FONAVIS es el programa </w:t>
            </w:r>
            <w:r w:rsidR="007035E7" w:rsidRPr="004F5C69">
              <w:rPr>
                <w:rFonts w:asciiTheme="minorHAnsi" w:hAnsiTheme="minorHAnsi" w:cstheme="minorHAnsi"/>
                <w:sz w:val="22"/>
                <w:szCs w:val="22"/>
                <w:lang w:val="es-ES_tradnl"/>
              </w:rPr>
              <w:t xml:space="preserve">más importante </w:t>
            </w:r>
            <w:r w:rsidRPr="004F5C69">
              <w:rPr>
                <w:rFonts w:asciiTheme="minorHAnsi" w:hAnsiTheme="minorHAnsi" w:cstheme="minorHAnsi"/>
                <w:sz w:val="22"/>
                <w:szCs w:val="22"/>
                <w:lang w:val="es-ES_tradnl"/>
              </w:rPr>
              <w:t xml:space="preserve">y el que recibe mayores recursos </w:t>
            </w:r>
            <w:r w:rsidR="00B952B7" w:rsidRPr="004F5C69">
              <w:rPr>
                <w:rFonts w:asciiTheme="minorHAnsi" w:hAnsiTheme="minorHAnsi" w:cstheme="minorHAnsi"/>
                <w:sz w:val="22"/>
                <w:szCs w:val="22"/>
                <w:lang w:val="es-ES_tradnl"/>
              </w:rPr>
              <w:t>del presupuesto nacional (US$52,</w:t>
            </w:r>
            <w:r w:rsidRPr="004F5C69">
              <w:rPr>
                <w:rFonts w:asciiTheme="minorHAnsi" w:hAnsiTheme="minorHAnsi" w:cstheme="minorHAnsi"/>
                <w:sz w:val="22"/>
                <w:szCs w:val="22"/>
                <w:lang w:val="es-ES_tradnl"/>
              </w:rPr>
              <w:t>5 millones de un presupuesto de US$135 millones</w:t>
            </w:r>
            <w:r w:rsidR="007035E7" w:rsidRPr="004F5C69">
              <w:rPr>
                <w:rFonts w:asciiTheme="minorHAnsi" w:hAnsiTheme="minorHAnsi" w:cstheme="minorHAnsi"/>
                <w:sz w:val="22"/>
                <w:szCs w:val="22"/>
                <w:lang w:val="es-ES_tradnl"/>
              </w:rPr>
              <w:t xml:space="preserve"> en el 2013</w:t>
            </w:r>
            <w:r w:rsidRPr="004F5C69">
              <w:rPr>
                <w:rFonts w:asciiTheme="minorHAnsi" w:hAnsiTheme="minorHAnsi" w:cstheme="minorHAnsi"/>
                <w:sz w:val="22"/>
                <w:szCs w:val="22"/>
                <w:lang w:val="es-ES_tradnl"/>
              </w:rPr>
              <w:t xml:space="preserve">). </w:t>
            </w:r>
            <w:r w:rsidRPr="004F5C69">
              <w:rPr>
                <w:rFonts w:asciiTheme="minorHAnsi" w:hAnsiTheme="minorHAnsi" w:cstheme="minorHAnsi"/>
                <w:sz w:val="22"/>
                <w:szCs w:val="22"/>
              </w:rPr>
              <w:t>Es un programa de subsidio directo dirigido a familias con ingresos de hasta 5 salarios mínimos</w:t>
            </w:r>
            <w:r w:rsidRPr="004F5C69">
              <w:rPr>
                <w:rFonts w:asciiTheme="minorHAnsi" w:hAnsiTheme="minorHAnsi" w:cstheme="minorHAnsi"/>
                <w:sz w:val="22"/>
                <w:szCs w:val="22"/>
                <w:vertAlign w:val="superscript"/>
              </w:rPr>
              <w:footnoteReference w:id="27"/>
            </w:r>
            <w:r w:rsidR="00AE5425" w:rsidRPr="004F5C69">
              <w:rPr>
                <w:rFonts w:asciiTheme="minorHAnsi" w:hAnsiTheme="minorHAnsi" w:cstheme="minorHAnsi"/>
                <w:sz w:val="22"/>
                <w:szCs w:val="22"/>
              </w:rPr>
              <w:t>.</w:t>
            </w:r>
            <w:r w:rsidR="00B952B7" w:rsidRPr="004F5C69">
              <w:rPr>
                <w:rFonts w:asciiTheme="minorHAnsi" w:hAnsiTheme="minorHAnsi" w:cstheme="minorHAnsi"/>
                <w:sz w:val="22"/>
                <w:szCs w:val="22"/>
              </w:rPr>
              <w:t xml:space="preserve"> Los</w:t>
            </w:r>
            <w:r w:rsidRPr="004F5C69">
              <w:rPr>
                <w:rFonts w:asciiTheme="minorHAnsi" w:hAnsiTheme="minorHAnsi" w:cstheme="minorHAnsi"/>
                <w:sz w:val="22"/>
                <w:szCs w:val="22"/>
              </w:rPr>
              <w:t xml:space="preserve"> subsidios varían entre el 15% y el  95% del va</w:t>
            </w:r>
            <w:r w:rsidR="00326D4C" w:rsidRPr="004F5C69">
              <w:rPr>
                <w:rFonts w:asciiTheme="minorHAnsi" w:hAnsiTheme="minorHAnsi" w:cstheme="minorHAnsi"/>
                <w:sz w:val="22"/>
                <w:szCs w:val="22"/>
              </w:rPr>
              <w:t xml:space="preserve">lor de la solución habitacional </w:t>
            </w:r>
            <w:r w:rsidR="00B952B7" w:rsidRPr="004F5C69">
              <w:rPr>
                <w:rFonts w:asciiTheme="minorHAnsi" w:hAnsiTheme="minorHAnsi" w:cstheme="minorHAnsi"/>
                <w:sz w:val="22"/>
                <w:szCs w:val="22"/>
              </w:rPr>
              <w:t xml:space="preserve">y se entregan </w:t>
            </w:r>
            <w:r w:rsidR="00326D4C" w:rsidRPr="004F5C69">
              <w:rPr>
                <w:rFonts w:asciiTheme="minorHAnsi" w:hAnsiTheme="minorHAnsi" w:cstheme="minorHAnsi"/>
                <w:sz w:val="22"/>
                <w:szCs w:val="22"/>
              </w:rPr>
              <w:t>bajo dos modali</w:t>
            </w:r>
            <w:r w:rsidR="007035E7" w:rsidRPr="004F5C69">
              <w:rPr>
                <w:rFonts w:asciiTheme="minorHAnsi" w:hAnsiTheme="minorHAnsi" w:cstheme="minorHAnsi"/>
                <w:sz w:val="22"/>
                <w:szCs w:val="22"/>
              </w:rPr>
              <w:t>dades, una individual y otra grupal</w:t>
            </w:r>
            <w:r w:rsidRPr="004F5C69">
              <w:rPr>
                <w:rFonts w:asciiTheme="minorHAnsi" w:hAnsiTheme="minorHAnsi" w:cstheme="minorHAnsi"/>
                <w:sz w:val="22"/>
                <w:szCs w:val="22"/>
              </w:rPr>
              <w:t xml:space="preserve">. </w:t>
            </w:r>
            <w:r w:rsidR="00B952B7" w:rsidRPr="004F5C69">
              <w:rPr>
                <w:rFonts w:asciiTheme="minorHAnsi" w:hAnsiTheme="minorHAnsi" w:cstheme="minorHAnsi"/>
                <w:sz w:val="22"/>
                <w:szCs w:val="22"/>
              </w:rPr>
              <w:t>Aunque FONAVIS</w:t>
            </w:r>
            <w:r w:rsidRPr="004F5C69">
              <w:rPr>
                <w:rFonts w:asciiTheme="minorHAnsi" w:hAnsiTheme="minorHAnsi" w:cstheme="minorHAnsi"/>
                <w:sz w:val="22"/>
                <w:szCs w:val="22"/>
              </w:rPr>
              <w:t xml:space="preserve"> contempla un esquema de ahorro, subsidio y crédito para las f</w:t>
            </w:r>
            <w:r w:rsidR="007035E7" w:rsidRPr="004F5C69">
              <w:rPr>
                <w:rFonts w:asciiTheme="minorHAnsi" w:hAnsiTheme="minorHAnsi" w:cstheme="minorHAnsi"/>
                <w:sz w:val="22"/>
                <w:szCs w:val="22"/>
              </w:rPr>
              <w:t>amilias con capacidad de pago,</w:t>
            </w:r>
            <w:r w:rsidRPr="004F5C69">
              <w:rPr>
                <w:rFonts w:asciiTheme="minorHAnsi" w:hAnsiTheme="minorHAnsi" w:cstheme="minorHAnsi"/>
                <w:sz w:val="22"/>
                <w:szCs w:val="22"/>
              </w:rPr>
              <w:t xml:space="preserve"> la mayoría de las soluciones habitacionales se otorgan con 95% de subsidios para viviendas que en valor promedio ascienden a US$15,000</w:t>
            </w:r>
            <w:r w:rsidR="006E2EFE" w:rsidRPr="004F5C69">
              <w:rPr>
                <w:rFonts w:asciiTheme="minorHAnsi" w:hAnsiTheme="minorHAnsi" w:cstheme="minorHAnsi"/>
                <w:sz w:val="22"/>
                <w:szCs w:val="22"/>
              </w:rPr>
              <w:t xml:space="preserve"> (no incluye costo del terreno)</w:t>
            </w:r>
            <w:r w:rsidRPr="004F5C69">
              <w:rPr>
                <w:rFonts w:asciiTheme="minorHAnsi" w:hAnsiTheme="minorHAnsi" w:cstheme="minorHAnsi"/>
                <w:sz w:val="22"/>
                <w:szCs w:val="22"/>
              </w:rPr>
              <w:t>.</w:t>
            </w:r>
            <w:r w:rsidR="00B952B7" w:rsidRPr="004F5C69">
              <w:rPr>
                <w:rFonts w:asciiTheme="minorHAnsi" w:hAnsiTheme="minorHAnsi" w:cstheme="minorHAnsi"/>
                <w:sz w:val="22"/>
                <w:szCs w:val="22"/>
              </w:rPr>
              <w:t xml:space="preserve"> </w:t>
            </w:r>
            <w:r w:rsidRPr="004F5C69">
              <w:rPr>
                <w:rFonts w:asciiTheme="minorHAnsi" w:hAnsiTheme="minorHAnsi" w:cstheme="minorHAnsi"/>
                <w:sz w:val="22"/>
                <w:szCs w:val="22"/>
              </w:rPr>
              <w:t>Est</w:t>
            </w:r>
            <w:r w:rsidR="009F6C91" w:rsidRPr="004F5C69">
              <w:rPr>
                <w:rFonts w:asciiTheme="minorHAnsi" w:hAnsiTheme="minorHAnsi" w:cstheme="minorHAnsi"/>
                <w:sz w:val="22"/>
                <w:szCs w:val="22"/>
              </w:rPr>
              <w:t>o implica que la cobertura del FONAVIS</w:t>
            </w:r>
            <w:r w:rsidRPr="004F5C69">
              <w:rPr>
                <w:rFonts w:asciiTheme="minorHAnsi" w:hAnsiTheme="minorHAnsi" w:cstheme="minorHAnsi"/>
                <w:sz w:val="22"/>
                <w:szCs w:val="22"/>
              </w:rPr>
              <w:t xml:space="preserve"> es limitada ya que se entrega una mayor cantidad de subsidios a un men</w:t>
            </w:r>
            <w:r w:rsidR="009A7758" w:rsidRPr="004F5C69">
              <w:rPr>
                <w:rFonts w:asciiTheme="minorHAnsi" w:hAnsiTheme="minorHAnsi" w:cstheme="minorHAnsi"/>
                <w:sz w:val="22"/>
                <w:szCs w:val="22"/>
              </w:rPr>
              <w:t>or número de familias. A</w:t>
            </w:r>
            <w:r w:rsidRPr="004F5C69">
              <w:rPr>
                <w:rFonts w:asciiTheme="minorHAnsi" w:hAnsiTheme="minorHAnsi" w:cstheme="minorHAnsi"/>
                <w:sz w:val="22"/>
                <w:szCs w:val="22"/>
              </w:rPr>
              <w:t xml:space="preserve">nte la ausencia de un sistema que permita hacer una buena selección de beneficiarios, </w:t>
            </w:r>
            <w:r w:rsidRPr="004F5C69">
              <w:rPr>
                <w:rFonts w:asciiTheme="minorHAnsi" w:hAnsiTheme="minorHAnsi" w:cstheme="minorHAnsi"/>
                <w:b/>
                <w:sz w:val="22"/>
                <w:szCs w:val="22"/>
              </w:rPr>
              <w:t>no es claro que estos subsidios estén</w:t>
            </w:r>
            <w:r w:rsidR="009A7758" w:rsidRPr="004F5C69">
              <w:rPr>
                <w:rFonts w:asciiTheme="minorHAnsi" w:hAnsiTheme="minorHAnsi" w:cstheme="minorHAnsi"/>
                <w:b/>
                <w:sz w:val="22"/>
                <w:szCs w:val="22"/>
              </w:rPr>
              <w:t xml:space="preserve"> focalizándose en población de bajos ingresos</w:t>
            </w:r>
            <w:r w:rsidRPr="004F5C69">
              <w:rPr>
                <w:rFonts w:asciiTheme="minorHAnsi" w:hAnsiTheme="minorHAnsi" w:cstheme="minorHAnsi"/>
                <w:sz w:val="22"/>
                <w:szCs w:val="22"/>
              </w:rPr>
              <w:t xml:space="preserve">. </w:t>
            </w:r>
          </w:p>
          <w:p w:rsidR="00E43C1B" w:rsidRPr="004F5C69" w:rsidRDefault="00E43C1B" w:rsidP="00DE5E03">
            <w:pPr>
              <w:tabs>
                <w:tab w:val="left" w:pos="8640"/>
              </w:tabs>
              <w:jc w:val="both"/>
              <w:rPr>
                <w:rFonts w:asciiTheme="minorHAnsi" w:hAnsiTheme="minorHAnsi" w:cstheme="minorHAnsi"/>
                <w:sz w:val="22"/>
                <w:szCs w:val="22"/>
              </w:rPr>
            </w:pPr>
          </w:p>
          <w:p w:rsidR="00E43C1B" w:rsidRPr="004F5C69" w:rsidRDefault="00CB37DB" w:rsidP="00DE5E03">
            <w:pPr>
              <w:tabs>
                <w:tab w:val="left" w:pos="8640"/>
              </w:tabs>
              <w:jc w:val="both"/>
              <w:rPr>
                <w:rFonts w:asciiTheme="minorHAnsi" w:hAnsiTheme="minorHAnsi" w:cstheme="minorHAnsi"/>
                <w:sz w:val="22"/>
                <w:szCs w:val="22"/>
                <w:lang w:val="es-ES_tradnl"/>
              </w:rPr>
            </w:pPr>
            <w:r w:rsidRPr="004F5C69">
              <w:rPr>
                <w:rFonts w:asciiTheme="minorHAnsi" w:hAnsiTheme="minorHAnsi" w:cstheme="minorHAnsi"/>
                <w:sz w:val="22"/>
                <w:szCs w:val="22"/>
              </w:rPr>
              <w:t>A través del</w:t>
            </w:r>
            <w:r w:rsidR="00E43C1B" w:rsidRPr="004F5C69">
              <w:rPr>
                <w:rFonts w:asciiTheme="minorHAnsi" w:hAnsiTheme="minorHAnsi" w:cstheme="minorHAnsi"/>
                <w:sz w:val="22"/>
                <w:szCs w:val="22"/>
              </w:rPr>
              <w:t xml:space="preserve"> </w:t>
            </w:r>
            <w:r w:rsidRPr="004F5C69">
              <w:rPr>
                <w:rFonts w:asciiTheme="minorHAnsi" w:hAnsiTheme="minorHAnsi" w:cstheme="minorHAnsi"/>
                <w:sz w:val="22"/>
                <w:szCs w:val="22"/>
              </w:rPr>
              <w:t xml:space="preserve">Programa Vivienda Económica </w:t>
            </w:r>
            <w:r w:rsidR="00E43C1B" w:rsidRPr="004F5C69">
              <w:rPr>
                <w:rFonts w:asciiTheme="minorHAnsi" w:hAnsiTheme="minorHAnsi" w:cstheme="minorHAnsi"/>
                <w:sz w:val="22"/>
                <w:szCs w:val="22"/>
              </w:rPr>
              <w:t>SENAVITAT actúa como prestamista de primer piso, otorgando créditos a largo plazo con tasas por debajo de las tasas de mercado a familias de la clase media de cooperativas de ahorro y crédito.</w:t>
            </w:r>
            <w:r w:rsidR="00E43C1B" w:rsidRPr="004F5C69">
              <w:rPr>
                <w:rFonts w:asciiTheme="minorHAnsi" w:hAnsiTheme="minorHAnsi" w:cstheme="minorHAnsi"/>
                <w:sz w:val="22"/>
                <w:szCs w:val="22"/>
                <w:vertAlign w:val="superscript"/>
              </w:rPr>
              <w:footnoteReference w:id="28"/>
            </w:r>
            <w:r w:rsidR="00E43C1B" w:rsidRPr="004F5C69">
              <w:rPr>
                <w:rFonts w:asciiTheme="minorHAnsi" w:hAnsiTheme="minorHAnsi" w:cstheme="minorHAnsi"/>
                <w:sz w:val="22"/>
                <w:szCs w:val="22"/>
              </w:rPr>
              <w:t xml:space="preserve"> Bajo este programa se busca que el valor de las viviendas sea menor a US$45,000 y se asignan a las familias beneficiarias con un crédito concesionario de la propia entidad. SENAVITAT justifica este programa porque le provee “recursos propios” que puede utilizar para cubrir sus gastos operativos cuando </w:t>
            </w:r>
            <w:r w:rsidR="00844109" w:rsidRPr="004F5C69">
              <w:rPr>
                <w:rFonts w:asciiTheme="minorHAnsi" w:hAnsiTheme="minorHAnsi" w:cstheme="minorHAnsi"/>
                <w:sz w:val="22"/>
                <w:szCs w:val="22"/>
              </w:rPr>
              <w:t xml:space="preserve">hay demoras en las transferencias del Gobierno Central. </w:t>
            </w:r>
            <w:r w:rsidR="00E43C1B" w:rsidRPr="004F5C69">
              <w:rPr>
                <w:rFonts w:asciiTheme="minorHAnsi" w:hAnsiTheme="minorHAnsi" w:cstheme="minorHAnsi"/>
                <w:sz w:val="22"/>
                <w:szCs w:val="22"/>
              </w:rPr>
              <w:t>No toma en consideración el costo financiero de otorgar un crédito subsidiado a familias de clase media.</w:t>
            </w:r>
            <w:r w:rsidR="00844109" w:rsidRPr="004F5C69">
              <w:rPr>
                <w:rFonts w:asciiTheme="minorHAnsi" w:hAnsiTheme="minorHAnsi" w:cstheme="minorHAnsi"/>
                <w:sz w:val="22"/>
                <w:szCs w:val="22"/>
              </w:rPr>
              <w:t xml:space="preserve"> Es recomendable discontinuar este </w:t>
            </w:r>
            <w:r w:rsidR="00A07EF7" w:rsidRPr="004F5C69">
              <w:rPr>
                <w:rFonts w:asciiTheme="minorHAnsi" w:hAnsiTheme="minorHAnsi" w:cstheme="minorHAnsi"/>
                <w:sz w:val="22"/>
                <w:szCs w:val="22"/>
              </w:rPr>
              <w:t>p</w:t>
            </w:r>
            <w:r w:rsidR="00844109" w:rsidRPr="004F5C69">
              <w:rPr>
                <w:rFonts w:asciiTheme="minorHAnsi" w:hAnsiTheme="minorHAnsi" w:cstheme="minorHAnsi"/>
                <w:sz w:val="22"/>
                <w:szCs w:val="22"/>
              </w:rPr>
              <w:t>rograma que involucra a SENAVITAT en una función que no le compete como entidad rectora y no está dirigido a su mercado objetivo</w:t>
            </w:r>
            <w:r w:rsidR="00AE5425" w:rsidRPr="004F5C69">
              <w:rPr>
                <w:rFonts w:asciiTheme="minorHAnsi" w:hAnsiTheme="minorHAnsi" w:cstheme="minorHAnsi"/>
                <w:sz w:val="22"/>
                <w:szCs w:val="22"/>
              </w:rPr>
              <w:t>.</w:t>
            </w:r>
          </w:p>
          <w:p w:rsidR="00A555B5" w:rsidRPr="004F5C69" w:rsidRDefault="00A555B5" w:rsidP="00DE5E03">
            <w:pPr>
              <w:tabs>
                <w:tab w:val="left" w:pos="8640"/>
              </w:tabs>
              <w:jc w:val="both"/>
              <w:rPr>
                <w:rFonts w:asciiTheme="minorHAnsi" w:hAnsiTheme="minorHAnsi" w:cstheme="minorHAnsi"/>
                <w:sz w:val="22"/>
                <w:szCs w:val="22"/>
                <w:lang w:val="es-ES_tradnl"/>
              </w:rPr>
            </w:pPr>
          </w:p>
          <w:p w:rsidR="006E2EFE" w:rsidRPr="004F5C69" w:rsidRDefault="006E2EFE" w:rsidP="00DE5E03">
            <w:pPr>
              <w:tabs>
                <w:tab w:val="left" w:pos="8640"/>
              </w:tabs>
              <w:jc w:val="both"/>
              <w:rPr>
                <w:rFonts w:asciiTheme="minorHAnsi" w:hAnsiTheme="minorHAnsi" w:cstheme="minorHAnsi"/>
                <w:sz w:val="22"/>
                <w:szCs w:val="22"/>
              </w:rPr>
            </w:pPr>
            <w:r w:rsidRPr="004F5C69">
              <w:rPr>
                <w:rFonts w:asciiTheme="minorHAnsi" w:hAnsiTheme="minorHAnsi" w:cstheme="minorHAnsi"/>
                <w:sz w:val="22"/>
                <w:szCs w:val="22"/>
              </w:rPr>
              <w:t>En algunos programas, SENAVITAT contrata directamente la construcción de viviendas a través de licitaciones públicas. Otra modalidad es la entrega de fondos a los beneficiarios a través de grupos organizados que se encargan de la construcción mediante entidades de Servicios de Asistencia Técnica (SATs)</w:t>
            </w:r>
            <w:r w:rsidR="009F6C91" w:rsidRPr="004F5C69">
              <w:rPr>
                <w:rStyle w:val="FootnoteReference"/>
                <w:rFonts w:asciiTheme="minorHAnsi" w:hAnsiTheme="minorHAnsi" w:cstheme="minorHAnsi"/>
                <w:sz w:val="22"/>
                <w:szCs w:val="22"/>
              </w:rPr>
              <w:footnoteReference w:id="29"/>
            </w:r>
            <w:r w:rsidR="009F6C91" w:rsidRPr="004F5C69">
              <w:rPr>
                <w:rFonts w:asciiTheme="minorHAnsi" w:hAnsiTheme="minorHAnsi" w:cstheme="minorHAnsi"/>
                <w:sz w:val="22"/>
                <w:szCs w:val="22"/>
              </w:rPr>
              <w:t>.</w:t>
            </w:r>
            <w:r w:rsidRPr="004F5C69">
              <w:rPr>
                <w:rFonts w:asciiTheme="minorHAnsi" w:hAnsiTheme="minorHAnsi" w:cstheme="minorHAnsi"/>
                <w:sz w:val="22"/>
                <w:szCs w:val="22"/>
              </w:rPr>
              <w:t xml:space="preserve"> A diciembre 2013, </w:t>
            </w:r>
            <w:r w:rsidR="00437822" w:rsidRPr="004F5C69">
              <w:rPr>
                <w:rFonts w:asciiTheme="minorHAnsi" w:hAnsiTheme="minorHAnsi" w:cstheme="minorHAnsi"/>
                <w:sz w:val="22"/>
                <w:szCs w:val="22"/>
              </w:rPr>
              <w:t>hay</w:t>
            </w:r>
            <w:r w:rsidRPr="004F5C69">
              <w:rPr>
                <w:rFonts w:asciiTheme="minorHAnsi" w:hAnsiTheme="minorHAnsi" w:cstheme="minorHAnsi"/>
                <w:sz w:val="22"/>
                <w:szCs w:val="22"/>
              </w:rPr>
              <w:t xml:space="preserve"> </w:t>
            </w:r>
            <w:r w:rsidR="00437822" w:rsidRPr="004F5C69">
              <w:rPr>
                <w:rFonts w:asciiTheme="minorHAnsi" w:hAnsiTheme="minorHAnsi" w:cstheme="minorHAnsi"/>
                <w:sz w:val="22"/>
                <w:szCs w:val="22"/>
              </w:rPr>
              <w:t>8.585</w:t>
            </w:r>
            <w:r w:rsidRPr="004F5C69">
              <w:rPr>
                <w:rFonts w:asciiTheme="minorHAnsi" w:hAnsiTheme="minorHAnsi" w:cstheme="minorHAnsi"/>
                <w:sz w:val="22"/>
                <w:szCs w:val="22"/>
              </w:rPr>
              <w:t xml:space="preserve"> viviendas licitadas por SENAVITAT bajo sus distintos programas están a medio construir, algunas con problemas serios de baja calidad y otras donde las obras realizadas no justifican los recursos </w:t>
            </w:r>
            <w:r w:rsidR="009F6C91" w:rsidRPr="004F5C69">
              <w:rPr>
                <w:rFonts w:asciiTheme="minorHAnsi" w:hAnsiTheme="minorHAnsi" w:cstheme="minorHAnsi"/>
                <w:sz w:val="22"/>
                <w:szCs w:val="22"/>
              </w:rPr>
              <w:t>entregados a los constructores.</w:t>
            </w:r>
            <w:r w:rsidRPr="004F5C69">
              <w:rPr>
                <w:rFonts w:asciiTheme="minorHAnsi" w:hAnsiTheme="minorHAnsi" w:cstheme="minorHAnsi"/>
                <w:sz w:val="22"/>
                <w:szCs w:val="22"/>
              </w:rPr>
              <w:t xml:space="preserve"> </w:t>
            </w:r>
            <w:r w:rsidR="00493A95" w:rsidRPr="004F5C69">
              <w:rPr>
                <w:rFonts w:asciiTheme="minorHAnsi" w:hAnsiTheme="minorHAnsi" w:cstheme="minorHAnsi"/>
                <w:sz w:val="22"/>
                <w:szCs w:val="22"/>
                <w:lang w:val="es-ES_tradnl" w:eastAsia="en-US"/>
              </w:rPr>
              <w:t xml:space="preserve">Esas 8.585 viviendas equivalen al 76% de las soluciones habitacionales implementadas en el período 2010-2013. </w:t>
            </w:r>
            <w:r w:rsidRPr="004F5C69">
              <w:rPr>
                <w:rFonts w:asciiTheme="minorHAnsi" w:hAnsiTheme="minorHAnsi" w:cstheme="minorHAnsi"/>
                <w:sz w:val="22"/>
                <w:szCs w:val="22"/>
              </w:rPr>
              <w:t xml:space="preserve">Estos problemas operativos afectan fuertemente la capacidad de la entidad para actuar como entidad rectora del sector, la que de por sí es </w:t>
            </w:r>
            <w:r w:rsidR="00493A95" w:rsidRPr="004F5C69">
              <w:rPr>
                <w:rFonts w:asciiTheme="minorHAnsi" w:hAnsiTheme="minorHAnsi" w:cstheme="minorHAnsi"/>
                <w:sz w:val="22"/>
                <w:szCs w:val="22"/>
              </w:rPr>
              <w:t xml:space="preserve">muy </w:t>
            </w:r>
            <w:r w:rsidRPr="004F5C69">
              <w:rPr>
                <w:rFonts w:asciiTheme="minorHAnsi" w:hAnsiTheme="minorHAnsi" w:cstheme="minorHAnsi"/>
                <w:sz w:val="22"/>
                <w:szCs w:val="22"/>
              </w:rPr>
              <w:t>débil debido a deficiencias en sus recursos humanos y presupuestales.</w:t>
            </w:r>
          </w:p>
          <w:p w:rsidR="00437822" w:rsidRPr="004F5C69" w:rsidRDefault="00437822" w:rsidP="00DE5E03">
            <w:pPr>
              <w:tabs>
                <w:tab w:val="left" w:pos="8640"/>
              </w:tabs>
              <w:jc w:val="both"/>
              <w:rPr>
                <w:rFonts w:asciiTheme="minorHAnsi" w:hAnsiTheme="minorHAnsi" w:cstheme="minorHAnsi"/>
                <w:sz w:val="22"/>
                <w:szCs w:val="22"/>
              </w:rPr>
            </w:pPr>
          </w:p>
          <w:p w:rsidR="00A555B5" w:rsidRPr="004F5C69" w:rsidRDefault="00A555B5" w:rsidP="00DE5E03">
            <w:pPr>
              <w:tabs>
                <w:tab w:val="left" w:pos="8640"/>
              </w:tabs>
              <w:jc w:val="both"/>
              <w:rPr>
                <w:rFonts w:asciiTheme="minorHAnsi" w:hAnsiTheme="minorHAnsi" w:cstheme="minorHAnsi"/>
                <w:sz w:val="22"/>
                <w:szCs w:val="22"/>
                <w:lang w:val="es-ES"/>
              </w:rPr>
            </w:pPr>
            <w:r w:rsidRPr="004F5C69">
              <w:rPr>
                <w:rFonts w:asciiTheme="minorHAnsi" w:hAnsiTheme="minorHAnsi" w:cstheme="minorHAnsi"/>
                <w:b/>
                <w:sz w:val="22"/>
                <w:szCs w:val="22"/>
                <w:lang w:val="es-ES_tradnl"/>
              </w:rPr>
              <w:t xml:space="preserve">SENAVITAT debería </w:t>
            </w:r>
            <w:r w:rsidR="009F6C91" w:rsidRPr="004F5C69">
              <w:rPr>
                <w:rFonts w:asciiTheme="minorHAnsi" w:hAnsiTheme="minorHAnsi" w:cstheme="minorHAnsi"/>
                <w:b/>
                <w:sz w:val="22"/>
                <w:szCs w:val="22"/>
                <w:lang w:val="es-ES_tradnl"/>
              </w:rPr>
              <w:t>racionalizar los programas existentes</w:t>
            </w:r>
            <w:r w:rsidR="009F6C91" w:rsidRPr="004F5C69">
              <w:rPr>
                <w:rFonts w:asciiTheme="minorHAnsi" w:hAnsiTheme="minorHAnsi" w:cstheme="minorHAnsi"/>
                <w:sz w:val="22"/>
                <w:szCs w:val="22"/>
                <w:lang w:val="es-ES_tradnl"/>
              </w:rPr>
              <w:t xml:space="preserve">, </w:t>
            </w:r>
            <w:r w:rsidR="009F6C91" w:rsidRPr="004F5C69">
              <w:rPr>
                <w:rFonts w:asciiTheme="minorHAnsi" w:hAnsiTheme="minorHAnsi" w:cstheme="minorHAnsi"/>
                <w:b/>
                <w:sz w:val="22"/>
                <w:szCs w:val="22"/>
                <w:lang w:val="es-ES_tradnl"/>
              </w:rPr>
              <w:t xml:space="preserve">buscando </w:t>
            </w:r>
            <w:r w:rsidRPr="004F5C69">
              <w:rPr>
                <w:rFonts w:asciiTheme="minorHAnsi" w:hAnsiTheme="minorHAnsi" w:cstheme="minorHAnsi"/>
                <w:b/>
                <w:sz w:val="22"/>
                <w:szCs w:val="22"/>
                <w:lang w:val="es-ES"/>
              </w:rPr>
              <w:t>implementar un sistema único de subsidios</w:t>
            </w:r>
            <w:r w:rsidRPr="004F5C69">
              <w:rPr>
                <w:rFonts w:asciiTheme="minorHAnsi" w:hAnsiTheme="minorHAnsi" w:cstheme="minorHAnsi"/>
                <w:sz w:val="22"/>
                <w:szCs w:val="22"/>
                <w:lang w:val="es-ES"/>
              </w:rPr>
              <w:t xml:space="preserve">, administrado en </w:t>
            </w:r>
            <w:r w:rsidR="009F6C91" w:rsidRPr="004F5C69">
              <w:rPr>
                <w:rFonts w:asciiTheme="minorHAnsi" w:hAnsiTheme="minorHAnsi" w:cstheme="minorHAnsi"/>
                <w:sz w:val="22"/>
                <w:szCs w:val="22"/>
                <w:lang w:val="es-ES"/>
              </w:rPr>
              <w:t>forma equitativa y transparente. Esto</w:t>
            </w:r>
            <w:r w:rsidRPr="004F5C69">
              <w:rPr>
                <w:rFonts w:asciiTheme="minorHAnsi" w:hAnsiTheme="minorHAnsi" w:cstheme="minorHAnsi"/>
                <w:sz w:val="22"/>
                <w:szCs w:val="22"/>
                <w:lang w:val="es-ES"/>
              </w:rPr>
              <w:t xml:space="preserve"> </w:t>
            </w:r>
            <w:r w:rsidR="009F6C91" w:rsidRPr="004F5C69">
              <w:rPr>
                <w:rFonts w:asciiTheme="minorHAnsi" w:hAnsiTheme="minorHAnsi" w:cstheme="minorHAnsi"/>
                <w:sz w:val="22"/>
                <w:szCs w:val="22"/>
                <w:lang w:val="es-ES"/>
              </w:rPr>
              <w:t>implica descontinuar algunos de los</w:t>
            </w:r>
            <w:r w:rsidRPr="004F5C69">
              <w:rPr>
                <w:rFonts w:asciiTheme="minorHAnsi" w:hAnsiTheme="minorHAnsi" w:cstheme="minorHAnsi"/>
                <w:sz w:val="22"/>
                <w:szCs w:val="22"/>
                <w:lang w:val="es-ES"/>
              </w:rPr>
              <w:t xml:space="preserve"> programas, </w:t>
            </w:r>
            <w:r w:rsidR="00B618FE" w:rsidRPr="004F5C69">
              <w:rPr>
                <w:rFonts w:asciiTheme="minorHAnsi" w:hAnsiTheme="minorHAnsi" w:cstheme="minorHAnsi"/>
                <w:sz w:val="22"/>
                <w:szCs w:val="22"/>
                <w:lang w:val="es-ES"/>
              </w:rPr>
              <w:t xml:space="preserve">crear otros que sean consistentes con la naturaleza principalmente cualitativa del déficit de vivienda en el país, </w:t>
            </w:r>
            <w:r w:rsidRPr="004F5C69">
              <w:rPr>
                <w:rFonts w:asciiTheme="minorHAnsi" w:hAnsiTheme="minorHAnsi" w:cstheme="minorHAnsi"/>
                <w:sz w:val="22"/>
                <w:szCs w:val="22"/>
                <w:lang w:val="es-ES"/>
              </w:rPr>
              <w:t>y coordinar con otros donantes que sus fondos se utilicen de la misma manera, alimentando</w:t>
            </w:r>
            <w:r w:rsidR="00A07EF7" w:rsidRPr="004F5C69">
              <w:rPr>
                <w:rFonts w:asciiTheme="minorHAnsi" w:hAnsiTheme="minorHAnsi" w:cstheme="minorHAnsi"/>
                <w:sz w:val="22"/>
                <w:szCs w:val="22"/>
                <w:lang w:val="es-ES"/>
              </w:rPr>
              <w:t xml:space="preserve"> e</w:t>
            </w:r>
            <w:r w:rsidRPr="004F5C69">
              <w:rPr>
                <w:rFonts w:asciiTheme="minorHAnsi" w:hAnsiTheme="minorHAnsi" w:cstheme="minorHAnsi"/>
                <w:sz w:val="22"/>
                <w:szCs w:val="22"/>
                <w:lang w:val="es-ES"/>
              </w:rPr>
              <w:t xml:space="preserve">l sistema único de subsidios. </w:t>
            </w:r>
            <w:r w:rsidRPr="004F5C69">
              <w:rPr>
                <w:rFonts w:asciiTheme="minorHAnsi" w:hAnsiTheme="minorHAnsi" w:cstheme="minorHAnsi"/>
                <w:sz w:val="22"/>
                <w:szCs w:val="22"/>
                <w:lang w:val="es-ES_tradnl"/>
              </w:rPr>
              <w:t xml:space="preserve">También es importante que se transparenten los costos de las soluciones habitacionales que se producen, </w:t>
            </w:r>
            <w:r w:rsidR="00540A89" w:rsidRPr="004F5C69">
              <w:rPr>
                <w:rFonts w:asciiTheme="minorHAnsi" w:hAnsiTheme="minorHAnsi" w:cstheme="minorHAnsi"/>
                <w:sz w:val="22"/>
                <w:szCs w:val="22"/>
                <w:lang w:val="es-ES_tradnl"/>
              </w:rPr>
              <w:t xml:space="preserve">de modo que se pueda </w:t>
            </w:r>
            <w:r w:rsidRPr="004F5C69">
              <w:rPr>
                <w:rFonts w:asciiTheme="minorHAnsi" w:hAnsiTheme="minorHAnsi" w:cstheme="minorHAnsi"/>
                <w:sz w:val="22"/>
                <w:szCs w:val="22"/>
                <w:lang w:val="es-ES_tradnl"/>
              </w:rPr>
              <w:t>calcular más precisamente los subsidios reales en cada caso.</w:t>
            </w:r>
            <w:r w:rsidRPr="004F5C69">
              <w:rPr>
                <w:rFonts w:asciiTheme="minorHAnsi" w:hAnsiTheme="minorHAnsi" w:cstheme="minorHAnsi"/>
                <w:sz w:val="22"/>
                <w:szCs w:val="22"/>
                <w:lang w:val="es-ES"/>
              </w:rPr>
              <w:t xml:space="preserve"> Esto ayudará a hacer </w:t>
            </w:r>
            <w:r w:rsidR="00A07EF7" w:rsidRPr="004F5C69">
              <w:rPr>
                <w:rFonts w:asciiTheme="minorHAnsi" w:hAnsiTheme="minorHAnsi" w:cstheme="minorHAnsi"/>
                <w:sz w:val="22"/>
                <w:szCs w:val="22"/>
                <w:lang w:val="es-ES"/>
              </w:rPr>
              <w:t>revisiones</w:t>
            </w:r>
            <w:r w:rsidRPr="004F5C69">
              <w:rPr>
                <w:rFonts w:asciiTheme="minorHAnsi" w:hAnsiTheme="minorHAnsi" w:cstheme="minorHAnsi"/>
                <w:sz w:val="22"/>
                <w:szCs w:val="22"/>
                <w:lang w:val="es-ES"/>
              </w:rPr>
              <w:t xml:space="preserve"> del costo-beneficio de los programas de vivienda para enfocar los esfuerzos en los que </w:t>
            </w:r>
            <w:r w:rsidR="00B618FE" w:rsidRPr="004F5C69">
              <w:rPr>
                <w:rFonts w:asciiTheme="minorHAnsi" w:hAnsiTheme="minorHAnsi" w:cstheme="minorHAnsi"/>
                <w:sz w:val="22"/>
                <w:szCs w:val="22"/>
                <w:lang w:val="es-ES"/>
              </w:rPr>
              <w:t>tienen un mayor impacto en la reducción de los déficits.</w:t>
            </w:r>
            <w:r w:rsidR="00AD5211" w:rsidRPr="004F5C69">
              <w:rPr>
                <w:rFonts w:asciiTheme="minorHAnsi" w:hAnsiTheme="minorHAnsi" w:cstheme="minorHAnsi"/>
                <w:sz w:val="22"/>
                <w:szCs w:val="22"/>
                <w:lang w:val="es-ES"/>
              </w:rPr>
              <w:t xml:space="preserve"> </w:t>
            </w:r>
            <w:r w:rsidRPr="004F5C69">
              <w:rPr>
                <w:rFonts w:asciiTheme="minorHAnsi" w:hAnsiTheme="minorHAnsi" w:cstheme="minorHAnsi"/>
                <w:sz w:val="22"/>
                <w:szCs w:val="22"/>
              </w:rPr>
              <w:t xml:space="preserve">En la coyuntura actual, SENAVITAT </w:t>
            </w:r>
            <w:r w:rsidR="00493A95" w:rsidRPr="004F5C69">
              <w:rPr>
                <w:rFonts w:asciiTheme="minorHAnsi" w:hAnsiTheme="minorHAnsi" w:cstheme="minorHAnsi"/>
                <w:sz w:val="22"/>
                <w:szCs w:val="22"/>
              </w:rPr>
              <w:t xml:space="preserve">tiene </w:t>
            </w:r>
            <w:r w:rsidR="00B618FE" w:rsidRPr="004F5C69">
              <w:rPr>
                <w:rFonts w:asciiTheme="minorHAnsi" w:hAnsiTheme="minorHAnsi" w:cstheme="minorHAnsi"/>
                <w:sz w:val="22"/>
                <w:szCs w:val="22"/>
              </w:rPr>
              <w:t xml:space="preserve">también </w:t>
            </w:r>
            <w:r w:rsidR="00493A95" w:rsidRPr="004F5C69">
              <w:rPr>
                <w:rFonts w:asciiTheme="minorHAnsi" w:hAnsiTheme="minorHAnsi" w:cstheme="minorHAnsi"/>
                <w:sz w:val="22"/>
                <w:szCs w:val="22"/>
              </w:rPr>
              <w:t xml:space="preserve">el reto de </w:t>
            </w:r>
            <w:r w:rsidRPr="004F5C69">
              <w:rPr>
                <w:rFonts w:asciiTheme="minorHAnsi" w:hAnsiTheme="minorHAnsi" w:cstheme="minorHAnsi"/>
                <w:sz w:val="22"/>
                <w:szCs w:val="22"/>
              </w:rPr>
              <w:t xml:space="preserve">implementar el Plan Nacional de Hábitat y Vivienda (PLANHAVI) que se </w:t>
            </w:r>
            <w:r w:rsidR="00A07EF7" w:rsidRPr="004F5C69">
              <w:rPr>
                <w:rFonts w:asciiTheme="minorHAnsi" w:hAnsiTheme="minorHAnsi" w:cstheme="minorHAnsi"/>
                <w:sz w:val="22"/>
                <w:szCs w:val="22"/>
              </w:rPr>
              <w:t>preparó</w:t>
            </w:r>
            <w:r w:rsidRPr="004F5C69">
              <w:rPr>
                <w:rFonts w:asciiTheme="minorHAnsi" w:hAnsiTheme="minorHAnsi" w:cstheme="minorHAnsi"/>
                <w:sz w:val="22"/>
                <w:szCs w:val="22"/>
              </w:rPr>
              <w:t xml:space="preserve"> el </w:t>
            </w:r>
            <w:r w:rsidR="00A07EF7" w:rsidRPr="004F5C69">
              <w:rPr>
                <w:rFonts w:asciiTheme="minorHAnsi" w:hAnsiTheme="minorHAnsi" w:cstheme="minorHAnsi"/>
                <w:sz w:val="22"/>
                <w:szCs w:val="22"/>
              </w:rPr>
              <w:t xml:space="preserve">año </w:t>
            </w:r>
            <w:r w:rsidRPr="004F5C69">
              <w:rPr>
                <w:rFonts w:asciiTheme="minorHAnsi" w:hAnsiTheme="minorHAnsi" w:cstheme="minorHAnsi"/>
                <w:sz w:val="22"/>
                <w:szCs w:val="22"/>
              </w:rPr>
              <w:t>2011. El PLANHAVI tiene metas ambiciosas de provisión de soluciones habitacionales</w:t>
            </w:r>
            <w:r w:rsidR="00A07EF7" w:rsidRPr="004F5C69">
              <w:rPr>
                <w:rFonts w:asciiTheme="minorHAnsi" w:hAnsiTheme="minorHAnsi" w:cstheme="minorHAnsi"/>
                <w:sz w:val="22"/>
                <w:szCs w:val="22"/>
              </w:rPr>
              <w:t xml:space="preserve"> nuevas</w:t>
            </w:r>
            <w:r w:rsidRPr="004F5C69">
              <w:rPr>
                <w:rFonts w:asciiTheme="minorHAnsi" w:hAnsiTheme="minorHAnsi" w:cstheme="minorHAnsi"/>
                <w:sz w:val="22"/>
                <w:szCs w:val="22"/>
              </w:rPr>
              <w:t xml:space="preserve">, que incluye </w:t>
            </w:r>
            <w:r w:rsidRPr="004F5C69">
              <w:rPr>
                <w:rFonts w:asciiTheme="minorHAnsi" w:hAnsiTheme="minorHAnsi" w:cstheme="minorHAnsi"/>
                <w:sz w:val="22"/>
                <w:szCs w:val="22"/>
                <w:lang w:val="es-ES_tradnl"/>
              </w:rPr>
              <w:t>el inicio del</w:t>
            </w:r>
            <w:r w:rsidR="00A07EF7" w:rsidRPr="004F5C69">
              <w:rPr>
                <w:rFonts w:asciiTheme="minorHAnsi" w:hAnsiTheme="minorHAnsi" w:cstheme="minorHAnsi"/>
                <w:sz w:val="22"/>
                <w:szCs w:val="22"/>
                <w:lang w:val="es-ES_tradnl"/>
              </w:rPr>
              <w:t xml:space="preserve"> P</w:t>
            </w:r>
            <w:r w:rsidRPr="004F5C69">
              <w:rPr>
                <w:rFonts w:asciiTheme="minorHAnsi" w:hAnsiTheme="minorHAnsi" w:cstheme="minorHAnsi"/>
                <w:sz w:val="22"/>
                <w:szCs w:val="22"/>
                <w:lang w:val="es-ES_tradnl"/>
              </w:rPr>
              <w:t>rograma ¨Vivienda Social Digna¨, c</w:t>
            </w:r>
            <w:r w:rsidR="00C53174" w:rsidRPr="004F5C69">
              <w:rPr>
                <w:rFonts w:asciiTheme="minorHAnsi" w:hAnsiTheme="minorHAnsi" w:cstheme="minorHAnsi"/>
                <w:sz w:val="22"/>
                <w:szCs w:val="22"/>
                <w:lang w:val="es-ES_tradnl"/>
              </w:rPr>
              <w:t xml:space="preserve">on una meta de 50.000 viviendas </w:t>
            </w:r>
            <w:r w:rsidRPr="004F5C69">
              <w:rPr>
                <w:rFonts w:asciiTheme="minorHAnsi" w:hAnsiTheme="minorHAnsi" w:cstheme="minorHAnsi"/>
                <w:sz w:val="22"/>
                <w:szCs w:val="22"/>
                <w:lang w:val="es-ES_tradnl"/>
              </w:rPr>
              <w:t xml:space="preserve">en los próximos 5 años. </w:t>
            </w:r>
            <w:r w:rsidRPr="004F5C69">
              <w:rPr>
                <w:rFonts w:asciiTheme="minorHAnsi" w:hAnsiTheme="minorHAnsi" w:cstheme="minorHAnsi"/>
                <w:sz w:val="22"/>
                <w:szCs w:val="22"/>
              </w:rPr>
              <w:t xml:space="preserve">El Gobierno está en la etapa final de aprobación </w:t>
            </w:r>
            <w:r w:rsidR="00A07EF7" w:rsidRPr="004F5C69">
              <w:rPr>
                <w:rFonts w:asciiTheme="minorHAnsi" w:hAnsiTheme="minorHAnsi" w:cstheme="minorHAnsi"/>
                <w:sz w:val="22"/>
                <w:szCs w:val="22"/>
              </w:rPr>
              <w:t>de una</w:t>
            </w:r>
            <w:r w:rsidRPr="004F5C69">
              <w:rPr>
                <w:rFonts w:asciiTheme="minorHAnsi" w:hAnsiTheme="minorHAnsi" w:cstheme="minorHAnsi"/>
                <w:sz w:val="22"/>
                <w:szCs w:val="22"/>
              </w:rPr>
              <w:t xml:space="preserve"> donación de US$71 millones de Taiwán para la construcción de viviendas. No es recomendable hacer esa inversión sin previamente racionalizar los programas de subsidio.</w:t>
            </w:r>
          </w:p>
          <w:p w:rsidR="00E43C1B" w:rsidRPr="004F5C69" w:rsidRDefault="00E43C1B" w:rsidP="00DE5E03">
            <w:pPr>
              <w:tabs>
                <w:tab w:val="left" w:pos="8640"/>
              </w:tabs>
              <w:jc w:val="both"/>
              <w:rPr>
                <w:rFonts w:asciiTheme="minorHAnsi" w:hAnsiTheme="minorHAnsi" w:cstheme="minorHAnsi"/>
                <w:sz w:val="22"/>
                <w:szCs w:val="22"/>
              </w:rPr>
            </w:pPr>
          </w:p>
          <w:p w:rsidR="001D4F11" w:rsidRPr="004F5C69" w:rsidRDefault="001D4F11" w:rsidP="00CC5A2D">
            <w:pPr>
              <w:jc w:val="both"/>
              <w:rPr>
                <w:rFonts w:asciiTheme="minorHAnsi" w:hAnsiTheme="minorHAnsi" w:cstheme="minorHAnsi"/>
                <w:sz w:val="22"/>
                <w:szCs w:val="22"/>
              </w:rPr>
            </w:pPr>
            <w:r w:rsidRPr="004F5C69">
              <w:rPr>
                <w:rFonts w:asciiTheme="minorHAnsi" w:hAnsiTheme="minorHAnsi" w:cstheme="minorHAnsi"/>
                <w:sz w:val="22"/>
                <w:szCs w:val="22"/>
              </w:rPr>
              <w:t>La falta de recursos de largo plazo en el sistema financiero y en e</w:t>
            </w:r>
            <w:r w:rsidR="00CC5A2D" w:rsidRPr="004F5C69">
              <w:rPr>
                <w:rFonts w:asciiTheme="minorHAnsi" w:hAnsiTheme="minorHAnsi" w:cstheme="minorHAnsi"/>
                <w:sz w:val="22"/>
                <w:szCs w:val="22"/>
              </w:rPr>
              <w:t>l mercado de capitales llevó al G</w:t>
            </w:r>
            <w:r w:rsidRPr="004F5C69">
              <w:rPr>
                <w:rFonts w:asciiTheme="minorHAnsi" w:hAnsiTheme="minorHAnsi" w:cstheme="minorHAnsi"/>
                <w:sz w:val="22"/>
                <w:szCs w:val="22"/>
              </w:rPr>
              <w:t xml:space="preserve">obierno a crear la Agencia Financiera de Desarrollo (AFD), para proveer financiamiento de mediano y largo plazo a través de las instituciones financieras intermediarias (IFIs) elegibles. </w:t>
            </w:r>
            <w:r w:rsidR="00CC5A2D" w:rsidRPr="004F5C69">
              <w:rPr>
                <w:rFonts w:asciiTheme="minorHAnsi" w:hAnsiTheme="minorHAnsi" w:cstheme="minorHAnsi"/>
                <w:sz w:val="22"/>
                <w:szCs w:val="22"/>
              </w:rPr>
              <w:t xml:space="preserve">La AFD </w:t>
            </w:r>
            <w:r w:rsidR="00E43C1B" w:rsidRPr="004F5C69">
              <w:rPr>
                <w:rFonts w:asciiTheme="minorHAnsi" w:hAnsiTheme="minorHAnsi" w:cstheme="minorHAnsi"/>
                <w:sz w:val="22"/>
                <w:szCs w:val="22"/>
                <w:lang w:val="es-ES_tradnl"/>
              </w:rPr>
              <w:t xml:space="preserve">otorga subsidios a la vivienda a través </w:t>
            </w:r>
            <w:r w:rsidR="00CC5A2D" w:rsidRPr="004F5C69">
              <w:rPr>
                <w:rFonts w:asciiTheme="minorHAnsi" w:hAnsiTheme="minorHAnsi" w:cstheme="minorHAnsi"/>
                <w:sz w:val="22"/>
                <w:szCs w:val="22"/>
                <w:lang w:val="es-ES_tradnl"/>
              </w:rPr>
              <w:t xml:space="preserve">de </w:t>
            </w:r>
            <w:r w:rsidR="00E43C1B" w:rsidRPr="004F5C69">
              <w:rPr>
                <w:rFonts w:asciiTheme="minorHAnsi" w:hAnsiTheme="minorHAnsi" w:cstheme="minorHAnsi"/>
                <w:sz w:val="22"/>
                <w:szCs w:val="22"/>
                <w:lang w:val="es-ES_tradnl"/>
              </w:rPr>
              <w:t xml:space="preserve">dos programas de redescuento donde ofrece financiamiento a las </w:t>
            </w:r>
            <w:r w:rsidR="00CC5A2D" w:rsidRPr="004F5C69">
              <w:rPr>
                <w:rFonts w:asciiTheme="minorHAnsi" w:hAnsiTheme="minorHAnsi" w:cstheme="minorHAnsi"/>
                <w:sz w:val="22"/>
                <w:szCs w:val="22"/>
                <w:lang w:val="es-ES_tradnl"/>
              </w:rPr>
              <w:t>IFIs</w:t>
            </w:r>
            <w:r w:rsidR="00E43C1B" w:rsidRPr="004F5C69">
              <w:rPr>
                <w:rFonts w:asciiTheme="minorHAnsi" w:hAnsiTheme="minorHAnsi" w:cstheme="minorHAnsi"/>
                <w:sz w:val="22"/>
                <w:szCs w:val="22"/>
                <w:lang w:val="es-ES_tradnl"/>
              </w:rPr>
              <w:t xml:space="preserve"> a tasas variables subsidiadas entre 5.5% y 8% a plazos de hasta veinte años </w:t>
            </w:r>
            <w:r w:rsidR="0092756A" w:rsidRPr="004F5C69">
              <w:rPr>
                <w:rFonts w:asciiTheme="minorHAnsi" w:hAnsiTheme="minorHAnsi" w:cstheme="minorHAnsi"/>
                <w:sz w:val="22"/>
                <w:szCs w:val="22"/>
                <w:lang w:val="es-ES_tradnl"/>
              </w:rPr>
              <w:t xml:space="preserve">para </w:t>
            </w:r>
            <w:r w:rsidR="00E43C1B" w:rsidRPr="004F5C69">
              <w:rPr>
                <w:rFonts w:asciiTheme="minorHAnsi" w:hAnsiTheme="minorHAnsi" w:cstheme="minorHAnsi"/>
                <w:sz w:val="22"/>
                <w:szCs w:val="22"/>
                <w:lang w:val="es-ES_tradnl"/>
              </w:rPr>
              <w:t>o</w:t>
            </w:r>
            <w:r w:rsidR="0092756A" w:rsidRPr="004F5C69">
              <w:rPr>
                <w:rFonts w:asciiTheme="minorHAnsi" w:hAnsiTheme="minorHAnsi" w:cstheme="minorHAnsi"/>
                <w:sz w:val="22"/>
                <w:szCs w:val="22"/>
                <w:lang w:val="es-ES_tradnl"/>
              </w:rPr>
              <w:t xml:space="preserve">torgar créditos a familias de ingresos </w:t>
            </w:r>
            <w:r w:rsidR="00C53174" w:rsidRPr="004F5C69">
              <w:rPr>
                <w:rFonts w:asciiTheme="minorHAnsi" w:hAnsiTheme="minorHAnsi" w:cstheme="minorHAnsi"/>
                <w:sz w:val="22"/>
                <w:szCs w:val="22"/>
                <w:lang w:val="es-ES_tradnl"/>
              </w:rPr>
              <w:t>medios</w:t>
            </w:r>
            <w:r w:rsidR="0092756A" w:rsidRPr="004F5C69">
              <w:rPr>
                <w:rFonts w:asciiTheme="minorHAnsi" w:hAnsiTheme="minorHAnsi" w:cstheme="minorHAnsi"/>
                <w:sz w:val="22"/>
                <w:szCs w:val="22"/>
                <w:lang w:val="es-ES_tradnl"/>
              </w:rPr>
              <w:t xml:space="preserve"> y altos</w:t>
            </w:r>
            <w:r w:rsidR="00E43C1B" w:rsidRPr="004F5C69">
              <w:rPr>
                <w:rFonts w:asciiTheme="minorHAnsi" w:hAnsiTheme="minorHAnsi" w:cstheme="minorHAnsi"/>
                <w:sz w:val="22"/>
                <w:szCs w:val="22"/>
                <w:lang w:val="es-ES_tradnl"/>
              </w:rPr>
              <w:t>, ha</w:t>
            </w:r>
            <w:r w:rsidR="0071116C" w:rsidRPr="004F5C69">
              <w:rPr>
                <w:rFonts w:asciiTheme="minorHAnsi" w:hAnsiTheme="minorHAnsi" w:cstheme="minorHAnsi"/>
                <w:sz w:val="22"/>
                <w:szCs w:val="22"/>
                <w:lang w:val="es-ES_tradnl"/>
              </w:rPr>
              <w:t>sta</w:t>
            </w:r>
            <w:r w:rsidR="002E5A9F" w:rsidRPr="004F5C69">
              <w:rPr>
                <w:rFonts w:asciiTheme="minorHAnsi" w:hAnsiTheme="minorHAnsi" w:cstheme="minorHAnsi"/>
                <w:sz w:val="22"/>
                <w:szCs w:val="22"/>
                <w:lang w:val="es-ES_tradnl"/>
              </w:rPr>
              <w:t xml:space="preserve"> el equivalente de US$45.</w:t>
            </w:r>
            <w:r w:rsidR="00E43C1B" w:rsidRPr="004F5C69">
              <w:rPr>
                <w:rFonts w:asciiTheme="minorHAnsi" w:hAnsiTheme="minorHAnsi" w:cstheme="minorHAnsi"/>
                <w:sz w:val="22"/>
                <w:szCs w:val="22"/>
                <w:lang w:val="es-ES_tradnl"/>
              </w:rPr>
              <w:t>000 bajo el program</w:t>
            </w:r>
            <w:r w:rsidRPr="004F5C69">
              <w:rPr>
                <w:rFonts w:asciiTheme="minorHAnsi" w:hAnsiTheme="minorHAnsi" w:cstheme="minorHAnsi"/>
                <w:sz w:val="22"/>
                <w:szCs w:val="22"/>
                <w:lang w:val="es-ES_tradnl"/>
              </w:rPr>
              <w:t>a Mi Primera Casa y hasta US$112</w:t>
            </w:r>
            <w:r w:rsidR="002E5A9F" w:rsidRPr="004F5C69">
              <w:rPr>
                <w:rFonts w:asciiTheme="minorHAnsi" w:hAnsiTheme="minorHAnsi" w:cstheme="minorHAnsi"/>
                <w:sz w:val="22"/>
                <w:szCs w:val="22"/>
                <w:lang w:val="es-ES_tradnl"/>
              </w:rPr>
              <w:t>.</w:t>
            </w:r>
            <w:r w:rsidR="00E43C1B" w:rsidRPr="004F5C69">
              <w:rPr>
                <w:rFonts w:asciiTheme="minorHAnsi" w:hAnsiTheme="minorHAnsi" w:cstheme="minorHAnsi"/>
                <w:sz w:val="22"/>
                <w:szCs w:val="22"/>
                <w:lang w:val="es-ES_tradnl"/>
              </w:rPr>
              <w:t>000 bajo el programa Mi</w:t>
            </w:r>
            <w:r w:rsidR="0092756A" w:rsidRPr="004F5C69">
              <w:rPr>
                <w:rFonts w:asciiTheme="minorHAnsi" w:hAnsiTheme="minorHAnsi" w:cstheme="minorHAnsi"/>
                <w:sz w:val="22"/>
                <w:szCs w:val="22"/>
                <w:lang w:val="es-ES_tradnl"/>
              </w:rPr>
              <w:t xml:space="preserve"> </w:t>
            </w:r>
            <w:r w:rsidR="00E43C1B" w:rsidRPr="004F5C69">
              <w:rPr>
                <w:rFonts w:asciiTheme="minorHAnsi" w:hAnsiTheme="minorHAnsi" w:cstheme="minorHAnsi"/>
                <w:sz w:val="22"/>
                <w:szCs w:val="22"/>
                <w:lang w:val="es-ES_tradnl"/>
              </w:rPr>
              <w:t xml:space="preserve">Casa. </w:t>
            </w:r>
            <w:r w:rsidR="00D10637" w:rsidRPr="004F5C69">
              <w:rPr>
                <w:rFonts w:asciiTheme="minorHAnsi" w:hAnsiTheme="minorHAnsi" w:cstheme="minorHAnsi"/>
                <w:sz w:val="22"/>
                <w:szCs w:val="22"/>
              </w:rPr>
              <w:t xml:space="preserve">Ninguno de los dos programas establece topes sobre el valor de la vivienda, por lo tanto una familia podría adquirir </w:t>
            </w:r>
            <w:r w:rsidR="0071116C" w:rsidRPr="004F5C69">
              <w:rPr>
                <w:rFonts w:asciiTheme="minorHAnsi" w:hAnsiTheme="minorHAnsi" w:cstheme="minorHAnsi"/>
                <w:sz w:val="22"/>
                <w:szCs w:val="22"/>
              </w:rPr>
              <w:t>una vivienda</w:t>
            </w:r>
            <w:r w:rsidR="00D10637" w:rsidRPr="004F5C69">
              <w:rPr>
                <w:rFonts w:asciiTheme="minorHAnsi" w:hAnsiTheme="minorHAnsi" w:cstheme="minorHAnsi"/>
                <w:sz w:val="22"/>
                <w:szCs w:val="22"/>
              </w:rPr>
              <w:t xml:space="preserve"> con un valor </w:t>
            </w:r>
            <w:r w:rsidR="002E5A9F" w:rsidRPr="004F5C69">
              <w:rPr>
                <w:rFonts w:asciiTheme="minorHAnsi" w:hAnsiTheme="minorHAnsi" w:cstheme="minorHAnsi"/>
                <w:sz w:val="22"/>
                <w:szCs w:val="22"/>
              </w:rPr>
              <w:t>por encima de US$112.</w:t>
            </w:r>
            <w:r w:rsidR="00D10637" w:rsidRPr="004F5C69">
              <w:rPr>
                <w:rFonts w:asciiTheme="minorHAnsi" w:hAnsiTheme="minorHAnsi" w:cstheme="minorHAnsi"/>
                <w:sz w:val="22"/>
                <w:szCs w:val="22"/>
              </w:rPr>
              <w:t xml:space="preserve">000 y financiar la compra con financiamiento de AFD. </w:t>
            </w:r>
            <w:r w:rsidR="0092756A" w:rsidRPr="004F5C69">
              <w:rPr>
                <w:rFonts w:asciiTheme="minorHAnsi" w:hAnsiTheme="minorHAnsi" w:cstheme="minorHAnsi"/>
                <w:sz w:val="22"/>
                <w:szCs w:val="22"/>
              </w:rPr>
              <w:t xml:space="preserve">Los dos programas tienen condiciones de financiamiento concesionales y permiten </w:t>
            </w:r>
            <w:r w:rsidR="00CC5A2D" w:rsidRPr="004F5C69">
              <w:rPr>
                <w:rFonts w:asciiTheme="minorHAnsi" w:hAnsiTheme="minorHAnsi" w:cstheme="minorHAnsi"/>
                <w:sz w:val="22"/>
                <w:szCs w:val="22"/>
              </w:rPr>
              <w:t>a las IFIs</w:t>
            </w:r>
            <w:r w:rsidR="0092756A" w:rsidRPr="004F5C69">
              <w:rPr>
                <w:rFonts w:asciiTheme="minorHAnsi" w:hAnsiTheme="minorHAnsi" w:cstheme="minorHAnsi"/>
                <w:sz w:val="22"/>
                <w:szCs w:val="22"/>
              </w:rPr>
              <w:t xml:space="preserve"> ofrecer créditos de vivienda en condiciones más ventajosas que las de los créditos de vivienda a tasas de mercado</w:t>
            </w:r>
            <w:r w:rsidR="0092756A" w:rsidRPr="004F5C69">
              <w:rPr>
                <w:rStyle w:val="FootnoteReference"/>
                <w:rFonts w:asciiTheme="minorHAnsi" w:hAnsiTheme="minorHAnsi" w:cstheme="minorHAnsi"/>
                <w:sz w:val="22"/>
                <w:szCs w:val="22"/>
              </w:rPr>
              <w:footnoteReference w:id="30"/>
            </w:r>
            <w:r w:rsidR="00E43C1B" w:rsidRPr="004F5C69">
              <w:rPr>
                <w:rFonts w:asciiTheme="minorHAnsi" w:hAnsiTheme="minorHAnsi" w:cstheme="minorHAnsi"/>
                <w:sz w:val="22"/>
                <w:szCs w:val="22"/>
                <w:lang w:val="es-ES_tradnl"/>
              </w:rPr>
              <w:t>.</w:t>
            </w:r>
          </w:p>
          <w:p w:rsidR="001D4F11" w:rsidRPr="004F5C69" w:rsidRDefault="001D4F11" w:rsidP="001D4F11">
            <w:pPr>
              <w:tabs>
                <w:tab w:val="left" w:pos="8640"/>
              </w:tabs>
              <w:jc w:val="both"/>
              <w:rPr>
                <w:rFonts w:asciiTheme="minorHAnsi" w:hAnsiTheme="minorHAnsi" w:cstheme="minorHAnsi"/>
                <w:sz w:val="22"/>
                <w:szCs w:val="22"/>
                <w:lang w:val="es-ES_tradnl"/>
              </w:rPr>
            </w:pPr>
          </w:p>
          <w:p w:rsidR="00DD33A0" w:rsidRPr="004F5C69" w:rsidRDefault="005A759B" w:rsidP="00C15477">
            <w:pPr>
              <w:jc w:val="both"/>
              <w:rPr>
                <w:rFonts w:asciiTheme="minorHAnsi" w:hAnsiTheme="minorHAnsi" w:cstheme="minorHAnsi"/>
                <w:sz w:val="22"/>
                <w:szCs w:val="22"/>
              </w:rPr>
            </w:pPr>
            <w:r w:rsidRPr="004F5C69">
              <w:rPr>
                <w:rFonts w:asciiTheme="minorHAnsi" w:hAnsiTheme="minorHAnsi" w:cstheme="minorHAnsi"/>
                <w:bCs/>
                <w:sz w:val="22"/>
                <w:szCs w:val="22"/>
                <w:lang w:val="es-ES_tradnl"/>
              </w:rPr>
              <w:t xml:space="preserve">Entre el 2006 y el 2013 la AFD redescontó 6,824 créditos de vivienda por un total de US$245.3 millones por un crédito promedio de US$36,000. En los últimos dos años otorgó 2.840 créditos por un total de US$105 millones. </w:t>
            </w:r>
            <w:r w:rsidR="00617AF6" w:rsidRPr="004F5C69">
              <w:rPr>
                <w:rFonts w:asciiTheme="minorHAnsi" w:hAnsiTheme="minorHAnsi" w:cstheme="minorHAnsi"/>
                <w:bCs/>
                <w:sz w:val="22"/>
                <w:szCs w:val="22"/>
                <w:lang w:val="es-ES_tradnl"/>
              </w:rPr>
              <w:t>Obviamente h</w:t>
            </w:r>
            <w:r w:rsidRPr="004F5C69">
              <w:rPr>
                <w:rFonts w:asciiTheme="minorHAnsi" w:hAnsiTheme="minorHAnsi" w:cstheme="minorHAnsi"/>
                <w:bCs/>
                <w:sz w:val="22"/>
                <w:szCs w:val="22"/>
                <w:lang w:val="es-ES_tradnl"/>
              </w:rPr>
              <w:t>ay demanda por estos créditos</w:t>
            </w:r>
            <w:r w:rsidR="00617AF6" w:rsidRPr="004F5C69">
              <w:rPr>
                <w:rStyle w:val="FootnoteReference"/>
                <w:rFonts w:asciiTheme="minorHAnsi" w:hAnsiTheme="minorHAnsi" w:cstheme="minorHAnsi"/>
                <w:bCs/>
                <w:sz w:val="22"/>
                <w:szCs w:val="22"/>
                <w:lang w:val="es-ES_tradnl"/>
              </w:rPr>
              <w:footnoteReference w:id="31"/>
            </w:r>
            <w:r w:rsidRPr="004F5C69">
              <w:rPr>
                <w:rFonts w:asciiTheme="minorHAnsi" w:hAnsiTheme="minorHAnsi" w:cstheme="minorHAnsi"/>
                <w:bCs/>
                <w:sz w:val="22"/>
                <w:szCs w:val="22"/>
                <w:lang w:val="es-ES_tradnl"/>
              </w:rPr>
              <w:t>, pero no es claro que AFD tenga capacidad para continuar estas operaciones ya que su fondeo está limitado a líneas de organismos internacionales</w:t>
            </w:r>
            <w:r w:rsidR="00617AF6" w:rsidRPr="004F5C69">
              <w:rPr>
                <w:rFonts w:asciiTheme="minorHAnsi" w:hAnsiTheme="minorHAnsi" w:cstheme="minorHAnsi"/>
                <w:bCs/>
                <w:sz w:val="22"/>
                <w:szCs w:val="22"/>
                <w:lang w:val="es-ES_tradnl"/>
              </w:rPr>
              <w:t xml:space="preserve"> y</w:t>
            </w:r>
            <w:r w:rsidRPr="004F5C69">
              <w:rPr>
                <w:rFonts w:asciiTheme="minorHAnsi" w:hAnsiTheme="minorHAnsi" w:cstheme="minorHAnsi"/>
                <w:bCs/>
                <w:sz w:val="22"/>
                <w:szCs w:val="22"/>
                <w:lang w:val="es-ES_tradnl"/>
              </w:rPr>
              <w:t xml:space="preserve"> la posibilidad de emisión de bonos con tasas variables</w:t>
            </w:r>
            <w:r w:rsidR="00617AF6" w:rsidRPr="004F5C69">
              <w:rPr>
                <w:rFonts w:asciiTheme="minorHAnsi" w:hAnsiTheme="minorHAnsi" w:cstheme="minorHAnsi"/>
                <w:bCs/>
                <w:sz w:val="22"/>
                <w:szCs w:val="22"/>
                <w:vertAlign w:val="superscript"/>
                <w:lang w:val="es-ES_tradnl"/>
              </w:rPr>
              <w:footnoteReference w:id="32"/>
            </w:r>
            <w:r w:rsidRPr="004F5C69">
              <w:rPr>
                <w:rFonts w:asciiTheme="minorHAnsi" w:hAnsiTheme="minorHAnsi" w:cstheme="minorHAnsi"/>
                <w:bCs/>
                <w:sz w:val="22"/>
                <w:szCs w:val="22"/>
                <w:lang w:val="es-ES_tradnl"/>
              </w:rPr>
              <w:t xml:space="preserve">. </w:t>
            </w:r>
            <w:r w:rsidR="00556667" w:rsidRPr="004F5C69">
              <w:rPr>
                <w:rFonts w:asciiTheme="minorHAnsi" w:hAnsiTheme="minorHAnsi" w:cstheme="minorHAnsi"/>
                <w:bCs/>
                <w:sz w:val="22"/>
                <w:szCs w:val="22"/>
                <w:lang w:val="es-ES_tradnl"/>
              </w:rPr>
              <w:t xml:space="preserve">Aunque </w:t>
            </w:r>
            <w:r w:rsidR="00556667" w:rsidRPr="004F5C69">
              <w:rPr>
                <w:rFonts w:asciiTheme="minorHAnsi" w:hAnsiTheme="minorHAnsi" w:cstheme="minorHAnsi"/>
                <w:sz w:val="22"/>
                <w:szCs w:val="22"/>
              </w:rPr>
              <w:t>el impacto de la AFD es relativamente pequeño comparado con las necesidades de financiamiento de las familias, es alto cuando se compara con el crédito hipotecario total del país. No se puede comparar las cifras de la Superintendencia de Bancos (SB) con las de la AFD ya que las primeras se refieren al stock de créditos a una fecha</w:t>
            </w:r>
            <w:r w:rsidR="0071116C" w:rsidRPr="004F5C69">
              <w:rPr>
                <w:rFonts w:asciiTheme="minorHAnsi" w:hAnsiTheme="minorHAnsi" w:cstheme="minorHAnsi"/>
                <w:sz w:val="22"/>
                <w:szCs w:val="22"/>
              </w:rPr>
              <w:t>,</w:t>
            </w:r>
            <w:r w:rsidR="00556667" w:rsidRPr="004F5C69">
              <w:rPr>
                <w:rFonts w:asciiTheme="minorHAnsi" w:hAnsiTheme="minorHAnsi" w:cstheme="minorHAnsi"/>
                <w:sz w:val="22"/>
                <w:szCs w:val="22"/>
              </w:rPr>
              <w:t xml:space="preserve"> mientras que la AFD sólo tiene estadísticas de créditos aprobados</w:t>
            </w:r>
            <w:r w:rsidR="0071116C" w:rsidRPr="004F5C69">
              <w:rPr>
                <w:rFonts w:asciiTheme="minorHAnsi" w:hAnsiTheme="minorHAnsi" w:cstheme="minorHAnsi"/>
                <w:sz w:val="22"/>
                <w:szCs w:val="22"/>
              </w:rPr>
              <w:t>,</w:t>
            </w:r>
            <w:r w:rsidR="00556667" w:rsidRPr="004F5C69">
              <w:rPr>
                <w:rFonts w:asciiTheme="minorHAnsi" w:hAnsiTheme="minorHAnsi" w:cstheme="minorHAnsi"/>
                <w:sz w:val="22"/>
                <w:szCs w:val="22"/>
              </w:rPr>
              <w:t xml:space="preserve"> no de los saldos corrientes. Sin embargo, a manera de referencia, a</w:t>
            </w:r>
            <w:r w:rsidR="00C15477" w:rsidRPr="004F5C69">
              <w:rPr>
                <w:rFonts w:asciiTheme="minorHAnsi" w:hAnsiTheme="minorHAnsi" w:cstheme="minorHAnsi"/>
                <w:sz w:val="22"/>
                <w:szCs w:val="22"/>
              </w:rPr>
              <w:t xml:space="preserve"> fines del 2013 sólo había </w:t>
            </w:r>
            <w:r w:rsidR="0071116C" w:rsidRPr="004F5C69">
              <w:rPr>
                <w:rFonts w:asciiTheme="minorHAnsi" w:hAnsiTheme="minorHAnsi" w:cstheme="minorHAnsi"/>
                <w:sz w:val="22"/>
                <w:szCs w:val="22"/>
              </w:rPr>
              <w:t xml:space="preserve">13,509 créditos con </w:t>
            </w:r>
            <w:r w:rsidR="00DD33A0" w:rsidRPr="004F5C69">
              <w:rPr>
                <w:rFonts w:asciiTheme="minorHAnsi" w:hAnsiTheme="minorHAnsi" w:cstheme="minorHAnsi"/>
                <w:sz w:val="22"/>
                <w:szCs w:val="22"/>
              </w:rPr>
              <w:t>un saldo total equivale</w:t>
            </w:r>
            <w:r w:rsidR="002E5A9F" w:rsidRPr="004F5C69">
              <w:rPr>
                <w:rFonts w:asciiTheme="minorHAnsi" w:hAnsiTheme="minorHAnsi" w:cstheme="minorHAnsi"/>
                <w:sz w:val="22"/>
                <w:szCs w:val="22"/>
              </w:rPr>
              <w:t>nte a US$</w:t>
            </w:r>
            <w:r w:rsidR="00C15477" w:rsidRPr="004F5C69">
              <w:rPr>
                <w:rFonts w:asciiTheme="minorHAnsi" w:hAnsiTheme="minorHAnsi" w:cstheme="minorHAnsi"/>
                <w:sz w:val="22"/>
                <w:szCs w:val="22"/>
              </w:rPr>
              <w:t>260</w:t>
            </w:r>
            <w:r w:rsidR="002E5A9F" w:rsidRPr="004F5C69">
              <w:rPr>
                <w:rFonts w:asciiTheme="minorHAnsi" w:hAnsiTheme="minorHAnsi" w:cstheme="minorHAnsi"/>
                <w:sz w:val="22"/>
                <w:szCs w:val="22"/>
              </w:rPr>
              <w:t> </w:t>
            </w:r>
            <w:r w:rsidR="00C15477" w:rsidRPr="004F5C69">
              <w:rPr>
                <w:rFonts w:asciiTheme="minorHAnsi" w:hAnsiTheme="minorHAnsi" w:cstheme="minorHAnsi"/>
                <w:sz w:val="22"/>
                <w:szCs w:val="22"/>
              </w:rPr>
              <w:t>millones, cifra muy baja</w:t>
            </w:r>
            <w:r w:rsidR="00DD33A0" w:rsidRPr="004F5C69">
              <w:rPr>
                <w:rFonts w:asciiTheme="minorHAnsi" w:hAnsiTheme="minorHAnsi" w:cstheme="minorHAnsi"/>
                <w:sz w:val="22"/>
                <w:szCs w:val="22"/>
              </w:rPr>
              <w:t xml:space="preserve"> para una economía </w:t>
            </w:r>
            <w:r w:rsidR="00556667" w:rsidRPr="004F5C69">
              <w:rPr>
                <w:rFonts w:asciiTheme="minorHAnsi" w:hAnsiTheme="minorHAnsi" w:cstheme="minorHAnsi"/>
                <w:sz w:val="22"/>
                <w:szCs w:val="22"/>
              </w:rPr>
              <w:t>como la de Paraguay</w:t>
            </w:r>
            <w:r w:rsidR="00DD33A0" w:rsidRPr="004F5C69">
              <w:rPr>
                <w:rFonts w:asciiTheme="minorHAnsi" w:hAnsiTheme="minorHAnsi" w:cstheme="minorHAnsi"/>
                <w:sz w:val="22"/>
                <w:szCs w:val="22"/>
              </w:rPr>
              <w:t xml:space="preserve"> y una población de 6.3 millones de habitantes. </w:t>
            </w:r>
            <w:r w:rsidR="00617AF6" w:rsidRPr="004F5C69">
              <w:rPr>
                <w:rFonts w:asciiTheme="minorHAnsi" w:hAnsiTheme="minorHAnsi" w:cstheme="minorHAnsi"/>
                <w:sz w:val="22"/>
                <w:szCs w:val="22"/>
              </w:rPr>
              <w:t>Las cifras anteriores muestran la poca penetración de este mercado</w:t>
            </w:r>
            <w:r w:rsidR="00556667" w:rsidRPr="004F5C69">
              <w:rPr>
                <w:rFonts w:asciiTheme="minorHAnsi" w:hAnsiTheme="minorHAnsi" w:cstheme="minorHAnsi"/>
                <w:sz w:val="22"/>
                <w:szCs w:val="22"/>
              </w:rPr>
              <w:t>.</w:t>
            </w:r>
            <w:r w:rsidR="00617AF6" w:rsidRPr="004F5C69">
              <w:rPr>
                <w:rFonts w:asciiTheme="minorHAnsi" w:hAnsiTheme="minorHAnsi" w:cstheme="minorHAnsi"/>
                <w:sz w:val="22"/>
                <w:szCs w:val="22"/>
              </w:rPr>
              <w:t xml:space="preserve"> </w:t>
            </w:r>
            <w:r w:rsidR="00DD33A0" w:rsidRPr="004F5C69">
              <w:rPr>
                <w:rFonts w:asciiTheme="minorHAnsi" w:hAnsiTheme="minorHAnsi" w:cstheme="minorHAnsi"/>
                <w:sz w:val="22"/>
                <w:szCs w:val="22"/>
              </w:rPr>
              <w:t>La razón de créditos hipotecarios para vivienda al PIB asciende a 1.1%, muy por debajo a la mayoría de países de la región.</w:t>
            </w:r>
            <w:r w:rsidR="00DD33A0" w:rsidRPr="004F5C69">
              <w:rPr>
                <w:rStyle w:val="FootnoteReference"/>
                <w:rFonts w:asciiTheme="minorHAnsi" w:hAnsiTheme="minorHAnsi" w:cstheme="minorHAnsi"/>
                <w:sz w:val="22"/>
                <w:szCs w:val="22"/>
              </w:rPr>
              <w:footnoteReference w:id="33"/>
            </w:r>
            <w:r w:rsidR="00DD33A0" w:rsidRPr="004F5C69">
              <w:rPr>
                <w:rFonts w:asciiTheme="minorHAnsi" w:hAnsiTheme="minorHAnsi" w:cstheme="minorHAnsi"/>
                <w:sz w:val="22"/>
                <w:szCs w:val="22"/>
              </w:rPr>
              <w:t xml:space="preserve">  </w:t>
            </w:r>
          </w:p>
          <w:p w:rsidR="00A555B5" w:rsidRPr="004F5C69" w:rsidRDefault="00A555B5" w:rsidP="00DE5E03">
            <w:pPr>
              <w:tabs>
                <w:tab w:val="left" w:pos="8640"/>
              </w:tabs>
              <w:jc w:val="both"/>
              <w:rPr>
                <w:rFonts w:asciiTheme="minorHAnsi" w:hAnsiTheme="minorHAnsi" w:cstheme="minorHAnsi"/>
                <w:sz w:val="22"/>
                <w:szCs w:val="22"/>
                <w:lang w:val="es-ES_tradnl"/>
              </w:rPr>
            </w:pPr>
          </w:p>
          <w:p w:rsidR="007D5A9A" w:rsidRPr="004F5C69" w:rsidRDefault="00685B2B" w:rsidP="00540A89">
            <w:pPr>
              <w:tabs>
                <w:tab w:val="left" w:pos="8640"/>
              </w:tabs>
              <w:jc w:val="both"/>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L</w:t>
            </w:r>
            <w:r w:rsidR="00A555B5" w:rsidRPr="004F5C69">
              <w:rPr>
                <w:rFonts w:asciiTheme="minorHAnsi" w:hAnsiTheme="minorHAnsi" w:cstheme="minorHAnsi"/>
                <w:sz w:val="22"/>
                <w:szCs w:val="22"/>
                <w:lang w:val="es-ES_tradnl"/>
              </w:rPr>
              <w:t>os subsidios a las tasa de interés, a través de la AFD, ocasionan serias distorsiones en el mercado de crédit</w:t>
            </w:r>
            <w:r w:rsidR="0071116C" w:rsidRPr="004F5C69">
              <w:rPr>
                <w:rFonts w:asciiTheme="minorHAnsi" w:hAnsiTheme="minorHAnsi" w:cstheme="minorHAnsi"/>
                <w:sz w:val="22"/>
                <w:szCs w:val="22"/>
                <w:lang w:val="es-ES_tradnl"/>
              </w:rPr>
              <w:t xml:space="preserve">o de vivienda. Sin embargo, es </w:t>
            </w:r>
            <w:r w:rsidR="00A555B5" w:rsidRPr="004F5C69">
              <w:rPr>
                <w:rFonts w:asciiTheme="minorHAnsi" w:hAnsiTheme="minorHAnsi" w:cstheme="minorHAnsi"/>
                <w:sz w:val="22"/>
                <w:szCs w:val="22"/>
                <w:lang w:val="es-ES_tradnl"/>
              </w:rPr>
              <w:t>probable que exista resistencia si se plantea su remoción en el corto plazo. Al menos</w:t>
            </w:r>
            <w:r w:rsidR="00A07EF7" w:rsidRPr="004F5C69">
              <w:rPr>
                <w:rFonts w:asciiTheme="minorHAnsi" w:hAnsiTheme="minorHAnsi" w:cstheme="minorHAnsi"/>
                <w:sz w:val="22"/>
                <w:szCs w:val="22"/>
                <w:lang w:val="es-ES_tradnl"/>
              </w:rPr>
              <w:t xml:space="preserve">, </w:t>
            </w:r>
            <w:r w:rsidR="00A555B5" w:rsidRPr="004F5C69">
              <w:rPr>
                <w:rFonts w:asciiTheme="minorHAnsi" w:hAnsiTheme="minorHAnsi" w:cstheme="minorHAnsi"/>
                <w:sz w:val="22"/>
                <w:szCs w:val="22"/>
                <w:lang w:val="es-ES_tradnl"/>
              </w:rPr>
              <w:t>debe</w:t>
            </w:r>
            <w:r w:rsidR="00A07EF7" w:rsidRPr="004F5C69">
              <w:rPr>
                <w:rFonts w:asciiTheme="minorHAnsi" w:hAnsiTheme="minorHAnsi" w:cstheme="minorHAnsi"/>
                <w:sz w:val="22"/>
                <w:szCs w:val="22"/>
                <w:lang w:val="es-ES_tradnl"/>
              </w:rPr>
              <w:t xml:space="preserve">n </w:t>
            </w:r>
            <w:r w:rsidR="00A555B5" w:rsidRPr="004F5C69">
              <w:rPr>
                <w:rFonts w:asciiTheme="minorHAnsi" w:hAnsiTheme="minorHAnsi" w:cstheme="minorHAnsi"/>
                <w:sz w:val="22"/>
                <w:szCs w:val="22"/>
                <w:lang w:val="es-ES_tradnl"/>
              </w:rPr>
              <w:t xml:space="preserve"> reconocer</w:t>
            </w:r>
            <w:r w:rsidR="00A07EF7" w:rsidRPr="004F5C69">
              <w:rPr>
                <w:rFonts w:asciiTheme="minorHAnsi" w:hAnsiTheme="minorHAnsi" w:cstheme="minorHAnsi"/>
                <w:sz w:val="22"/>
                <w:szCs w:val="22"/>
                <w:lang w:val="es-ES_tradnl"/>
              </w:rPr>
              <w:t>se</w:t>
            </w:r>
            <w:r w:rsidR="00A555B5" w:rsidRPr="004F5C69">
              <w:rPr>
                <w:rFonts w:asciiTheme="minorHAnsi" w:hAnsiTheme="minorHAnsi" w:cstheme="minorHAnsi"/>
                <w:sz w:val="22"/>
                <w:szCs w:val="22"/>
                <w:lang w:val="es-ES_tradnl"/>
              </w:rPr>
              <w:t xml:space="preserve"> los costos de mantener dichos subsidios y sus efectos</w:t>
            </w:r>
            <w:r w:rsidR="00AD5211" w:rsidRPr="004F5C69">
              <w:rPr>
                <w:rFonts w:asciiTheme="minorHAnsi" w:hAnsiTheme="minorHAnsi" w:cstheme="minorHAnsi"/>
                <w:sz w:val="22"/>
                <w:szCs w:val="22"/>
                <w:lang w:val="es-ES_tradnl"/>
              </w:rPr>
              <w:t>,</w:t>
            </w:r>
            <w:r w:rsidR="00A555B5" w:rsidRPr="004F5C69">
              <w:rPr>
                <w:rFonts w:asciiTheme="minorHAnsi" w:hAnsiTheme="minorHAnsi" w:cstheme="minorHAnsi"/>
                <w:sz w:val="22"/>
                <w:szCs w:val="22"/>
                <w:lang w:val="es-ES_tradnl"/>
              </w:rPr>
              <w:t xml:space="preserve"> y buscar formas de que vayan disminuyendo en el tiempo. Si AFD tiene los recursos para continuar entregando fondos a las </w:t>
            </w:r>
            <w:r w:rsidR="00493A95" w:rsidRPr="004F5C69">
              <w:rPr>
                <w:rFonts w:asciiTheme="minorHAnsi" w:hAnsiTheme="minorHAnsi" w:cstheme="minorHAnsi"/>
                <w:sz w:val="22"/>
                <w:szCs w:val="22"/>
                <w:lang w:val="es-ES_tradnl"/>
              </w:rPr>
              <w:t>IFIs</w:t>
            </w:r>
            <w:r w:rsidR="00A555B5" w:rsidRPr="004F5C69">
              <w:rPr>
                <w:rFonts w:asciiTheme="minorHAnsi" w:hAnsiTheme="minorHAnsi" w:cstheme="minorHAnsi"/>
                <w:sz w:val="22"/>
                <w:szCs w:val="22"/>
                <w:lang w:val="es-ES_tradnl"/>
              </w:rPr>
              <w:t xml:space="preserve"> para que los coloque a tasas por debajo de mercado, se recomienda que este fondeo barato permita que los bancos reduzcan las tasas de su</w:t>
            </w:r>
            <w:r w:rsidR="00DA74BB" w:rsidRPr="004F5C69">
              <w:rPr>
                <w:rFonts w:asciiTheme="minorHAnsi" w:hAnsiTheme="minorHAnsi" w:cstheme="minorHAnsi"/>
                <w:sz w:val="22"/>
                <w:szCs w:val="22"/>
                <w:lang w:val="es-ES_tradnl"/>
              </w:rPr>
              <w:t>s</w:t>
            </w:r>
            <w:r w:rsidR="00A555B5" w:rsidRPr="004F5C69">
              <w:rPr>
                <w:rFonts w:asciiTheme="minorHAnsi" w:hAnsiTheme="minorHAnsi" w:cstheme="minorHAnsi"/>
                <w:sz w:val="22"/>
                <w:szCs w:val="22"/>
                <w:lang w:val="es-ES_tradnl"/>
              </w:rPr>
              <w:t xml:space="preserve"> créditos hipotecarios en general, </w:t>
            </w:r>
            <w:r w:rsidR="00A07EF7" w:rsidRPr="004F5C69">
              <w:rPr>
                <w:rFonts w:asciiTheme="minorHAnsi" w:hAnsiTheme="minorHAnsi" w:cstheme="minorHAnsi"/>
                <w:sz w:val="22"/>
                <w:szCs w:val="22"/>
                <w:lang w:val="es-ES_tradnl"/>
              </w:rPr>
              <w:t>en lugar de</w:t>
            </w:r>
            <w:r w:rsidR="00A555B5" w:rsidRPr="004F5C69">
              <w:rPr>
                <w:rFonts w:asciiTheme="minorHAnsi" w:hAnsiTheme="minorHAnsi" w:cstheme="minorHAnsi"/>
                <w:sz w:val="22"/>
                <w:szCs w:val="22"/>
                <w:lang w:val="es-ES_tradnl"/>
              </w:rPr>
              <w:t xml:space="preserve"> continuar la política </w:t>
            </w:r>
            <w:r w:rsidR="00493A95" w:rsidRPr="004F5C69">
              <w:rPr>
                <w:rFonts w:asciiTheme="minorHAnsi" w:hAnsiTheme="minorHAnsi" w:cstheme="minorHAnsi"/>
                <w:sz w:val="22"/>
                <w:szCs w:val="22"/>
                <w:lang w:val="es-ES_tradnl"/>
              </w:rPr>
              <w:t>actual de segmentación de tasas</w:t>
            </w:r>
            <w:r w:rsidR="00A14784" w:rsidRPr="004F5C69">
              <w:rPr>
                <w:rFonts w:asciiTheme="minorHAnsi" w:hAnsiTheme="minorHAnsi" w:cstheme="minorHAnsi"/>
                <w:sz w:val="22"/>
                <w:szCs w:val="22"/>
                <w:lang w:val="es-ES_tradnl"/>
              </w:rPr>
              <w:t>. Adicionalmente, se recomienda que de</w:t>
            </w:r>
            <w:r w:rsidR="00493A95" w:rsidRPr="004F5C69">
              <w:rPr>
                <w:rFonts w:asciiTheme="minorHAnsi" w:hAnsiTheme="minorHAnsi" w:cstheme="minorHAnsi"/>
                <w:sz w:val="22"/>
                <w:szCs w:val="22"/>
                <w:lang w:val="es-ES_tradnl"/>
              </w:rPr>
              <w:t xml:space="preserve"> mantenerse los créditos </w:t>
            </w:r>
            <w:r w:rsidR="00A14784" w:rsidRPr="004F5C69">
              <w:rPr>
                <w:rFonts w:asciiTheme="minorHAnsi" w:hAnsiTheme="minorHAnsi" w:cstheme="minorHAnsi"/>
                <w:sz w:val="22"/>
                <w:szCs w:val="22"/>
                <w:lang w:val="es-ES_tradnl"/>
              </w:rPr>
              <w:t>subsidiados</w:t>
            </w:r>
            <w:r w:rsidR="00493A95" w:rsidRPr="004F5C69">
              <w:rPr>
                <w:rFonts w:asciiTheme="minorHAnsi" w:hAnsiTheme="minorHAnsi" w:cstheme="minorHAnsi"/>
                <w:sz w:val="22"/>
                <w:szCs w:val="22"/>
                <w:lang w:val="es-ES_tradnl"/>
              </w:rPr>
              <w:t xml:space="preserve"> de la AFD</w:t>
            </w:r>
            <w:r w:rsidR="0071116C" w:rsidRPr="004F5C69">
              <w:rPr>
                <w:rFonts w:asciiTheme="minorHAnsi" w:hAnsiTheme="minorHAnsi" w:cstheme="minorHAnsi"/>
                <w:sz w:val="22"/>
                <w:szCs w:val="22"/>
                <w:lang w:val="es-ES_tradnl"/>
              </w:rPr>
              <w:t>,</w:t>
            </w:r>
            <w:r w:rsidR="00493A95" w:rsidRPr="004F5C69">
              <w:rPr>
                <w:rFonts w:asciiTheme="minorHAnsi" w:hAnsiTheme="minorHAnsi" w:cstheme="minorHAnsi"/>
                <w:sz w:val="22"/>
                <w:szCs w:val="22"/>
                <w:lang w:val="es-ES_tradnl"/>
              </w:rPr>
              <w:t xml:space="preserve"> se</w:t>
            </w:r>
            <w:r w:rsidR="00AD5211" w:rsidRPr="004F5C69">
              <w:rPr>
                <w:rFonts w:asciiTheme="minorHAnsi" w:hAnsiTheme="minorHAnsi" w:cstheme="minorHAnsi"/>
                <w:sz w:val="22"/>
                <w:szCs w:val="22"/>
                <w:lang w:val="es-ES_tradnl"/>
              </w:rPr>
              <w:t xml:space="preserve"> reduzcan los topes de </w:t>
            </w:r>
            <w:r w:rsidR="00493A95" w:rsidRPr="004F5C69">
              <w:rPr>
                <w:rFonts w:asciiTheme="minorHAnsi" w:hAnsiTheme="minorHAnsi" w:cstheme="minorHAnsi"/>
                <w:sz w:val="22"/>
                <w:szCs w:val="22"/>
                <w:lang w:val="es-ES_tradnl"/>
              </w:rPr>
              <w:t>crédito y de vivi</w:t>
            </w:r>
            <w:r w:rsidR="00A14784" w:rsidRPr="004F5C69">
              <w:rPr>
                <w:rFonts w:asciiTheme="minorHAnsi" w:hAnsiTheme="minorHAnsi" w:cstheme="minorHAnsi"/>
                <w:sz w:val="22"/>
                <w:szCs w:val="22"/>
                <w:lang w:val="es-ES_tradnl"/>
              </w:rPr>
              <w:t>endas a financiarse con ellos, de modo que éstos</w:t>
            </w:r>
            <w:r w:rsidR="00493A95" w:rsidRPr="004F5C69">
              <w:rPr>
                <w:rFonts w:asciiTheme="minorHAnsi" w:hAnsiTheme="minorHAnsi" w:cstheme="minorHAnsi"/>
                <w:sz w:val="22"/>
                <w:szCs w:val="22"/>
                <w:lang w:val="es-ES_tradnl"/>
              </w:rPr>
              <w:t xml:space="preserve"> </w:t>
            </w:r>
            <w:r w:rsidR="00A14784" w:rsidRPr="004F5C69">
              <w:rPr>
                <w:rFonts w:asciiTheme="minorHAnsi" w:hAnsiTheme="minorHAnsi" w:cstheme="minorHAnsi"/>
                <w:sz w:val="22"/>
                <w:szCs w:val="22"/>
                <w:lang w:val="es-ES_tradnl"/>
              </w:rPr>
              <w:t xml:space="preserve">no </w:t>
            </w:r>
            <w:r w:rsidR="00493A95" w:rsidRPr="004F5C69">
              <w:rPr>
                <w:rFonts w:asciiTheme="minorHAnsi" w:hAnsiTheme="minorHAnsi" w:cstheme="minorHAnsi"/>
                <w:sz w:val="22"/>
                <w:szCs w:val="22"/>
                <w:lang w:val="es-ES_tradnl"/>
              </w:rPr>
              <w:t xml:space="preserve">beneficien </w:t>
            </w:r>
            <w:r w:rsidR="00A14784" w:rsidRPr="004F5C69">
              <w:rPr>
                <w:rFonts w:asciiTheme="minorHAnsi" w:hAnsiTheme="minorHAnsi" w:cstheme="minorHAnsi"/>
                <w:sz w:val="22"/>
                <w:szCs w:val="22"/>
                <w:lang w:val="es-ES_tradnl"/>
              </w:rPr>
              <w:t xml:space="preserve">a familias de los dos deciles más altos de la distribución de ingresos como sucede actualmente, sino a familias de menores ingresos.  </w:t>
            </w:r>
          </w:p>
          <w:p w:rsidR="00493A95" w:rsidRPr="004F5C69" w:rsidRDefault="00493A95" w:rsidP="00184821">
            <w:pPr>
              <w:jc w:val="both"/>
              <w:rPr>
                <w:rFonts w:asciiTheme="minorHAnsi" w:hAnsiTheme="minorHAnsi" w:cstheme="minorHAnsi"/>
                <w:sz w:val="22"/>
                <w:szCs w:val="22"/>
                <w:lang w:val="es-ES_tradnl"/>
              </w:rPr>
            </w:pPr>
          </w:p>
          <w:p w:rsidR="00184821" w:rsidRPr="004F5C69" w:rsidRDefault="00184821" w:rsidP="00184821">
            <w:pPr>
              <w:jc w:val="both"/>
              <w:rPr>
                <w:rFonts w:asciiTheme="minorHAnsi" w:hAnsiTheme="minorHAnsi" w:cstheme="minorHAnsi"/>
                <w:sz w:val="22"/>
                <w:szCs w:val="22"/>
                <w:lang w:val="es-PE"/>
              </w:rPr>
            </w:pPr>
            <w:r w:rsidRPr="004F5C69">
              <w:rPr>
                <w:rFonts w:asciiTheme="minorHAnsi" w:hAnsiTheme="minorHAnsi" w:cstheme="minorHAnsi"/>
                <w:sz w:val="22"/>
                <w:szCs w:val="22"/>
              </w:rPr>
              <w:t xml:space="preserve">A través de la Secretaría de Acción Social (SAS) el Gobierno está desde hace años involucrado en la regularización de la propiedad de vivienda en asentamientos invadidos. Existían cuatro programas de regularización </w:t>
            </w:r>
            <w:r w:rsidR="00B618FE" w:rsidRPr="004F5C69">
              <w:rPr>
                <w:rFonts w:asciiTheme="minorHAnsi" w:hAnsiTheme="minorHAnsi" w:cstheme="minorHAnsi"/>
                <w:sz w:val="22"/>
                <w:szCs w:val="22"/>
              </w:rPr>
              <w:t xml:space="preserve">creados por </w:t>
            </w:r>
            <w:r w:rsidRPr="004F5C69">
              <w:rPr>
                <w:rFonts w:asciiTheme="minorHAnsi" w:hAnsiTheme="minorHAnsi" w:cstheme="minorHAnsi"/>
                <w:sz w:val="22"/>
                <w:szCs w:val="22"/>
              </w:rPr>
              <w:t>distintos decretos en la década pasada: (i) Programa de Regularización en Municipio</w:t>
            </w:r>
            <w:r w:rsidR="00B618FE" w:rsidRPr="004F5C69">
              <w:rPr>
                <w:rFonts w:asciiTheme="minorHAnsi" w:hAnsiTheme="minorHAnsi" w:cstheme="minorHAnsi"/>
                <w:sz w:val="22"/>
                <w:szCs w:val="22"/>
              </w:rPr>
              <w:t>s de Territorio Nacional (2001);</w:t>
            </w:r>
            <w:r w:rsidRPr="004F5C69">
              <w:rPr>
                <w:rFonts w:asciiTheme="minorHAnsi" w:hAnsiTheme="minorHAnsi" w:cstheme="minorHAnsi"/>
                <w:sz w:val="22"/>
                <w:szCs w:val="22"/>
              </w:rPr>
              <w:t xml:space="preserve"> (ii)</w:t>
            </w:r>
            <w:r w:rsidR="002E5A9F" w:rsidRPr="004F5C69">
              <w:rPr>
                <w:rFonts w:asciiTheme="minorHAnsi" w:hAnsiTheme="minorHAnsi" w:cstheme="minorHAnsi"/>
                <w:sz w:val="22"/>
                <w:szCs w:val="22"/>
              </w:rPr>
              <w:t> </w:t>
            </w:r>
            <w:r w:rsidRPr="004F5C69">
              <w:rPr>
                <w:rFonts w:asciiTheme="minorHAnsi" w:hAnsiTheme="minorHAnsi" w:cstheme="minorHAnsi"/>
                <w:sz w:val="22"/>
                <w:szCs w:val="22"/>
              </w:rPr>
              <w:t>Programa de Regularización Amplio</w:t>
            </w:r>
            <w:r w:rsidR="00B618FE" w:rsidRPr="004F5C69">
              <w:rPr>
                <w:rFonts w:asciiTheme="minorHAnsi" w:hAnsiTheme="minorHAnsi" w:cstheme="minorHAnsi"/>
                <w:sz w:val="22"/>
                <w:szCs w:val="22"/>
              </w:rPr>
              <w:t xml:space="preserve"> del Territorio Nacional (2007);</w:t>
            </w:r>
            <w:r w:rsidRPr="004F5C69">
              <w:rPr>
                <w:rFonts w:asciiTheme="minorHAnsi" w:hAnsiTheme="minorHAnsi" w:cstheme="minorHAnsi"/>
                <w:sz w:val="22"/>
                <w:szCs w:val="22"/>
              </w:rPr>
              <w:t xml:space="preserve"> (iii) Programa de Regularización Urbana</w:t>
            </w:r>
            <w:r w:rsidR="00B618FE" w:rsidRPr="004F5C69">
              <w:rPr>
                <w:rFonts w:asciiTheme="minorHAnsi" w:hAnsiTheme="minorHAnsi" w:cstheme="minorHAnsi"/>
                <w:sz w:val="22"/>
                <w:szCs w:val="22"/>
              </w:rPr>
              <w:t xml:space="preserve"> del Territorio Nacional (2007); </w:t>
            </w:r>
            <w:r w:rsidRPr="004F5C69">
              <w:rPr>
                <w:rFonts w:asciiTheme="minorHAnsi" w:hAnsiTheme="minorHAnsi" w:cstheme="minorHAnsi"/>
                <w:sz w:val="22"/>
                <w:szCs w:val="22"/>
              </w:rPr>
              <w:t xml:space="preserve">y (iv) Programa de Regularización Amplio de Tierras y Construcción de Viviendas (2007).  Como resultado de una serie de irregularidades detectadas en </w:t>
            </w:r>
            <w:r w:rsidR="0071116C" w:rsidRPr="004F5C69">
              <w:rPr>
                <w:rFonts w:asciiTheme="minorHAnsi" w:hAnsiTheme="minorHAnsi" w:cstheme="minorHAnsi"/>
                <w:sz w:val="22"/>
                <w:szCs w:val="22"/>
              </w:rPr>
              <w:t>informes de la Contraloría los años</w:t>
            </w:r>
            <w:r w:rsidRPr="004F5C69">
              <w:rPr>
                <w:rFonts w:asciiTheme="minorHAnsi" w:hAnsiTheme="minorHAnsi" w:cstheme="minorHAnsi"/>
                <w:sz w:val="22"/>
                <w:szCs w:val="22"/>
              </w:rPr>
              <w:t xml:space="preserve"> 2007 y 2008, se decidió una reformulación de los programas </w:t>
            </w:r>
            <w:r w:rsidR="00B618FE" w:rsidRPr="004F5C69">
              <w:rPr>
                <w:rFonts w:asciiTheme="minorHAnsi" w:hAnsiTheme="minorHAnsi" w:cstheme="minorHAnsi"/>
                <w:sz w:val="22"/>
                <w:szCs w:val="22"/>
              </w:rPr>
              <w:t xml:space="preserve">y su reemplazo por </w:t>
            </w:r>
            <w:r w:rsidRPr="004F5C69">
              <w:rPr>
                <w:rFonts w:asciiTheme="minorHAnsi" w:hAnsiTheme="minorHAnsi" w:cstheme="minorHAnsi"/>
                <w:sz w:val="22"/>
                <w:szCs w:val="22"/>
              </w:rPr>
              <w:t xml:space="preserve">el </w:t>
            </w:r>
            <w:r w:rsidRPr="004F5C69">
              <w:rPr>
                <w:rFonts w:asciiTheme="minorHAnsi" w:hAnsiTheme="minorHAnsi" w:cstheme="minorHAnsi"/>
                <w:iCs/>
                <w:sz w:val="22"/>
                <w:szCs w:val="22"/>
                <w:lang w:val="es-PE"/>
              </w:rPr>
              <w:t>Programa de Desarrollo y Apoyo a Asentamientos o Núcleos poblacionales Urbanos o Suburbanos "</w:t>
            </w:r>
            <w:r w:rsidRPr="004F5C69">
              <w:rPr>
                <w:rFonts w:asciiTheme="minorHAnsi" w:hAnsiTheme="minorHAnsi" w:cstheme="minorHAnsi"/>
                <w:bCs/>
                <w:iCs/>
                <w:sz w:val="22"/>
                <w:szCs w:val="22"/>
                <w:lang w:val="es-PE"/>
              </w:rPr>
              <w:t>Tekohá</w:t>
            </w:r>
            <w:r w:rsidR="00B618FE" w:rsidRPr="004F5C69">
              <w:rPr>
                <w:rFonts w:asciiTheme="minorHAnsi" w:hAnsiTheme="minorHAnsi" w:cstheme="minorHAnsi"/>
                <w:iCs/>
                <w:sz w:val="22"/>
                <w:szCs w:val="22"/>
                <w:lang w:val="es-PE"/>
              </w:rPr>
              <w:t>".</w:t>
            </w:r>
          </w:p>
          <w:p w:rsidR="00184821" w:rsidRPr="004F5C69" w:rsidRDefault="00184821" w:rsidP="00184821">
            <w:pPr>
              <w:jc w:val="both"/>
              <w:rPr>
                <w:rFonts w:asciiTheme="minorHAnsi" w:hAnsiTheme="minorHAnsi" w:cstheme="minorHAnsi"/>
                <w:sz w:val="22"/>
                <w:szCs w:val="22"/>
                <w:lang w:val="es-PE"/>
              </w:rPr>
            </w:pPr>
          </w:p>
          <w:p w:rsidR="00184821" w:rsidRPr="004F5C69" w:rsidRDefault="00B618FE" w:rsidP="00184821">
            <w:pPr>
              <w:jc w:val="both"/>
              <w:rPr>
                <w:rFonts w:asciiTheme="minorHAnsi" w:hAnsiTheme="minorHAnsi" w:cstheme="minorHAnsi"/>
                <w:sz w:val="22"/>
                <w:szCs w:val="22"/>
                <w:lang w:val="es-PE"/>
              </w:rPr>
            </w:pPr>
            <w:r w:rsidRPr="004F5C69">
              <w:rPr>
                <w:rFonts w:asciiTheme="minorHAnsi" w:hAnsiTheme="minorHAnsi" w:cstheme="minorHAnsi"/>
                <w:sz w:val="22"/>
                <w:szCs w:val="22"/>
                <w:lang w:val="es-PE"/>
              </w:rPr>
              <w:t xml:space="preserve">El Programa </w:t>
            </w:r>
            <w:r w:rsidR="00184821" w:rsidRPr="004F5C69">
              <w:rPr>
                <w:rFonts w:asciiTheme="minorHAnsi" w:hAnsiTheme="minorHAnsi" w:cstheme="minorHAnsi"/>
                <w:sz w:val="22"/>
                <w:szCs w:val="22"/>
                <w:lang w:val="es-PE"/>
              </w:rPr>
              <w:t xml:space="preserve">Tekohá </w:t>
            </w:r>
            <w:r w:rsidRPr="004F5C69">
              <w:rPr>
                <w:rFonts w:asciiTheme="minorHAnsi" w:hAnsiTheme="minorHAnsi" w:cstheme="minorHAnsi"/>
                <w:iCs/>
                <w:sz w:val="22"/>
                <w:szCs w:val="22"/>
                <w:lang w:val="es-PE"/>
              </w:rPr>
              <w:t xml:space="preserve">fue creado el  año </w:t>
            </w:r>
            <w:r w:rsidRPr="004F5C69">
              <w:rPr>
                <w:rFonts w:asciiTheme="minorHAnsi" w:hAnsiTheme="minorHAnsi" w:cstheme="minorHAnsi"/>
                <w:sz w:val="22"/>
                <w:szCs w:val="22"/>
                <w:lang w:val="es-PE"/>
              </w:rPr>
              <w:t>2009</w:t>
            </w:r>
            <w:r w:rsidR="00685B2B" w:rsidRPr="004F5C69">
              <w:rPr>
                <w:rFonts w:asciiTheme="minorHAnsi" w:hAnsiTheme="minorHAnsi" w:cstheme="minorHAnsi"/>
                <w:sz w:val="22"/>
                <w:szCs w:val="22"/>
                <w:lang w:val="es-PE"/>
              </w:rPr>
              <w:t xml:space="preserve"> y</w:t>
            </w:r>
            <w:r w:rsidRPr="004F5C69">
              <w:rPr>
                <w:rFonts w:asciiTheme="minorHAnsi" w:hAnsiTheme="minorHAnsi" w:cstheme="minorHAnsi"/>
                <w:sz w:val="22"/>
                <w:szCs w:val="22"/>
                <w:lang w:val="es-PE"/>
              </w:rPr>
              <w:t xml:space="preserve"> </w:t>
            </w:r>
            <w:r w:rsidR="00685B2B" w:rsidRPr="004F5C69">
              <w:rPr>
                <w:rFonts w:asciiTheme="minorHAnsi" w:hAnsiTheme="minorHAnsi" w:cstheme="minorHAnsi"/>
                <w:sz w:val="22"/>
                <w:szCs w:val="22"/>
                <w:lang w:val="es-PE"/>
              </w:rPr>
              <w:t>forma parte de la Dirección</w:t>
            </w:r>
            <w:r w:rsidR="0071116C" w:rsidRPr="004F5C69">
              <w:rPr>
                <w:rFonts w:asciiTheme="minorHAnsi" w:hAnsiTheme="minorHAnsi" w:cstheme="minorHAnsi"/>
                <w:sz w:val="22"/>
                <w:szCs w:val="22"/>
                <w:lang w:val="es-PE"/>
              </w:rPr>
              <w:t xml:space="preserve"> General de Hábitat de la SAS. Tiene </w:t>
            </w:r>
            <w:r w:rsidR="00685B2B" w:rsidRPr="004F5C69">
              <w:rPr>
                <w:rFonts w:asciiTheme="minorHAnsi" w:hAnsiTheme="minorHAnsi" w:cstheme="minorHAnsi"/>
                <w:sz w:val="22"/>
                <w:szCs w:val="22"/>
                <w:lang w:val="es-PE"/>
              </w:rPr>
              <w:t>como objetivo dar respuesta y soluciones habitacionales a las  familias en   situación de pobreza y pobreza extrema,  ubicadas en las zonas urbanas y suburbanas de todo el territorio nacional.</w:t>
            </w:r>
            <w:r w:rsidR="00184821" w:rsidRPr="004F5C69">
              <w:rPr>
                <w:rFonts w:asciiTheme="minorHAnsi" w:hAnsiTheme="minorHAnsi" w:cstheme="minorHAnsi"/>
                <w:sz w:val="22"/>
                <w:szCs w:val="22"/>
                <w:lang w:val="es-PE"/>
              </w:rPr>
              <w:t xml:space="preserve"> </w:t>
            </w:r>
            <w:r w:rsidR="0071116C" w:rsidRPr="004F5C69">
              <w:rPr>
                <w:rFonts w:asciiTheme="minorHAnsi" w:hAnsiTheme="minorHAnsi" w:cstheme="minorHAnsi"/>
                <w:sz w:val="22"/>
                <w:szCs w:val="22"/>
                <w:lang w:val="es-PE"/>
              </w:rPr>
              <w:t xml:space="preserve">El programa incluye </w:t>
            </w:r>
            <w:r w:rsidR="00184821" w:rsidRPr="004F5C69">
              <w:rPr>
                <w:rFonts w:asciiTheme="minorHAnsi" w:hAnsiTheme="minorHAnsi" w:cstheme="minorHAnsi"/>
                <w:sz w:val="22"/>
                <w:szCs w:val="22"/>
                <w:lang w:val="es-PE"/>
              </w:rPr>
              <w:t xml:space="preserve">un conjunto de acciones jurídicas, urbanísticas, medioambientales y sociales </w:t>
            </w:r>
            <w:r w:rsidRPr="004F5C69">
              <w:rPr>
                <w:rFonts w:asciiTheme="minorHAnsi" w:hAnsiTheme="minorHAnsi" w:cstheme="minorHAnsi"/>
                <w:sz w:val="22"/>
                <w:szCs w:val="22"/>
                <w:lang w:val="es-PE"/>
              </w:rPr>
              <w:t>orientadas a</w:t>
            </w:r>
            <w:r w:rsidR="00184821" w:rsidRPr="004F5C69">
              <w:rPr>
                <w:rFonts w:asciiTheme="minorHAnsi" w:hAnsiTheme="minorHAnsi" w:cstheme="minorHAnsi"/>
                <w:sz w:val="22"/>
                <w:szCs w:val="22"/>
                <w:lang w:val="es-PE"/>
              </w:rPr>
              <w:t xml:space="preserve"> mejorar la calidad de vida, dando atención  integral  a familias   </w:t>
            </w:r>
            <w:r w:rsidR="00685B2B" w:rsidRPr="004F5C69">
              <w:rPr>
                <w:rFonts w:asciiTheme="minorHAnsi" w:hAnsiTheme="minorHAnsi" w:cstheme="minorHAnsi"/>
                <w:sz w:val="22"/>
                <w:szCs w:val="22"/>
                <w:lang w:val="es-PE"/>
              </w:rPr>
              <w:t xml:space="preserve">y </w:t>
            </w:r>
            <w:r w:rsidR="00184821" w:rsidRPr="004F5C69">
              <w:rPr>
                <w:rFonts w:asciiTheme="minorHAnsi" w:hAnsiTheme="minorHAnsi" w:cstheme="minorHAnsi"/>
                <w:sz w:val="22"/>
                <w:szCs w:val="22"/>
                <w:lang w:val="es-PE"/>
              </w:rPr>
              <w:t xml:space="preserve">mejorando su hábitat a fin de fortalecer el desarrollo y el arraigo familiar, además de facilitar el acceso a los servicios públicos básicos en condiciones medio ambientales favorables. </w:t>
            </w:r>
            <w:r w:rsidR="00685B2B" w:rsidRPr="004F5C69">
              <w:rPr>
                <w:rFonts w:asciiTheme="minorHAnsi" w:hAnsiTheme="minorHAnsi" w:cstheme="minorHAnsi"/>
                <w:sz w:val="22"/>
                <w:szCs w:val="22"/>
                <w:lang w:val="es-PE"/>
              </w:rPr>
              <w:t xml:space="preserve">El apoyo </w:t>
            </w:r>
            <w:r w:rsidR="00184821" w:rsidRPr="004F5C69">
              <w:rPr>
                <w:rFonts w:asciiTheme="minorHAnsi" w:hAnsiTheme="minorHAnsi" w:cstheme="minorHAnsi"/>
                <w:sz w:val="22"/>
                <w:szCs w:val="22"/>
                <w:lang w:val="es-PE"/>
              </w:rPr>
              <w:t>se inicia con la</w:t>
            </w:r>
            <w:r w:rsidR="00685B2B" w:rsidRPr="004F5C69">
              <w:rPr>
                <w:rFonts w:asciiTheme="minorHAnsi" w:hAnsiTheme="minorHAnsi" w:cstheme="minorHAnsi"/>
                <w:sz w:val="22"/>
                <w:szCs w:val="22"/>
                <w:lang w:val="es-PE"/>
              </w:rPr>
              <w:t xml:space="preserve"> regularización de la </w:t>
            </w:r>
            <w:r w:rsidR="00184821" w:rsidRPr="004F5C69">
              <w:rPr>
                <w:rFonts w:asciiTheme="minorHAnsi" w:hAnsiTheme="minorHAnsi" w:cstheme="minorHAnsi"/>
                <w:sz w:val="22"/>
                <w:szCs w:val="22"/>
                <w:lang w:val="es-PE"/>
              </w:rPr>
              <w:t xml:space="preserve"> </w:t>
            </w:r>
            <w:r w:rsidR="00685B2B" w:rsidRPr="004F5C69">
              <w:rPr>
                <w:rFonts w:asciiTheme="minorHAnsi" w:hAnsiTheme="minorHAnsi" w:cstheme="minorHAnsi"/>
                <w:sz w:val="22"/>
                <w:szCs w:val="22"/>
                <w:lang w:val="es-PE"/>
              </w:rPr>
              <w:t>tenencia de la tierra y</w:t>
            </w:r>
            <w:r w:rsidR="00184821" w:rsidRPr="004F5C69">
              <w:rPr>
                <w:rFonts w:asciiTheme="minorHAnsi" w:hAnsiTheme="minorHAnsi" w:cstheme="minorHAnsi"/>
                <w:sz w:val="22"/>
                <w:szCs w:val="22"/>
                <w:lang w:val="es-PE"/>
              </w:rPr>
              <w:t xml:space="preserve"> de inmuebles (planos aprobados y catastrados) para mejorar el acceso a los servicios básicos  (agua, luz, vivienda,  educación  y  salud),  y  mejoramiento a mediano y largo plazo del </w:t>
            </w:r>
            <w:r w:rsidR="00685B2B" w:rsidRPr="004F5C69">
              <w:rPr>
                <w:rFonts w:asciiTheme="minorHAnsi" w:hAnsiTheme="minorHAnsi" w:cstheme="minorHAnsi"/>
                <w:sz w:val="22"/>
                <w:szCs w:val="22"/>
                <w:lang w:val="es-PE"/>
              </w:rPr>
              <w:t xml:space="preserve">nivel de vida de la población. </w:t>
            </w:r>
            <w:r w:rsidR="00184821" w:rsidRPr="004F5C69">
              <w:rPr>
                <w:rFonts w:asciiTheme="minorHAnsi" w:hAnsiTheme="minorHAnsi" w:cstheme="minorHAnsi"/>
                <w:sz w:val="22"/>
                <w:szCs w:val="22"/>
                <w:lang w:val="es-PE"/>
              </w:rPr>
              <w:t xml:space="preserve">A la fecha se ha </w:t>
            </w:r>
            <w:r w:rsidR="00685B2B" w:rsidRPr="004F5C69">
              <w:rPr>
                <w:rFonts w:asciiTheme="minorHAnsi" w:hAnsiTheme="minorHAnsi" w:cstheme="minorHAnsi"/>
                <w:sz w:val="22"/>
                <w:szCs w:val="22"/>
                <w:lang w:val="es-PE"/>
              </w:rPr>
              <w:t>beneficiado a 12.</w:t>
            </w:r>
            <w:r w:rsidR="00184821" w:rsidRPr="004F5C69">
              <w:rPr>
                <w:rFonts w:asciiTheme="minorHAnsi" w:hAnsiTheme="minorHAnsi" w:cstheme="minorHAnsi"/>
                <w:sz w:val="22"/>
                <w:szCs w:val="22"/>
                <w:lang w:val="es-PE"/>
              </w:rPr>
              <w:t>907 familias en 44 distritos, distribuidos en 12 departamentos y en la capital del país.</w:t>
            </w:r>
            <w:r w:rsidR="00184821" w:rsidRPr="004F5C69">
              <w:rPr>
                <w:rStyle w:val="FootnoteReference"/>
                <w:rFonts w:asciiTheme="minorHAnsi" w:hAnsiTheme="minorHAnsi" w:cstheme="minorHAnsi"/>
                <w:sz w:val="22"/>
                <w:szCs w:val="22"/>
                <w:lang w:val="es-PE"/>
              </w:rPr>
              <w:footnoteReference w:id="34"/>
            </w:r>
            <w:r w:rsidR="00184821" w:rsidRPr="004F5C69">
              <w:rPr>
                <w:rFonts w:asciiTheme="minorHAnsi" w:hAnsiTheme="minorHAnsi" w:cstheme="minorHAnsi"/>
                <w:sz w:val="22"/>
                <w:szCs w:val="22"/>
                <w:lang w:val="es-PE"/>
              </w:rPr>
              <w:t xml:space="preserve"> </w:t>
            </w:r>
          </w:p>
          <w:p w:rsidR="00184821" w:rsidRPr="004F5C69" w:rsidRDefault="00184821" w:rsidP="00184821">
            <w:pPr>
              <w:pStyle w:val="ListParagraph"/>
              <w:tabs>
                <w:tab w:val="left" w:pos="8640"/>
              </w:tabs>
              <w:ind w:left="0"/>
              <w:jc w:val="both"/>
              <w:rPr>
                <w:rFonts w:asciiTheme="minorHAnsi" w:eastAsiaTheme="minorHAnsi" w:hAnsiTheme="minorHAnsi" w:cstheme="minorHAnsi"/>
                <w:sz w:val="22"/>
                <w:szCs w:val="22"/>
                <w:u w:val="single"/>
                <w:lang w:val="es-PE"/>
              </w:rPr>
            </w:pPr>
          </w:p>
          <w:p w:rsidR="00DE50BD" w:rsidRPr="004F5C69" w:rsidRDefault="00DE50BD" w:rsidP="00DE5E03">
            <w:pPr>
              <w:tabs>
                <w:tab w:val="left" w:pos="8640"/>
              </w:tabs>
              <w:jc w:val="both"/>
              <w:rPr>
                <w:rFonts w:asciiTheme="minorHAnsi" w:eastAsiaTheme="minorHAnsi" w:hAnsiTheme="minorHAnsi" w:cstheme="minorHAnsi"/>
                <w:bCs/>
                <w:sz w:val="22"/>
                <w:szCs w:val="22"/>
                <w:lang w:val="es-ES_tradnl"/>
              </w:rPr>
            </w:pPr>
            <w:r w:rsidRPr="004F5C69">
              <w:rPr>
                <w:rFonts w:asciiTheme="minorHAnsi" w:eastAsiaTheme="minorHAnsi" w:hAnsiTheme="minorHAnsi" w:cstheme="minorHAnsi"/>
                <w:bCs/>
                <w:sz w:val="22"/>
                <w:szCs w:val="22"/>
                <w:lang w:val="es-ES_tradnl"/>
              </w:rPr>
              <w:t xml:space="preserve">El BID, a través </w:t>
            </w:r>
            <w:r w:rsidR="00E40AC3" w:rsidRPr="004F5C69">
              <w:rPr>
                <w:rFonts w:asciiTheme="minorHAnsi" w:eastAsiaTheme="minorHAnsi" w:hAnsiTheme="minorHAnsi" w:cstheme="minorHAnsi"/>
                <w:bCs/>
                <w:sz w:val="22"/>
                <w:szCs w:val="22"/>
                <w:lang w:val="es-ES_tradnl"/>
              </w:rPr>
              <w:t xml:space="preserve">de Oportunidades para la Mayoría (OMJ), ejecutó </w:t>
            </w:r>
            <w:r w:rsidRPr="004F5C69">
              <w:rPr>
                <w:rFonts w:asciiTheme="minorHAnsi" w:eastAsiaTheme="minorHAnsi" w:hAnsiTheme="minorHAnsi" w:cstheme="minorHAnsi"/>
                <w:bCs/>
                <w:sz w:val="22"/>
                <w:szCs w:val="22"/>
                <w:lang w:val="es-ES_tradnl"/>
              </w:rPr>
              <w:t>el Programa PR-L1057 Iniciativa de Mejora de Viviendas para Familias de Bajos Ingresos de Paraguay</w:t>
            </w:r>
            <w:r w:rsidR="00E40AC3" w:rsidRPr="004F5C69">
              <w:rPr>
                <w:rFonts w:asciiTheme="minorHAnsi" w:eastAsiaTheme="minorHAnsi" w:hAnsiTheme="minorHAnsi" w:cstheme="minorHAnsi"/>
                <w:bCs/>
                <w:sz w:val="22"/>
                <w:szCs w:val="22"/>
                <w:lang w:val="es-ES_tradnl"/>
              </w:rPr>
              <w:t xml:space="preserve"> “”Juntos </w:t>
            </w:r>
            <w:r w:rsidRPr="004F5C69">
              <w:rPr>
                <w:rFonts w:asciiTheme="minorHAnsi" w:eastAsiaTheme="minorHAnsi" w:hAnsiTheme="minorHAnsi" w:cstheme="minorHAnsi"/>
                <w:bCs/>
                <w:sz w:val="22"/>
                <w:szCs w:val="22"/>
                <w:lang w:val="es-ES_tradnl"/>
              </w:rPr>
              <w:t>por tu Hogar</w:t>
            </w:r>
            <w:r w:rsidR="00E40AC3" w:rsidRPr="004F5C69">
              <w:rPr>
                <w:rFonts w:asciiTheme="minorHAnsi" w:eastAsiaTheme="minorHAnsi" w:hAnsiTheme="minorHAnsi" w:cstheme="minorHAnsi"/>
                <w:bCs/>
                <w:sz w:val="22"/>
                <w:szCs w:val="22"/>
                <w:lang w:val="es-ES_tradnl"/>
              </w:rPr>
              <w:t>”</w:t>
            </w:r>
            <w:r w:rsidRPr="004F5C69">
              <w:rPr>
                <w:rFonts w:asciiTheme="minorHAnsi" w:eastAsiaTheme="minorHAnsi" w:hAnsiTheme="minorHAnsi" w:cstheme="minorHAnsi"/>
                <w:bCs/>
                <w:sz w:val="22"/>
                <w:szCs w:val="22"/>
                <w:lang w:val="es-ES_tradnl"/>
              </w:rPr>
              <w:t xml:space="preserve">. El Programa tuvo el objetivo de mejorar las condiciones de vivienda de 633 familias de bajos ingresos, en un esquema que combina créditos otorgados por Visión Banco, con garantía solidaria y/o a sola firma, </w:t>
            </w:r>
            <w:r w:rsidRPr="004F5C69">
              <w:rPr>
                <w:rFonts w:asciiTheme="minorHAnsi" w:eastAsia="Times New Roman" w:hAnsiTheme="minorHAnsi" w:cstheme="minorHAnsi"/>
                <w:sz w:val="22"/>
                <w:szCs w:val="22"/>
                <w:lang w:val="es-PE"/>
              </w:rPr>
              <w:t xml:space="preserve">para la construcción, refacción o mejora de sus viviendas, con servicios de  asistencia técnica constructiva y educación financiera a las familias, provista por </w:t>
            </w:r>
            <w:r w:rsidRPr="004F5C69">
              <w:rPr>
                <w:rFonts w:asciiTheme="minorHAnsi" w:eastAsiaTheme="minorHAnsi" w:hAnsiTheme="minorHAnsi" w:cstheme="minorHAnsi"/>
                <w:bCs/>
                <w:sz w:val="22"/>
                <w:szCs w:val="22"/>
                <w:lang w:val="es-ES_tradnl"/>
              </w:rPr>
              <w:t>Hábitat para la Humanidad.</w:t>
            </w:r>
            <w:r w:rsidRPr="004F5C69">
              <w:rPr>
                <w:rFonts w:asciiTheme="minorHAnsi" w:eastAsia="Times New Roman" w:hAnsiTheme="minorHAnsi" w:cstheme="minorHAnsi"/>
                <w:sz w:val="22"/>
                <w:szCs w:val="22"/>
                <w:lang w:val="es-PE"/>
              </w:rPr>
              <w:t xml:space="preserve"> El Programa ha logrado superar la meta prevista, destinando el 62% del financiamiento para viviendas nuevas y 38% para mejoramiento/ampliación. El crédito promedio ascendió a aproximadamente US$9,000. Es recomendable ampliar la es</w:t>
            </w:r>
            <w:r w:rsidR="00501410" w:rsidRPr="004F5C69">
              <w:rPr>
                <w:rFonts w:asciiTheme="minorHAnsi" w:eastAsia="Times New Roman" w:hAnsiTheme="minorHAnsi" w:cstheme="minorHAnsi"/>
                <w:sz w:val="22"/>
                <w:szCs w:val="22"/>
                <w:lang w:val="es-PE"/>
              </w:rPr>
              <w:t>cala de este tipo de programas que benefician a población de menores ingresos.</w:t>
            </w:r>
          </w:p>
          <w:p w:rsidR="00E43C1B" w:rsidRPr="004F5C69" w:rsidRDefault="00E43C1B" w:rsidP="00DE5E03">
            <w:pPr>
              <w:tabs>
                <w:tab w:val="left" w:pos="8640"/>
              </w:tabs>
              <w:jc w:val="both"/>
              <w:rPr>
                <w:rFonts w:asciiTheme="minorHAnsi" w:hAnsiTheme="minorHAnsi" w:cstheme="minorHAnsi"/>
                <w:sz w:val="22"/>
                <w:szCs w:val="22"/>
                <w:lang w:val="es-ES_tradnl"/>
              </w:rPr>
            </w:pPr>
          </w:p>
          <w:p w:rsidR="00401FCB" w:rsidRPr="004F5C69" w:rsidRDefault="003E69A2" w:rsidP="00FD7A42">
            <w:pPr>
              <w:pStyle w:val="ListParagraph"/>
              <w:numPr>
                <w:ilvl w:val="0"/>
                <w:numId w:val="2"/>
              </w:numPr>
              <w:tabs>
                <w:tab w:val="left" w:pos="8640"/>
              </w:tabs>
              <w:jc w:val="center"/>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PRIORIDADES DEL GOBIERNO</w:t>
            </w:r>
          </w:p>
          <w:p w:rsidR="002E5A9F" w:rsidRPr="004F5C69" w:rsidRDefault="002E5A9F" w:rsidP="00DE5E03">
            <w:pPr>
              <w:tabs>
                <w:tab w:val="left" w:pos="8640"/>
              </w:tabs>
              <w:autoSpaceDE w:val="0"/>
              <w:autoSpaceDN w:val="0"/>
              <w:adjustRightInd w:val="0"/>
              <w:jc w:val="both"/>
              <w:rPr>
                <w:rFonts w:asciiTheme="minorHAnsi" w:eastAsiaTheme="minorHAnsi" w:hAnsiTheme="minorHAnsi" w:cstheme="minorHAnsi"/>
                <w:sz w:val="22"/>
                <w:szCs w:val="22"/>
                <w:lang w:val="es-ES_tradnl"/>
              </w:rPr>
            </w:pPr>
          </w:p>
          <w:p w:rsidR="00661FA2" w:rsidRPr="004F5C69" w:rsidRDefault="004B62DD" w:rsidP="00DE5E03">
            <w:pPr>
              <w:tabs>
                <w:tab w:val="left" w:pos="8640"/>
              </w:tabs>
              <w:autoSpaceDE w:val="0"/>
              <w:autoSpaceDN w:val="0"/>
              <w:adjustRightInd w:val="0"/>
              <w:jc w:val="both"/>
              <w:rPr>
                <w:rFonts w:asciiTheme="minorHAnsi" w:eastAsiaTheme="minorHAnsi" w:hAnsiTheme="minorHAnsi" w:cstheme="minorHAnsi"/>
                <w:sz w:val="22"/>
                <w:szCs w:val="22"/>
                <w:lang w:val="es-ES_tradnl"/>
              </w:rPr>
            </w:pPr>
            <w:r w:rsidRPr="004F5C69">
              <w:rPr>
                <w:rFonts w:asciiTheme="minorHAnsi" w:eastAsiaTheme="minorHAnsi" w:hAnsiTheme="minorHAnsi" w:cstheme="minorHAnsi"/>
                <w:sz w:val="22"/>
                <w:szCs w:val="22"/>
                <w:lang w:val="es-ES_tradnl"/>
              </w:rPr>
              <w:t xml:space="preserve">El Programa del Gobierno incluye como prioridades </w:t>
            </w:r>
            <w:r w:rsidR="008764E3" w:rsidRPr="004F5C69">
              <w:rPr>
                <w:rFonts w:asciiTheme="minorHAnsi" w:eastAsiaTheme="minorHAnsi" w:hAnsiTheme="minorHAnsi" w:cstheme="minorHAnsi"/>
                <w:sz w:val="22"/>
                <w:szCs w:val="22"/>
                <w:lang w:val="es-ES_tradnl"/>
              </w:rPr>
              <w:t xml:space="preserve">incrementar los niveles de cobertura de los servicios, especialmente de </w:t>
            </w:r>
            <w:r w:rsidR="00AD4454" w:rsidRPr="004F5C69">
              <w:rPr>
                <w:rFonts w:asciiTheme="minorHAnsi" w:eastAsiaTheme="minorHAnsi" w:hAnsiTheme="minorHAnsi" w:cstheme="minorHAnsi"/>
                <w:sz w:val="22"/>
                <w:szCs w:val="22"/>
                <w:lang w:val="es-ES_tradnl"/>
              </w:rPr>
              <w:t xml:space="preserve">agua y alcantarillado sanitario y </w:t>
            </w:r>
            <w:r w:rsidR="000D37BA" w:rsidRPr="004F5C69">
              <w:rPr>
                <w:rFonts w:asciiTheme="minorHAnsi" w:eastAsiaTheme="minorHAnsi" w:hAnsiTheme="minorHAnsi" w:cstheme="minorHAnsi"/>
                <w:sz w:val="22"/>
                <w:szCs w:val="22"/>
                <w:lang w:val="es-ES_tradnl"/>
              </w:rPr>
              <w:t xml:space="preserve"> </w:t>
            </w:r>
            <w:r w:rsidR="008764E3" w:rsidRPr="004F5C69">
              <w:rPr>
                <w:rFonts w:asciiTheme="minorHAnsi" w:eastAsiaTheme="minorHAnsi" w:hAnsiTheme="minorHAnsi" w:cstheme="minorHAnsi"/>
                <w:sz w:val="22"/>
                <w:szCs w:val="22"/>
                <w:lang w:val="es-ES_tradnl"/>
              </w:rPr>
              <w:t xml:space="preserve">modernizar y fortalecer la gestión de los operadores de </w:t>
            </w:r>
            <w:r w:rsidRPr="004F5C69">
              <w:rPr>
                <w:rFonts w:asciiTheme="minorHAnsi" w:eastAsiaTheme="minorHAnsi" w:hAnsiTheme="minorHAnsi" w:cstheme="minorHAnsi"/>
                <w:sz w:val="22"/>
                <w:szCs w:val="22"/>
                <w:lang w:val="es-ES_tradnl"/>
              </w:rPr>
              <w:t xml:space="preserve">servicios públicos </w:t>
            </w:r>
            <w:r w:rsidR="008764E3" w:rsidRPr="004F5C69">
              <w:rPr>
                <w:rFonts w:asciiTheme="minorHAnsi" w:eastAsiaTheme="minorHAnsi" w:hAnsiTheme="minorHAnsi" w:cstheme="minorHAnsi"/>
                <w:sz w:val="22"/>
                <w:szCs w:val="22"/>
                <w:lang w:val="es-ES_tradnl"/>
              </w:rPr>
              <w:t xml:space="preserve">de </w:t>
            </w:r>
            <w:r w:rsidR="00B952B7" w:rsidRPr="004F5C69">
              <w:rPr>
                <w:rFonts w:asciiTheme="minorHAnsi" w:eastAsiaTheme="minorHAnsi" w:hAnsiTheme="minorHAnsi" w:cstheme="minorHAnsi"/>
                <w:sz w:val="22"/>
                <w:szCs w:val="22"/>
                <w:lang w:val="es-ES_tradnl"/>
              </w:rPr>
              <w:t>agua y transporte</w:t>
            </w:r>
            <w:r w:rsidR="00AD4454" w:rsidRPr="004F5C69">
              <w:rPr>
                <w:rFonts w:asciiTheme="minorHAnsi" w:eastAsiaTheme="minorHAnsi" w:hAnsiTheme="minorHAnsi" w:cstheme="minorHAnsi"/>
                <w:sz w:val="22"/>
                <w:szCs w:val="22"/>
                <w:lang w:val="es-ES_tradnl"/>
              </w:rPr>
              <w:t xml:space="preserve">. </w:t>
            </w:r>
            <w:r w:rsidR="00194FC7" w:rsidRPr="004F5C69">
              <w:rPr>
                <w:rFonts w:asciiTheme="minorHAnsi" w:eastAsiaTheme="minorHAnsi" w:hAnsiTheme="minorHAnsi" w:cstheme="minorHAnsi"/>
                <w:sz w:val="22"/>
                <w:szCs w:val="22"/>
                <w:lang w:val="es-ES_tradnl"/>
              </w:rPr>
              <w:t>Otra</w:t>
            </w:r>
            <w:r w:rsidRPr="004F5C69">
              <w:rPr>
                <w:rFonts w:asciiTheme="minorHAnsi" w:eastAsiaTheme="minorHAnsi" w:hAnsiTheme="minorHAnsi" w:cstheme="minorHAnsi"/>
                <w:sz w:val="22"/>
                <w:szCs w:val="22"/>
                <w:lang w:val="es-ES_tradnl"/>
              </w:rPr>
              <w:t xml:space="preserve">s </w:t>
            </w:r>
            <w:r w:rsidR="000D37BA" w:rsidRPr="004F5C69">
              <w:rPr>
                <w:rFonts w:asciiTheme="minorHAnsi" w:eastAsiaTheme="minorHAnsi" w:hAnsiTheme="minorHAnsi" w:cstheme="minorHAnsi"/>
                <w:sz w:val="22"/>
                <w:szCs w:val="22"/>
                <w:lang w:val="es-ES_tradnl"/>
              </w:rPr>
              <w:t xml:space="preserve">prioridades </w:t>
            </w:r>
            <w:r w:rsidR="00FB6B21" w:rsidRPr="004F5C69">
              <w:rPr>
                <w:rFonts w:asciiTheme="minorHAnsi" w:eastAsiaTheme="minorHAnsi" w:hAnsiTheme="minorHAnsi" w:cstheme="minorHAnsi"/>
                <w:sz w:val="22"/>
                <w:szCs w:val="22"/>
                <w:lang w:val="es-ES_tradnl"/>
              </w:rPr>
              <w:t>son una</w:t>
            </w:r>
            <w:r w:rsidRPr="004F5C69">
              <w:rPr>
                <w:rFonts w:asciiTheme="minorHAnsi" w:eastAsiaTheme="minorHAnsi" w:hAnsiTheme="minorHAnsi" w:cstheme="minorHAnsi"/>
                <w:sz w:val="22"/>
                <w:szCs w:val="22"/>
                <w:lang w:val="es-ES_tradnl"/>
              </w:rPr>
              <w:t xml:space="preserve"> mayor incorporación de la inversión privada y para ello la puesta en marcha del </w:t>
            </w:r>
            <w:r w:rsidR="00FB6B21" w:rsidRPr="004F5C69">
              <w:rPr>
                <w:rFonts w:asciiTheme="minorHAnsi" w:eastAsiaTheme="minorHAnsi" w:hAnsiTheme="minorHAnsi" w:cstheme="minorHAnsi"/>
                <w:sz w:val="22"/>
                <w:szCs w:val="22"/>
                <w:lang w:val="es-ES_tradnl"/>
              </w:rPr>
              <w:t xml:space="preserve">marco jurídico de las APPs, </w:t>
            </w:r>
            <w:r w:rsidR="00B952B7" w:rsidRPr="004F5C69">
              <w:rPr>
                <w:rFonts w:asciiTheme="minorHAnsi" w:eastAsiaTheme="minorHAnsi" w:hAnsiTheme="minorHAnsi" w:cstheme="minorHAnsi"/>
                <w:sz w:val="22"/>
                <w:szCs w:val="22"/>
                <w:lang w:val="es-ES_tradnl"/>
              </w:rPr>
              <w:t xml:space="preserve">y </w:t>
            </w:r>
            <w:r w:rsidRPr="004F5C69">
              <w:rPr>
                <w:rFonts w:asciiTheme="minorHAnsi" w:eastAsiaTheme="minorHAnsi" w:hAnsiTheme="minorHAnsi" w:cstheme="minorHAnsi"/>
                <w:sz w:val="22"/>
                <w:szCs w:val="22"/>
                <w:lang w:val="es-ES_tradnl"/>
              </w:rPr>
              <w:t xml:space="preserve">la defensa de las </w:t>
            </w:r>
            <w:r w:rsidR="00546438" w:rsidRPr="004F5C69">
              <w:rPr>
                <w:rFonts w:asciiTheme="minorHAnsi" w:eastAsiaTheme="minorHAnsi" w:hAnsiTheme="minorHAnsi" w:cstheme="minorHAnsi"/>
                <w:sz w:val="22"/>
                <w:szCs w:val="22"/>
                <w:lang w:val="es-ES_tradnl"/>
              </w:rPr>
              <w:t xml:space="preserve">demandas </w:t>
            </w:r>
            <w:r w:rsidR="00CD1613" w:rsidRPr="004F5C69">
              <w:rPr>
                <w:rFonts w:asciiTheme="minorHAnsi" w:eastAsiaTheme="minorHAnsi" w:hAnsiTheme="minorHAnsi" w:cstheme="minorHAnsi"/>
                <w:sz w:val="22"/>
                <w:szCs w:val="22"/>
                <w:lang w:val="es-ES_tradnl"/>
              </w:rPr>
              <w:t>ciudad</w:t>
            </w:r>
            <w:r w:rsidR="00546438" w:rsidRPr="004F5C69">
              <w:rPr>
                <w:rFonts w:asciiTheme="minorHAnsi" w:eastAsiaTheme="minorHAnsi" w:hAnsiTheme="minorHAnsi" w:cstheme="minorHAnsi"/>
                <w:sz w:val="22"/>
                <w:szCs w:val="22"/>
                <w:lang w:val="es-ES_tradnl"/>
              </w:rPr>
              <w:t xml:space="preserve">anas en un marco de consulta, </w:t>
            </w:r>
            <w:r w:rsidR="00CD1613" w:rsidRPr="004F5C69">
              <w:rPr>
                <w:rFonts w:asciiTheme="minorHAnsi" w:eastAsiaTheme="minorHAnsi" w:hAnsiTheme="minorHAnsi" w:cstheme="minorHAnsi"/>
                <w:sz w:val="22"/>
                <w:szCs w:val="22"/>
                <w:lang w:val="es-ES_tradnl"/>
              </w:rPr>
              <w:t>diálogo y búsqueda de consenso</w:t>
            </w:r>
            <w:r w:rsidR="000D37BA" w:rsidRPr="004F5C69">
              <w:rPr>
                <w:rFonts w:asciiTheme="minorHAnsi" w:eastAsiaTheme="minorHAnsi" w:hAnsiTheme="minorHAnsi" w:cstheme="minorHAnsi"/>
                <w:sz w:val="22"/>
                <w:szCs w:val="22"/>
                <w:lang w:val="es-ES_tradnl"/>
              </w:rPr>
              <w:t xml:space="preserve">. </w:t>
            </w:r>
            <w:r w:rsidR="00194FC7" w:rsidRPr="004F5C69">
              <w:rPr>
                <w:rFonts w:asciiTheme="minorHAnsi" w:eastAsiaTheme="minorHAnsi" w:hAnsiTheme="minorHAnsi" w:cstheme="minorHAnsi"/>
                <w:sz w:val="22"/>
                <w:szCs w:val="22"/>
                <w:lang w:val="es-ES_tradnl"/>
              </w:rPr>
              <w:t xml:space="preserve">SENAVITAT </w:t>
            </w:r>
            <w:r w:rsidR="00FB6B21" w:rsidRPr="004F5C69">
              <w:rPr>
                <w:rFonts w:asciiTheme="minorHAnsi" w:eastAsiaTheme="minorHAnsi" w:hAnsiTheme="minorHAnsi" w:cstheme="minorHAnsi"/>
                <w:sz w:val="22"/>
                <w:szCs w:val="22"/>
                <w:lang w:val="es-ES_tradnl"/>
              </w:rPr>
              <w:t xml:space="preserve">ha mencionado el interés de recibir asistencia técnica y financiera para inversiones </w:t>
            </w:r>
            <w:r w:rsidR="00B952B7" w:rsidRPr="004F5C69">
              <w:rPr>
                <w:rFonts w:asciiTheme="minorHAnsi" w:eastAsiaTheme="minorHAnsi" w:hAnsiTheme="minorHAnsi" w:cstheme="minorHAnsi"/>
                <w:sz w:val="22"/>
                <w:szCs w:val="22"/>
                <w:lang w:val="es-ES_tradnl"/>
              </w:rPr>
              <w:t xml:space="preserve">de mejoramiento </w:t>
            </w:r>
            <w:r w:rsidR="00A07EF7" w:rsidRPr="004F5C69">
              <w:rPr>
                <w:rFonts w:asciiTheme="minorHAnsi" w:eastAsiaTheme="minorHAnsi" w:hAnsiTheme="minorHAnsi" w:cstheme="minorHAnsi"/>
                <w:sz w:val="22"/>
                <w:szCs w:val="22"/>
                <w:lang w:val="es-ES_tradnl"/>
              </w:rPr>
              <w:t xml:space="preserve">integral </w:t>
            </w:r>
            <w:r w:rsidR="00B952B7" w:rsidRPr="004F5C69">
              <w:rPr>
                <w:rFonts w:asciiTheme="minorHAnsi" w:eastAsiaTheme="minorHAnsi" w:hAnsiTheme="minorHAnsi" w:cstheme="minorHAnsi"/>
                <w:sz w:val="22"/>
                <w:szCs w:val="22"/>
                <w:lang w:val="es-ES_tradnl"/>
              </w:rPr>
              <w:t>de barrios</w:t>
            </w:r>
            <w:r w:rsidR="00501410" w:rsidRPr="004F5C69">
              <w:rPr>
                <w:rFonts w:asciiTheme="minorHAnsi" w:hAnsiTheme="minorHAnsi" w:cstheme="minorHAnsi"/>
                <w:sz w:val="22"/>
                <w:szCs w:val="22"/>
              </w:rPr>
              <w:t xml:space="preserve">, y para subsidios directos para mejoramiento y ampliación de viviendas, que complementen </w:t>
            </w:r>
            <w:r w:rsidR="00E40AC3" w:rsidRPr="004F5C69">
              <w:rPr>
                <w:rFonts w:asciiTheme="minorHAnsi" w:hAnsiTheme="minorHAnsi" w:cstheme="minorHAnsi"/>
                <w:sz w:val="22"/>
                <w:szCs w:val="22"/>
              </w:rPr>
              <w:t>microcréditos provistos por instituciones financieras.</w:t>
            </w:r>
            <w:r w:rsidR="00FB6B21" w:rsidRPr="004F5C69">
              <w:rPr>
                <w:rFonts w:asciiTheme="minorHAnsi" w:eastAsiaTheme="minorHAnsi" w:hAnsiTheme="minorHAnsi" w:cstheme="minorHAnsi"/>
                <w:sz w:val="22"/>
                <w:szCs w:val="22"/>
                <w:lang w:val="es-ES_tradnl"/>
              </w:rPr>
              <w:t xml:space="preserve"> </w:t>
            </w:r>
            <w:r w:rsidR="009109CF" w:rsidRPr="004F5C69">
              <w:rPr>
                <w:rFonts w:asciiTheme="minorHAnsi" w:hAnsiTheme="minorHAnsi" w:cstheme="minorHAnsi"/>
                <w:sz w:val="22"/>
                <w:szCs w:val="22"/>
              </w:rPr>
              <w:t>SENAVITAT</w:t>
            </w:r>
            <w:r w:rsidR="00B952B7" w:rsidRPr="004F5C69">
              <w:rPr>
                <w:rFonts w:asciiTheme="minorHAnsi" w:hAnsiTheme="minorHAnsi" w:cstheme="minorHAnsi"/>
                <w:sz w:val="22"/>
                <w:szCs w:val="22"/>
              </w:rPr>
              <w:t xml:space="preserve"> también </w:t>
            </w:r>
            <w:r w:rsidR="00194FC7" w:rsidRPr="004F5C69">
              <w:rPr>
                <w:rFonts w:asciiTheme="minorHAnsi" w:hAnsiTheme="minorHAnsi" w:cstheme="minorHAnsi"/>
                <w:sz w:val="22"/>
                <w:szCs w:val="22"/>
              </w:rPr>
              <w:t xml:space="preserve">ha manifestado interés </w:t>
            </w:r>
            <w:r w:rsidR="00501410" w:rsidRPr="004F5C69">
              <w:rPr>
                <w:rFonts w:asciiTheme="minorHAnsi" w:hAnsiTheme="minorHAnsi" w:cstheme="minorHAnsi"/>
                <w:sz w:val="22"/>
                <w:szCs w:val="22"/>
              </w:rPr>
              <w:t>en asistencia técnica</w:t>
            </w:r>
            <w:r w:rsidR="00B952B7" w:rsidRPr="004F5C69">
              <w:rPr>
                <w:rFonts w:asciiTheme="minorHAnsi" w:hAnsiTheme="minorHAnsi" w:cstheme="minorHAnsi"/>
                <w:sz w:val="22"/>
                <w:szCs w:val="22"/>
              </w:rPr>
              <w:t xml:space="preserve"> para </w:t>
            </w:r>
            <w:r w:rsidR="00501410" w:rsidRPr="004F5C69">
              <w:rPr>
                <w:rFonts w:asciiTheme="minorHAnsi" w:hAnsiTheme="minorHAnsi" w:cstheme="minorHAnsi"/>
                <w:sz w:val="22"/>
                <w:szCs w:val="22"/>
              </w:rPr>
              <w:t xml:space="preserve">racionalizar </w:t>
            </w:r>
            <w:r w:rsidR="00A07EF7" w:rsidRPr="004F5C69">
              <w:rPr>
                <w:rFonts w:asciiTheme="minorHAnsi" w:hAnsiTheme="minorHAnsi" w:cstheme="minorHAnsi"/>
                <w:sz w:val="22"/>
                <w:szCs w:val="22"/>
              </w:rPr>
              <w:t>el p</w:t>
            </w:r>
            <w:r w:rsidR="00EC2327" w:rsidRPr="004F5C69">
              <w:rPr>
                <w:rFonts w:asciiTheme="minorHAnsi" w:hAnsiTheme="minorHAnsi" w:cstheme="minorHAnsi"/>
                <w:sz w:val="22"/>
                <w:szCs w:val="22"/>
              </w:rPr>
              <w:t>rogram</w:t>
            </w:r>
            <w:r w:rsidR="00501410" w:rsidRPr="004F5C69">
              <w:rPr>
                <w:rFonts w:asciiTheme="minorHAnsi" w:hAnsiTheme="minorHAnsi" w:cstheme="minorHAnsi"/>
                <w:sz w:val="22"/>
                <w:szCs w:val="22"/>
              </w:rPr>
              <w:t xml:space="preserve">a de subsidio directo (FONAVIS), y para </w:t>
            </w:r>
            <w:r w:rsidR="00EC2327" w:rsidRPr="004F5C69">
              <w:rPr>
                <w:rFonts w:asciiTheme="minorHAnsi" w:hAnsiTheme="minorHAnsi" w:cstheme="minorHAnsi"/>
                <w:sz w:val="22"/>
                <w:szCs w:val="22"/>
              </w:rPr>
              <w:t xml:space="preserve">fortalecimiento institucional. </w:t>
            </w:r>
          </w:p>
          <w:p w:rsidR="003E69A2" w:rsidRPr="004F5C69" w:rsidRDefault="003E69A2" w:rsidP="00DE5E03">
            <w:pPr>
              <w:pStyle w:val="ListParagraph"/>
              <w:tabs>
                <w:tab w:val="left" w:pos="8640"/>
              </w:tabs>
              <w:ind w:left="1080"/>
              <w:jc w:val="both"/>
              <w:rPr>
                <w:rFonts w:asciiTheme="minorHAnsi" w:hAnsiTheme="minorHAnsi" w:cstheme="minorHAnsi"/>
                <w:sz w:val="22"/>
                <w:szCs w:val="22"/>
                <w:lang w:val="es-ES_tradnl"/>
              </w:rPr>
            </w:pPr>
          </w:p>
          <w:p w:rsidR="00DD5190" w:rsidRPr="004F5C69" w:rsidRDefault="003E69A2" w:rsidP="000E6E8F">
            <w:pPr>
              <w:pStyle w:val="ListParagraph"/>
              <w:numPr>
                <w:ilvl w:val="0"/>
                <w:numId w:val="2"/>
              </w:numPr>
              <w:tabs>
                <w:tab w:val="left" w:pos="8640"/>
              </w:tabs>
              <w:jc w:val="center"/>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 xml:space="preserve">AREAS </w:t>
            </w:r>
            <w:r w:rsidR="00323282" w:rsidRPr="004F5C69">
              <w:rPr>
                <w:rFonts w:asciiTheme="minorHAnsi" w:hAnsiTheme="minorHAnsi" w:cstheme="minorHAnsi"/>
                <w:sz w:val="22"/>
                <w:szCs w:val="22"/>
                <w:lang w:val="es-ES_tradnl"/>
              </w:rPr>
              <w:t>DE INTERVENCION DEL BID</w:t>
            </w:r>
          </w:p>
          <w:p w:rsidR="002E5A9F" w:rsidRPr="004F5C69" w:rsidRDefault="002E5A9F" w:rsidP="00DE5E03">
            <w:pPr>
              <w:pStyle w:val="ListParagraph"/>
              <w:tabs>
                <w:tab w:val="left" w:pos="8640"/>
              </w:tabs>
              <w:ind w:left="0"/>
              <w:jc w:val="both"/>
              <w:rPr>
                <w:rFonts w:asciiTheme="minorHAnsi" w:hAnsiTheme="minorHAnsi" w:cstheme="minorHAnsi"/>
                <w:sz w:val="22"/>
                <w:szCs w:val="22"/>
                <w:lang w:val="es-ES_tradnl"/>
              </w:rPr>
            </w:pPr>
          </w:p>
          <w:p w:rsidR="00C21218" w:rsidRPr="004F5C69" w:rsidRDefault="00EE1EF2" w:rsidP="00DE5E03">
            <w:pPr>
              <w:pStyle w:val="ListParagraph"/>
              <w:tabs>
                <w:tab w:val="left" w:pos="8640"/>
              </w:tabs>
              <w:ind w:left="0"/>
              <w:jc w:val="both"/>
              <w:rPr>
                <w:rFonts w:asciiTheme="minorHAnsi" w:hAnsiTheme="minorHAnsi" w:cstheme="minorHAnsi"/>
                <w:sz w:val="22"/>
                <w:szCs w:val="22"/>
                <w:lang w:val="es-PY"/>
              </w:rPr>
            </w:pPr>
            <w:r w:rsidRPr="004F5C69">
              <w:rPr>
                <w:rFonts w:asciiTheme="minorHAnsi" w:hAnsiTheme="minorHAnsi" w:cstheme="minorHAnsi"/>
                <w:sz w:val="22"/>
                <w:szCs w:val="22"/>
                <w:lang w:val="es-ES_tradnl"/>
              </w:rPr>
              <w:t>El mayor</w:t>
            </w:r>
            <w:r w:rsidR="00631D7A" w:rsidRPr="004F5C69">
              <w:rPr>
                <w:rFonts w:asciiTheme="minorHAnsi" w:hAnsiTheme="minorHAnsi" w:cstheme="minorHAnsi"/>
                <w:sz w:val="22"/>
                <w:szCs w:val="22"/>
                <w:lang w:val="es-ES_tradnl"/>
              </w:rPr>
              <w:t xml:space="preserve"> valor agregado del Banco en temas d</w:t>
            </w:r>
            <w:r w:rsidR="0060607E" w:rsidRPr="004F5C69">
              <w:rPr>
                <w:rFonts w:asciiTheme="minorHAnsi" w:hAnsiTheme="minorHAnsi" w:cstheme="minorHAnsi"/>
                <w:sz w:val="22"/>
                <w:szCs w:val="22"/>
                <w:lang w:val="es-ES_tradnl"/>
              </w:rPr>
              <w:t>e desarrollo urbano y vivienda</w:t>
            </w:r>
            <w:r w:rsidR="00631D7A" w:rsidRPr="004F5C69">
              <w:rPr>
                <w:rFonts w:asciiTheme="minorHAnsi" w:hAnsiTheme="minorHAnsi" w:cstheme="minorHAnsi"/>
                <w:sz w:val="22"/>
                <w:szCs w:val="22"/>
                <w:lang w:val="es-ES_tradnl"/>
              </w:rPr>
              <w:t xml:space="preserve"> </w:t>
            </w:r>
            <w:r w:rsidR="00631D7A" w:rsidRPr="004F5C69">
              <w:rPr>
                <w:rFonts w:asciiTheme="minorHAnsi" w:hAnsiTheme="minorHAnsi" w:cstheme="minorHAnsi"/>
                <w:color w:val="000000"/>
                <w:sz w:val="22"/>
                <w:szCs w:val="22"/>
                <w:lang w:val="es-ES"/>
              </w:rPr>
              <w:t xml:space="preserve">es contribuir a disminuir los elevados déficits de servicios urbanos y de vivienda, priorizando inversiones que beneficien a las familias </w:t>
            </w:r>
            <w:r w:rsidR="005C536A" w:rsidRPr="004F5C69">
              <w:rPr>
                <w:rFonts w:asciiTheme="minorHAnsi" w:hAnsiTheme="minorHAnsi" w:cstheme="minorHAnsi"/>
                <w:color w:val="000000"/>
                <w:sz w:val="22"/>
                <w:szCs w:val="22"/>
                <w:lang w:val="es-ES"/>
              </w:rPr>
              <w:t>de más bajos ingresos</w:t>
            </w:r>
            <w:r w:rsidR="00631D7A" w:rsidRPr="004F5C69">
              <w:rPr>
                <w:rFonts w:asciiTheme="minorHAnsi" w:hAnsiTheme="minorHAnsi" w:cstheme="minorHAnsi"/>
                <w:color w:val="000000"/>
                <w:sz w:val="22"/>
                <w:szCs w:val="22"/>
                <w:lang w:val="es-ES"/>
              </w:rPr>
              <w:t xml:space="preserve"> del país. Adicionalmente, es importante acompañar el cumplimiento de esos objetivos con un</w:t>
            </w:r>
            <w:r w:rsidR="00631D7A" w:rsidRPr="004F5C69">
              <w:rPr>
                <w:rFonts w:asciiTheme="minorHAnsi" w:hAnsiTheme="minorHAnsi" w:cstheme="minorHAnsi"/>
                <w:b/>
                <w:color w:val="000000"/>
                <w:sz w:val="22"/>
                <w:szCs w:val="22"/>
                <w:lang w:val="es-ES"/>
              </w:rPr>
              <w:t xml:space="preserve"> </w:t>
            </w:r>
            <w:r w:rsidR="00631D7A" w:rsidRPr="004F5C69">
              <w:rPr>
                <w:rFonts w:asciiTheme="minorHAnsi" w:hAnsiTheme="minorHAnsi" w:cstheme="minorHAnsi"/>
                <w:color w:val="000000"/>
                <w:sz w:val="22"/>
                <w:szCs w:val="22"/>
                <w:lang w:val="es-ES"/>
              </w:rPr>
              <w:t>marco normativo adecuado, unas</w:t>
            </w:r>
            <w:r w:rsidR="00631D7A" w:rsidRPr="004F5C69">
              <w:rPr>
                <w:rFonts w:asciiTheme="minorHAnsi" w:hAnsiTheme="minorHAnsi" w:cstheme="minorHAnsi"/>
                <w:b/>
                <w:color w:val="000000"/>
                <w:sz w:val="22"/>
                <w:szCs w:val="22"/>
                <w:lang w:val="es-ES"/>
              </w:rPr>
              <w:t xml:space="preserve"> </w:t>
            </w:r>
            <w:r w:rsidR="00631D7A" w:rsidRPr="004F5C69">
              <w:rPr>
                <w:rFonts w:asciiTheme="minorHAnsi" w:hAnsiTheme="minorHAnsi" w:cstheme="minorHAnsi"/>
                <w:color w:val="000000"/>
                <w:sz w:val="22"/>
                <w:szCs w:val="22"/>
                <w:lang w:val="es-ES"/>
              </w:rPr>
              <w:t>finanzas públicas fortalecidas y una institucionalidad</w:t>
            </w:r>
            <w:r w:rsidR="00432C80" w:rsidRPr="004F5C69">
              <w:rPr>
                <w:rFonts w:asciiTheme="minorHAnsi" w:hAnsiTheme="minorHAnsi" w:cstheme="minorHAnsi"/>
                <w:color w:val="000000"/>
                <w:sz w:val="22"/>
                <w:szCs w:val="22"/>
                <w:lang w:val="es-ES"/>
              </w:rPr>
              <w:t xml:space="preserve"> eficiente para la gestión de las ciudades y la política de vivienda.</w:t>
            </w:r>
            <w:r w:rsidR="00432C80" w:rsidRPr="004F5C69">
              <w:rPr>
                <w:rFonts w:asciiTheme="minorHAnsi" w:hAnsiTheme="minorHAnsi" w:cstheme="minorHAnsi"/>
                <w:b/>
                <w:color w:val="000000"/>
                <w:sz w:val="22"/>
                <w:szCs w:val="22"/>
                <w:lang w:val="es-ES"/>
              </w:rPr>
              <w:t xml:space="preserve"> </w:t>
            </w:r>
            <w:r w:rsidR="00B82619" w:rsidRPr="004F5C69">
              <w:rPr>
                <w:rFonts w:asciiTheme="minorHAnsi" w:hAnsiTheme="minorHAnsi" w:cstheme="minorHAnsi"/>
                <w:sz w:val="22"/>
                <w:szCs w:val="22"/>
                <w:lang w:val="es-ES_tradnl"/>
              </w:rPr>
              <w:t xml:space="preserve"> </w:t>
            </w:r>
          </w:p>
          <w:p w:rsidR="00C21218" w:rsidRPr="004F5C69" w:rsidRDefault="00C21218" w:rsidP="00DE5E03">
            <w:pPr>
              <w:pStyle w:val="ListParagraph"/>
              <w:tabs>
                <w:tab w:val="left" w:pos="8640"/>
              </w:tabs>
              <w:ind w:left="0"/>
              <w:jc w:val="both"/>
              <w:rPr>
                <w:rFonts w:asciiTheme="minorHAnsi" w:hAnsiTheme="minorHAnsi" w:cstheme="minorHAnsi"/>
                <w:sz w:val="22"/>
                <w:szCs w:val="22"/>
                <w:lang w:val="es-PY"/>
              </w:rPr>
            </w:pPr>
          </w:p>
          <w:p w:rsidR="00D2208E" w:rsidRPr="004F5C69" w:rsidRDefault="00D825A6" w:rsidP="00DE5E03">
            <w:pPr>
              <w:tabs>
                <w:tab w:val="left" w:pos="8640"/>
              </w:tabs>
              <w:jc w:val="both"/>
              <w:rPr>
                <w:rFonts w:asciiTheme="minorHAnsi" w:hAnsiTheme="minorHAnsi" w:cstheme="minorHAnsi"/>
                <w:sz w:val="22"/>
                <w:szCs w:val="22"/>
                <w:lang w:val="es-ES_tradnl"/>
              </w:rPr>
            </w:pPr>
            <w:r w:rsidRPr="004F5C69">
              <w:rPr>
                <w:rFonts w:asciiTheme="minorHAnsi" w:hAnsiTheme="minorHAnsi" w:cstheme="minorHAnsi"/>
                <w:b/>
                <w:sz w:val="22"/>
                <w:szCs w:val="22"/>
                <w:u w:val="single"/>
                <w:lang w:val="es-ES_tradnl"/>
              </w:rPr>
              <w:t>Problema a resolver</w:t>
            </w:r>
            <w:r w:rsidRPr="004F5C69">
              <w:rPr>
                <w:rFonts w:asciiTheme="minorHAnsi" w:hAnsiTheme="minorHAnsi" w:cstheme="minorHAnsi"/>
                <w:b/>
                <w:sz w:val="22"/>
                <w:szCs w:val="22"/>
                <w:lang w:val="es-ES_tradnl"/>
              </w:rPr>
              <w:t>:</w:t>
            </w:r>
            <w:r w:rsidR="00404C02" w:rsidRPr="004F5C69">
              <w:rPr>
                <w:rFonts w:asciiTheme="minorHAnsi" w:hAnsiTheme="minorHAnsi" w:cstheme="minorHAnsi"/>
                <w:b/>
                <w:sz w:val="22"/>
                <w:szCs w:val="22"/>
                <w:lang w:val="es-ES_tradnl"/>
              </w:rPr>
              <w:t xml:space="preserve"> Elevados déficits de servicios urbanos.</w:t>
            </w:r>
            <w:r w:rsidR="00404C02" w:rsidRPr="004F5C69">
              <w:rPr>
                <w:rFonts w:asciiTheme="minorHAnsi" w:hAnsiTheme="minorHAnsi" w:cstheme="minorHAnsi"/>
                <w:sz w:val="22"/>
                <w:szCs w:val="22"/>
                <w:lang w:val="es-ES_tradnl"/>
              </w:rPr>
              <w:t xml:space="preserve"> </w:t>
            </w:r>
            <w:r w:rsidR="00E9191C" w:rsidRPr="004F5C69">
              <w:rPr>
                <w:rFonts w:asciiTheme="minorHAnsi" w:hAnsiTheme="minorHAnsi" w:cstheme="minorHAnsi"/>
                <w:sz w:val="22"/>
                <w:szCs w:val="22"/>
                <w:lang w:val="es-ES_tradnl" w:eastAsia="en-US"/>
              </w:rPr>
              <w:t>Para multiplicar la efectividad en el desarrollo, e</w:t>
            </w:r>
            <w:r w:rsidR="005C536A" w:rsidRPr="004F5C69">
              <w:rPr>
                <w:rFonts w:asciiTheme="minorHAnsi" w:hAnsiTheme="minorHAnsi" w:cstheme="minorHAnsi"/>
                <w:sz w:val="22"/>
                <w:szCs w:val="22"/>
                <w:lang w:val="es-ES_tradnl" w:eastAsia="en-US"/>
              </w:rPr>
              <w:t>l objetivo de atender prioritariamente los</w:t>
            </w:r>
            <w:r w:rsidR="00274B48" w:rsidRPr="004F5C69">
              <w:rPr>
                <w:rFonts w:asciiTheme="minorHAnsi" w:hAnsiTheme="minorHAnsi" w:cstheme="minorHAnsi"/>
                <w:sz w:val="22"/>
                <w:szCs w:val="22"/>
                <w:lang w:val="es-ES_tradnl"/>
              </w:rPr>
              <w:t xml:space="preserve"> déficits</w:t>
            </w:r>
            <w:r w:rsidR="005C536A" w:rsidRPr="004F5C69">
              <w:rPr>
                <w:rFonts w:asciiTheme="minorHAnsi" w:hAnsiTheme="minorHAnsi" w:cstheme="minorHAnsi"/>
                <w:sz w:val="22"/>
                <w:szCs w:val="22"/>
                <w:lang w:val="es-ES_tradnl"/>
              </w:rPr>
              <w:t xml:space="preserve"> de familias de más bajos ingresos debiera </w:t>
            </w:r>
            <w:r w:rsidR="00857245" w:rsidRPr="004F5C69">
              <w:rPr>
                <w:rFonts w:asciiTheme="minorHAnsi" w:hAnsiTheme="minorHAnsi" w:cstheme="minorHAnsi"/>
                <w:sz w:val="22"/>
                <w:szCs w:val="22"/>
                <w:lang w:val="es-ES_tradnl"/>
              </w:rPr>
              <w:t xml:space="preserve">implementarse a través de </w:t>
            </w:r>
            <w:r w:rsidR="00A46FE1" w:rsidRPr="004F5C69">
              <w:rPr>
                <w:rFonts w:asciiTheme="minorHAnsi" w:hAnsiTheme="minorHAnsi" w:cstheme="minorHAnsi"/>
                <w:sz w:val="22"/>
                <w:szCs w:val="22"/>
                <w:lang w:val="es-ES_tradnl"/>
              </w:rPr>
              <w:t>intervenciones integrales con foco territorial</w:t>
            </w:r>
            <w:r w:rsidR="00640BA2" w:rsidRPr="004F5C69">
              <w:rPr>
                <w:rFonts w:asciiTheme="minorHAnsi" w:hAnsiTheme="minorHAnsi" w:cstheme="minorHAnsi"/>
                <w:sz w:val="22"/>
                <w:szCs w:val="22"/>
                <w:lang w:val="es-ES_tradnl"/>
              </w:rPr>
              <w:t>,</w:t>
            </w:r>
            <w:r w:rsidR="00A46FE1" w:rsidRPr="004F5C69">
              <w:rPr>
                <w:rFonts w:asciiTheme="minorHAnsi" w:hAnsiTheme="minorHAnsi" w:cstheme="minorHAnsi"/>
                <w:sz w:val="22"/>
                <w:szCs w:val="22"/>
                <w:lang w:val="es-ES_tradnl"/>
              </w:rPr>
              <w:t xml:space="preserve"> </w:t>
            </w:r>
            <w:r w:rsidR="005C536A" w:rsidRPr="004F5C69">
              <w:rPr>
                <w:rFonts w:asciiTheme="minorHAnsi" w:hAnsiTheme="minorHAnsi" w:cstheme="minorHAnsi"/>
                <w:sz w:val="22"/>
                <w:szCs w:val="22"/>
                <w:lang w:val="es-ES_tradnl" w:eastAsia="en-US"/>
              </w:rPr>
              <w:t xml:space="preserve">coordinadas </w:t>
            </w:r>
            <w:r w:rsidR="00373720" w:rsidRPr="004F5C69">
              <w:rPr>
                <w:rFonts w:asciiTheme="minorHAnsi" w:hAnsiTheme="minorHAnsi" w:cstheme="minorHAnsi"/>
                <w:sz w:val="22"/>
                <w:szCs w:val="22"/>
                <w:lang w:val="es-ES_tradnl" w:eastAsia="en-US"/>
              </w:rPr>
              <w:t>entre</w:t>
            </w:r>
            <w:r w:rsidR="005C536A" w:rsidRPr="004F5C69">
              <w:rPr>
                <w:rFonts w:asciiTheme="minorHAnsi" w:hAnsiTheme="minorHAnsi" w:cstheme="minorHAnsi"/>
                <w:sz w:val="22"/>
                <w:szCs w:val="22"/>
                <w:lang w:val="es-ES_tradnl" w:eastAsia="en-US"/>
              </w:rPr>
              <w:t xml:space="preserve"> programas del Banco en el paí</w:t>
            </w:r>
            <w:r w:rsidR="00E9191C" w:rsidRPr="004F5C69">
              <w:rPr>
                <w:rFonts w:asciiTheme="minorHAnsi" w:hAnsiTheme="minorHAnsi" w:cstheme="minorHAnsi"/>
                <w:sz w:val="22"/>
                <w:szCs w:val="22"/>
                <w:lang w:val="es-ES_tradnl" w:eastAsia="en-US"/>
              </w:rPr>
              <w:t xml:space="preserve">s. </w:t>
            </w:r>
          </w:p>
          <w:p w:rsidR="00610B93" w:rsidRPr="004F5C69" w:rsidRDefault="00610B93" w:rsidP="00E9191C">
            <w:pPr>
              <w:tabs>
                <w:tab w:val="left" w:pos="8640"/>
              </w:tabs>
              <w:jc w:val="both"/>
              <w:rPr>
                <w:rFonts w:asciiTheme="minorHAnsi" w:hAnsiTheme="minorHAnsi" w:cstheme="minorHAnsi"/>
                <w:sz w:val="22"/>
                <w:szCs w:val="22"/>
                <w:u w:val="single"/>
                <w:lang w:val="es-ES_tradnl"/>
              </w:rPr>
            </w:pPr>
          </w:p>
          <w:p w:rsidR="00E9191C" w:rsidRPr="004F5C69" w:rsidRDefault="008A410A" w:rsidP="00E9191C">
            <w:pPr>
              <w:tabs>
                <w:tab w:val="left" w:pos="8640"/>
              </w:tabs>
              <w:jc w:val="both"/>
              <w:rPr>
                <w:rFonts w:asciiTheme="minorHAnsi" w:hAnsiTheme="minorHAnsi" w:cstheme="minorHAnsi"/>
                <w:sz w:val="22"/>
                <w:szCs w:val="22"/>
                <w:lang w:val="es-ES_tradnl"/>
              </w:rPr>
            </w:pPr>
            <w:r w:rsidRPr="004F5C69">
              <w:rPr>
                <w:rFonts w:asciiTheme="minorHAnsi" w:hAnsiTheme="minorHAnsi" w:cstheme="minorHAnsi"/>
                <w:b/>
                <w:sz w:val="22"/>
                <w:szCs w:val="22"/>
                <w:u w:val="single"/>
                <w:lang w:val="es-ES_tradnl"/>
              </w:rPr>
              <w:t>Tipo de</w:t>
            </w:r>
            <w:r w:rsidR="00192948" w:rsidRPr="004F5C69">
              <w:rPr>
                <w:rFonts w:asciiTheme="minorHAnsi" w:hAnsiTheme="minorHAnsi" w:cstheme="minorHAnsi"/>
                <w:b/>
                <w:sz w:val="22"/>
                <w:szCs w:val="22"/>
                <w:u w:val="single"/>
                <w:lang w:val="es-ES_tradnl"/>
              </w:rPr>
              <w:t xml:space="preserve"> intervenciones</w:t>
            </w:r>
            <w:r w:rsidR="009B6520" w:rsidRPr="004F5C69">
              <w:rPr>
                <w:rFonts w:asciiTheme="minorHAnsi" w:hAnsiTheme="minorHAnsi" w:cstheme="minorHAnsi"/>
                <w:sz w:val="22"/>
                <w:szCs w:val="22"/>
                <w:lang w:val="es-ES_tradnl"/>
              </w:rPr>
              <w:t xml:space="preserve">: </w:t>
            </w:r>
            <w:r w:rsidR="00E9191C" w:rsidRPr="004F5C69">
              <w:rPr>
                <w:rFonts w:asciiTheme="minorHAnsi" w:hAnsiTheme="minorHAnsi" w:cstheme="minorHAnsi"/>
                <w:sz w:val="22"/>
                <w:szCs w:val="22"/>
                <w:lang w:val="es-ES_tradnl"/>
              </w:rPr>
              <w:t xml:space="preserve">Acciones integrales para reducir los déficits </w:t>
            </w:r>
            <w:r w:rsidR="00373720" w:rsidRPr="004F5C69">
              <w:rPr>
                <w:rFonts w:asciiTheme="minorHAnsi" w:hAnsiTheme="minorHAnsi" w:cstheme="minorHAnsi"/>
                <w:sz w:val="22"/>
                <w:szCs w:val="22"/>
                <w:lang w:val="es-ES_tradnl"/>
              </w:rPr>
              <w:t xml:space="preserve">de infraestructura y servicios </w:t>
            </w:r>
            <w:r w:rsidR="00E9191C" w:rsidRPr="004F5C69">
              <w:rPr>
                <w:rFonts w:asciiTheme="minorHAnsi" w:hAnsiTheme="minorHAnsi" w:cstheme="minorHAnsi"/>
                <w:sz w:val="22"/>
                <w:szCs w:val="22"/>
                <w:lang w:val="es-ES_tradnl"/>
              </w:rPr>
              <w:t xml:space="preserve">urbanos, </w:t>
            </w:r>
            <w:r w:rsidR="00640BA2" w:rsidRPr="004F5C69">
              <w:rPr>
                <w:rFonts w:asciiTheme="minorHAnsi" w:hAnsiTheme="minorHAnsi" w:cstheme="minorHAnsi"/>
                <w:sz w:val="22"/>
                <w:szCs w:val="22"/>
                <w:lang w:val="es-ES_tradnl"/>
              </w:rPr>
              <w:t>coordinando</w:t>
            </w:r>
            <w:r w:rsidR="00E9191C" w:rsidRPr="004F5C69">
              <w:rPr>
                <w:rFonts w:asciiTheme="minorHAnsi" w:hAnsiTheme="minorHAnsi" w:cstheme="minorHAnsi"/>
                <w:sz w:val="22"/>
                <w:szCs w:val="22"/>
                <w:lang w:val="es-ES_tradnl"/>
              </w:rPr>
              <w:t xml:space="preserve"> las mismas entre programas del Banco que proveen estos servicios, como ser </w:t>
            </w:r>
            <w:r w:rsidR="00E9191C" w:rsidRPr="004F5C69">
              <w:rPr>
                <w:rFonts w:asciiTheme="minorHAnsi" w:hAnsiTheme="minorHAnsi" w:cstheme="minorHAnsi"/>
                <w:sz w:val="22"/>
                <w:szCs w:val="22"/>
                <w:lang w:val="es-ES_tradnl" w:eastAsia="en-US"/>
              </w:rPr>
              <w:t xml:space="preserve">el </w:t>
            </w:r>
            <w:r w:rsidR="003F247A" w:rsidRPr="004F5C69">
              <w:rPr>
                <w:rFonts w:asciiTheme="minorHAnsi" w:eastAsiaTheme="minorHAnsi" w:hAnsiTheme="minorHAnsi" w:cstheme="minorHAnsi"/>
                <w:sz w:val="22"/>
                <w:szCs w:val="22"/>
                <w:lang w:val="es-ES_tradnl"/>
              </w:rPr>
              <w:t xml:space="preserve">Programa </w:t>
            </w:r>
            <w:r w:rsidR="003F247A" w:rsidRPr="004F5C69">
              <w:rPr>
                <w:rFonts w:asciiTheme="minorHAnsi" w:hAnsiTheme="minorHAnsi" w:cstheme="minorHAnsi"/>
                <w:sz w:val="22"/>
                <w:szCs w:val="22"/>
                <w:lang w:val="es-ES_tradnl"/>
              </w:rPr>
              <w:t>Reconversión del Centro y Modernización del Transporte Público Metropolitano</w:t>
            </w:r>
            <w:r w:rsidR="003F247A" w:rsidRPr="004F5C69">
              <w:rPr>
                <w:rFonts w:asciiTheme="minorHAnsi" w:hAnsiTheme="minorHAnsi" w:cstheme="minorHAnsi"/>
                <w:sz w:val="22"/>
                <w:szCs w:val="22"/>
                <w:lang w:val="es-ES_tradnl" w:eastAsia="en-US"/>
              </w:rPr>
              <w:t xml:space="preserve"> </w:t>
            </w:r>
            <w:r w:rsidR="00E9191C" w:rsidRPr="004F5C69">
              <w:rPr>
                <w:rFonts w:asciiTheme="minorHAnsi" w:hAnsiTheme="minorHAnsi" w:cstheme="minorHAnsi"/>
                <w:color w:val="000000"/>
                <w:sz w:val="22"/>
                <w:szCs w:val="22"/>
                <w:lang w:val="es-ES_tradnl"/>
              </w:rPr>
              <w:t>(</w:t>
            </w:r>
            <w:r w:rsidR="00E9191C" w:rsidRPr="004F5C69">
              <w:rPr>
                <w:rFonts w:asciiTheme="minorHAnsi" w:eastAsia="Times New Roman" w:hAnsiTheme="minorHAnsi" w:cstheme="minorHAnsi"/>
                <w:color w:val="000000"/>
                <w:sz w:val="22"/>
                <w:szCs w:val="22"/>
                <w:lang w:val="es-ES_tradnl"/>
              </w:rPr>
              <w:t>PR-L1044</w:t>
            </w:r>
            <w:r w:rsidR="00D15A5F" w:rsidRPr="004F5C69">
              <w:rPr>
                <w:rFonts w:asciiTheme="minorHAnsi" w:eastAsia="Times New Roman" w:hAnsiTheme="minorHAnsi" w:cstheme="minorHAnsi"/>
                <w:color w:val="000000"/>
                <w:sz w:val="22"/>
                <w:szCs w:val="22"/>
                <w:lang w:val="es-ES_tradnl"/>
              </w:rPr>
              <w:t>)</w:t>
            </w:r>
            <w:r w:rsidR="00373720" w:rsidRPr="004F5C69">
              <w:rPr>
                <w:rFonts w:asciiTheme="minorHAnsi" w:hAnsiTheme="minorHAnsi" w:cstheme="minorHAnsi"/>
                <w:color w:val="000000"/>
                <w:sz w:val="22"/>
                <w:szCs w:val="22"/>
                <w:lang w:val="es-ES"/>
              </w:rPr>
              <w:t>.</w:t>
            </w:r>
          </w:p>
          <w:p w:rsidR="00D33C08" w:rsidRPr="004F5C69" w:rsidRDefault="00D33C08" w:rsidP="00D33C08">
            <w:pPr>
              <w:tabs>
                <w:tab w:val="left" w:pos="8640"/>
              </w:tabs>
              <w:jc w:val="both"/>
              <w:rPr>
                <w:rFonts w:asciiTheme="minorHAnsi" w:hAnsiTheme="minorHAnsi" w:cstheme="minorHAnsi"/>
                <w:sz w:val="22"/>
                <w:szCs w:val="22"/>
                <w:lang w:val="es-ES_tradnl"/>
              </w:rPr>
            </w:pPr>
          </w:p>
          <w:p w:rsidR="009B6520" w:rsidRPr="004F5C69" w:rsidRDefault="004A50F7" w:rsidP="00DE5E03">
            <w:pPr>
              <w:tabs>
                <w:tab w:val="left" w:pos="8640"/>
              </w:tabs>
              <w:jc w:val="both"/>
              <w:rPr>
                <w:rFonts w:asciiTheme="minorHAnsi" w:hAnsiTheme="minorHAnsi" w:cstheme="minorHAnsi"/>
                <w:sz w:val="22"/>
                <w:szCs w:val="22"/>
                <w:lang w:val="es-ES_tradnl"/>
              </w:rPr>
            </w:pPr>
            <w:r w:rsidRPr="004F5C69">
              <w:rPr>
                <w:rFonts w:asciiTheme="minorHAnsi" w:hAnsiTheme="minorHAnsi" w:cstheme="minorHAnsi"/>
                <w:b/>
                <w:sz w:val="22"/>
                <w:szCs w:val="22"/>
                <w:u w:val="single"/>
                <w:lang w:val="es-ES_tradnl"/>
              </w:rPr>
              <w:t>Riesgos</w:t>
            </w:r>
            <w:r w:rsidRPr="004F5C69">
              <w:rPr>
                <w:rFonts w:asciiTheme="minorHAnsi" w:hAnsiTheme="minorHAnsi" w:cstheme="minorHAnsi"/>
                <w:b/>
                <w:sz w:val="22"/>
                <w:szCs w:val="22"/>
                <w:lang w:val="es-ES_tradnl"/>
              </w:rPr>
              <w:t>:</w:t>
            </w:r>
            <w:r w:rsidR="008A410A" w:rsidRPr="004F5C69">
              <w:rPr>
                <w:rFonts w:asciiTheme="minorHAnsi" w:hAnsiTheme="minorHAnsi" w:cstheme="minorHAnsi"/>
                <w:sz w:val="22"/>
                <w:szCs w:val="22"/>
                <w:lang w:val="es-ES_tradnl"/>
              </w:rPr>
              <w:t xml:space="preserve"> </w:t>
            </w:r>
            <w:r w:rsidR="00B910A3" w:rsidRPr="004F5C69">
              <w:rPr>
                <w:rFonts w:asciiTheme="minorHAnsi" w:hAnsiTheme="minorHAnsi" w:cstheme="minorHAnsi"/>
                <w:sz w:val="22"/>
                <w:szCs w:val="22"/>
                <w:lang w:val="es-ES_tradnl"/>
              </w:rPr>
              <w:t xml:space="preserve">Falta </w:t>
            </w:r>
            <w:r w:rsidR="00877C2A" w:rsidRPr="004F5C69">
              <w:rPr>
                <w:rFonts w:asciiTheme="minorHAnsi" w:hAnsiTheme="minorHAnsi" w:cstheme="minorHAnsi"/>
                <w:sz w:val="22"/>
                <w:szCs w:val="22"/>
                <w:lang w:val="es-ES_tradnl"/>
              </w:rPr>
              <w:t xml:space="preserve">de capacidad de </w:t>
            </w:r>
            <w:r w:rsidR="00661D8D" w:rsidRPr="004F5C69">
              <w:rPr>
                <w:rFonts w:asciiTheme="minorHAnsi" w:hAnsiTheme="minorHAnsi" w:cstheme="minorHAnsi"/>
                <w:sz w:val="22"/>
                <w:szCs w:val="22"/>
                <w:lang w:val="es-ES_tradnl"/>
              </w:rPr>
              <w:t xml:space="preserve">las entidades públicas para </w:t>
            </w:r>
            <w:r w:rsidR="00B910A3" w:rsidRPr="004F5C69">
              <w:rPr>
                <w:rFonts w:asciiTheme="minorHAnsi" w:hAnsiTheme="minorHAnsi" w:cstheme="minorHAnsi"/>
                <w:sz w:val="22"/>
                <w:szCs w:val="22"/>
                <w:lang w:val="es-ES_tradnl"/>
              </w:rPr>
              <w:t xml:space="preserve">establecer </w:t>
            </w:r>
            <w:r w:rsidR="00640BA2" w:rsidRPr="004F5C69">
              <w:rPr>
                <w:rFonts w:asciiTheme="minorHAnsi" w:hAnsiTheme="minorHAnsi" w:cstheme="minorHAnsi"/>
                <w:sz w:val="22"/>
                <w:szCs w:val="22"/>
                <w:lang w:val="es-ES_tradnl"/>
              </w:rPr>
              <w:t>la</w:t>
            </w:r>
            <w:r w:rsidR="00EE1EF2" w:rsidRPr="004F5C69">
              <w:rPr>
                <w:rFonts w:asciiTheme="minorHAnsi" w:hAnsiTheme="minorHAnsi" w:cstheme="minorHAnsi"/>
                <w:sz w:val="22"/>
                <w:szCs w:val="22"/>
                <w:lang w:val="es-ES_tradnl"/>
              </w:rPr>
              <w:t xml:space="preserve"> </w:t>
            </w:r>
            <w:r w:rsidR="00B910A3" w:rsidRPr="004F5C69">
              <w:rPr>
                <w:rFonts w:asciiTheme="minorHAnsi" w:hAnsiTheme="minorHAnsi" w:cstheme="minorHAnsi"/>
                <w:sz w:val="22"/>
                <w:szCs w:val="22"/>
                <w:lang w:val="es-ES_tradnl"/>
              </w:rPr>
              <w:t>coordinación requerida</w:t>
            </w:r>
            <w:r w:rsidR="000A2E96" w:rsidRPr="004F5C69">
              <w:rPr>
                <w:rFonts w:asciiTheme="minorHAnsi" w:hAnsiTheme="minorHAnsi" w:cstheme="minorHAnsi"/>
                <w:sz w:val="22"/>
                <w:szCs w:val="22"/>
                <w:lang w:val="es-ES_tradnl"/>
              </w:rPr>
              <w:t xml:space="preserve"> para</w:t>
            </w:r>
            <w:r w:rsidR="00877C2A" w:rsidRPr="004F5C69">
              <w:rPr>
                <w:rFonts w:asciiTheme="minorHAnsi" w:hAnsiTheme="minorHAnsi" w:cstheme="minorHAnsi"/>
                <w:sz w:val="22"/>
                <w:szCs w:val="22"/>
                <w:lang w:val="es-ES_tradnl"/>
              </w:rPr>
              <w:t xml:space="preserve"> la implementación de proyectos </w:t>
            </w:r>
            <w:r w:rsidR="000B10E0" w:rsidRPr="004F5C69">
              <w:rPr>
                <w:rFonts w:asciiTheme="minorHAnsi" w:hAnsiTheme="minorHAnsi" w:cstheme="minorHAnsi"/>
                <w:sz w:val="22"/>
                <w:szCs w:val="22"/>
                <w:lang w:val="es-ES_tradnl"/>
              </w:rPr>
              <w:t>integrales</w:t>
            </w:r>
            <w:r w:rsidR="00685B2B" w:rsidRPr="004F5C69">
              <w:rPr>
                <w:rFonts w:asciiTheme="minorHAnsi" w:hAnsiTheme="minorHAnsi" w:cstheme="minorHAnsi"/>
                <w:sz w:val="22"/>
                <w:szCs w:val="22"/>
                <w:lang w:val="es-ES_tradnl"/>
              </w:rPr>
              <w:t xml:space="preserve">. </w:t>
            </w:r>
            <w:r w:rsidR="003A5489" w:rsidRPr="004F5C69">
              <w:rPr>
                <w:rFonts w:asciiTheme="minorHAnsi" w:hAnsiTheme="minorHAnsi" w:cstheme="minorHAnsi"/>
                <w:sz w:val="22"/>
                <w:szCs w:val="22"/>
                <w:lang w:val="es-ES_tradnl"/>
              </w:rPr>
              <w:t>El BID</w:t>
            </w:r>
            <w:r w:rsidR="00877C2A" w:rsidRPr="004F5C69">
              <w:rPr>
                <w:rFonts w:asciiTheme="minorHAnsi" w:hAnsiTheme="minorHAnsi" w:cstheme="minorHAnsi"/>
                <w:sz w:val="22"/>
                <w:szCs w:val="22"/>
                <w:lang w:val="es-ES_tradnl"/>
              </w:rPr>
              <w:t xml:space="preserve"> </w:t>
            </w:r>
            <w:r w:rsidR="00640BA2" w:rsidRPr="004F5C69">
              <w:rPr>
                <w:rFonts w:asciiTheme="minorHAnsi" w:hAnsiTheme="minorHAnsi" w:cstheme="minorHAnsi"/>
                <w:sz w:val="22"/>
                <w:szCs w:val="22"/>
                <w:lang w:val="es-ES_tradnl"/>
              </w:rPr>
              <w:t xml:space="preserve">a través </w:t>
            </w:r>
            <w:r w:rsidR="00E40AC3" w:rsidRPr="004F5C69">
              <w:rPr>
                <w:rFonts w:asciiTheme="minorHAnsi" w:hAnsiTheme="minorHAnsi" w:cstheme="minorHAnsi"/>
                <w:sz w:val="22"/>
                <w:szCs w:val="22"/>
                <w:lang w:val="es-ES_tradnl"/>
              </w:rPr>
              <w:t>de la coordinación interna y</w:t>
            </w:r>
            <w:r w:rsidR="00640BA2" w:rsidRPr="004F5C69">
              <w:rPr>
                <w:rFonts w:asciiTheme="minorHAnsi" w:hAnsiTheme="minorHAnsi" w:cstheme="minorHAnsi"/>
                <w:sz w:val="22"/>
                <w:szCs w:val="22"/>
                <w:lang w:val="es-ES_tradnl"/>
              </w:rPr>
              <w:t xml:space="preserve"> </w:t>
            </w:r>
            <w:r w:rsidR="00877C2A" w:rsidRPr="004F5C69">
              <w:rPr>
                <w:rFonts w:asciiTheme="minorHAnsi" w:hAnsiTheme="minorHAnsi" w:cstheme="minorHAnsi"/>
                <w:sz w:val="22"/>
                <w:szCs w:val="22"/>
                <w:lang w:val="es-ES_tradnl"/>
              </w:rPr>
              <w:t>asistencia técn</w:t>
            </w:r>
            <w:r w:rsidR="00661D8D" w:rsidRPr="004F5C69">
              <w:rPr>
                <w:rFonts w:asciiTheme="minorHAnsi" w:hAnsiTheme="minorHAnsi" w:cstheme="minorHAnsi"/>
                <w:sz w:val="22"/>
                <w:szCs w:val="22"/>
                <w:lang w:val="es-ES_tradnl"/>
              </w:rPr>
              <w:t xml:space="preserve">ica </w:t>
            </w:r>
            <w:r w:rsidR="00640BA2" w:rsidRPr="004F5C69">
              <w:rPr>
                <w:rFonts w:asciiTheme="minorHAnsi" w:hAnsiTheme="minorHAnsi" w:cstheme="minorHAnsi"/>
                <w:sz w:val="22"/>
                <w:szCs w:val="22"/>
                <w:lang w:val="es-ES_tradnl"/>
              </w:rPr>
              <w:t>a las entidades ejecutoras de p</w:t>
            </w:r>
            <w:r w:rsidR="00E40AC3" w:rsidRPr="004F5C69">
              <w:rPr>
                <w:rFonts w:asciiTheme="minorHAnsi" w:hAnsiTheme="minorHAnsi" w:cstheme="minorHAnsi"/>
                <w:sz w:val="22"/>
                <w:szCs w:val="22"/>
                <w:lang w:val="es-ES_tradnl"/>
              </w:rPr>
              <w:t xml:space="preserve">rogramas de distintos sectores puede </w:t>
            </w:r>
            <w:r w:rsidR="00661D8D" w:rsidRPr="004F5C69">
              <w:rPr>
                <w:rFonts w:asciiTheme="minorHAnsi" w:hAnsiTheme="minorHAnsi" w:cstheme="minorHAnsi"/>
                <w:sz w:val="22"/>
                <w:szCs w:val="22"/>
                <w:lang w:val="es-ES_tradnl"/>
              </w:rPr>
              <w:t xml:space="preserve">mitigar </w:t>
            </w:r>
            <w:proofErr w:type="gramStart"/>
            <w:r w:rsidR="00640BA2" w:rsidRPr="004F5C69">
              <w:rPr>
                <w:rFonts w:asciiTheme="minorHAnsi" w:hAnsiTheme="minorHAnsi" w:cstheme="minorHAnsi"/>
                <w:sz w:val="22"/>
                <w:szCs w:val="22"/>
                <w:lang w:val="es-ES_tradnl"/>
              </w:rPr>
              <w:t xml:space="preserve">el </w:t>
            </w:r>
            <w:r w:rsidR="00661D8D" w:rsidRPr="004F5C69">
              <w:rPr>
                <w:rFonts w:asciiTheme="minorHAnsi" w:hAnsiTheme="minorHAnsi" w:cstheme="minorHAnsi"/>
                <w:sz w:val="22"/>
                <w:szCs w:val="22"/>
                <w:lang w:val="es-ES_tradnl"/>
              </w:rPr>
              <w:t>riesgo</w:t>
            </w:r>
            <w:r w:rsidR="007B308F" w:rsidRPr="004F5C69">
              <w:rPr>
                <w:rFonts w:asciiTheme="minorHAnsi" w:hAnsiTheme="minorHAnsi" w:cstheme="minorHAnsi"/>
                <w:sz w:val="22"/>
                <w:szCs w:val="22"/>
                <w:lang w:val="es-ES_tradnl"/>
              </w:rPr>
              <w:t>s mencionado</w:t>
            </w:r>
            <w:proofErr w:type="gramEnd"/>
            <w:r w:rsidR="00877C2A" w:rsidRPr="004F5C69">
              <w:rPr>
                <w:rFonts w:asciiTheme="minorHAnsi" w:hAnsiTheme="minorHAnsi" w:cstheme="minorHAnsi"/>
                <w:sz w:val="22"/>
                <w:szCs w:val="22"/>
                <w:lang w:val="es-ES_tradnl"/>
              </w:rPr>
              <w:t>.</w:t>
            </w:r>
          </w:p>
          <w:p w:rsidR="007132DC" w:rsidRPr="004F5C69" w:rsidRDefault="007132DC" w:rsidP="00DE5E03">
            <w:pPr>
              <w:tabs>
                <w:tab w:val="left" w:pos="8640"/>
              </w:tabs>
              <w:jc w:val="both"/>
              <w:rPr>
                <w:rFonts w:asciiTheme="minorHAnsi" w:hAnsiTheme="minorHAnsi" w:cstheme="minorHAnsi"/>
                <w:b/>
                <w:sz w:val="22"/>
                <w:szCs w:val="22"/>
                <w:u w:val="single"/>
                <w:lang w:val="es-ES_tradnl"/>
              </w:rPr>
            </w:pPr>
          </w:p>
          <w:p w:rsidR="002359E0" w:rsidRPr="004F5C69" w:rsidRDefault="007132DC" w:rsidP="00DE5E03">
            <w:pPr>
              <w:tabs>
                <w:tab w:val="left" w:pos="8640"/>
              </w:tabs>
              <w:jc w:val="both"/>
              <w:rPr>
                <w:rFonts w:asciiTheme="minorHAnsi" w:hAnsiTheme="minorHAnsi" w:cstheme="minorHAnsi"/>
                <w:sz w:val="22"/>
                <w:szCs w:val="22"/>
                <w:u w:val="single"/>
                <w:lang w:val="es-ES_tradnl"/>
              </w:rPr>
            </w:pPr>
            <w:r w:rsidRPr="004F5C69">
              <w:rPr>
                <w:rFonts w:asciiTheme="minorHAnsi" w:hAnsiTheme="minorHAnsi" w:cstheme="minorHAnsi"/>
                <w:b/>
                <w:sz w:val="22"/>
                <w:szCs w:val="22"/>
                <w:u w:val="single"/>
                <w:lang w:val="es-ES_tradnl"/>
              </w:rPr>
              <w:t>Problema a Resolver</w:t>
            </w:r>
            <w:r w:rsidR="00CE41D9" w:rsidRPr="004F5C69">
              <w:rPr>
                <w:rFonts w:asciiTheme="minorHAnsi" w:hAnsiTheme="minorHAnsi" w:cstheme="minorHAnsi"/>
                <w:b/>
                <w:sz w:val="22"/>
                <w:szCs w:val="22"/>
                <w:lang w:val="es-ES_tradnl"/>
              </w:rPr>
              <w:t>:</w:t>
            </w:r>
            <w:r w:rsidR="00CE41D9" w:rsidRPr="004F5C69">
              <w:rPr>
                <w:rFonts w:asciiTheme="minorHAnsi" w:hAnsiTheme="minorHAnsi" w:cstheme="minorHAnsi"/>
                <w:sz w:val="22"/>
                <w:szCs w:val="22"/>
                <w:lang w:val="es-ES_tradnl"/>
              </w:rPr>
              <w:t xml:space="preserve"> </w:t>
            </w:r>
            <w:r w:rsidR="00857245" w:rsidRPr="004F5C69">
              <w:rPr>
                <w:rFonts w:asciiTheme="minorHAnsi" w:hAnsiTheme="minorHAnsi" w:cstheme="minorHAnsi"/>
                <w:b/>
                <w:sz w:val="22"/>
                <w:szCs w:val="22"/>
                <w:lang w:val="es-ES_tradnl"/>
              </w:rPr>
              <w:t>Elevados déficit de viviend</w:t>
            </w:r>
            <w:r w:rsidR="00640BA2" w:rsidRPr="004F5C69">
              <w:rPr>
                <w:rFonts w:asciiTheme="minorHAnsi" w:hAnsiTheme="minorHAnsi" w:cstheme="minorHAnsi"/>
                <w:b/>
                <w:sz w:val="22"/>
                <w:szCs w:val="22"/>
                <w:lang w:val="es-ES_tradnl"/>
              </w:rPr>
              <w:t>a.</w:t>
            </w:r>
            <w:r w:rsidR="003323CE" w:rsidRPr="004F5C69">
              <w:rPr>
                <w:rFonts w:asciiTheme="minorHAnsi" w:hAnsiTheme="minorHAnsi" w:cstheme="minorHAnsi"/>
                <w:sz w:val="22"/>
                <w:szCs w:val="22"/>
                <w:lang w:val="es-ES_tradnl"/>
              </w:rPr>
              <w:t xml:space="preserve"> </w:t>
            </w:r>
            <w:r w:rsidR="00640BA2" w:rsidRPr="004F5C69">
              <w:rPr>
                <w:rFonts w:asciiTheme="minorHAnsi" w:hAnsiTheme="minorHAnsi" w:cstheme="minorHAnsi"/>
                <w:sz w:val="22"/>
                <w:szCs w:val="22"/>
                <w:lang w:val="es-ES_tradnl"/>
              </w:rPr>
              <w:t xml:space="preserve">Para contribuir a reducir los </w:t>
            </w:r>
            <w:r w:rsidR="006E1CCE" w:rsidRPr="004F5C69">
              <w:rPr>
                <w:rFonts w:asciiTheme="minorHAnsi" w:hAnsiTheme="minorHAnsi" w:cstheme="minorHAnsi"/>
                <w:sz w:val="22"/>
                <w:szCs w:val="22"/>
                <w:lang w:val="es-ES_tradnl"/>
              </w:rPr>
              <w:t xml:space="preserve">déficits </w:t>
            </w:r>
            <w:r w:rsidR="00D15A5F" w:rsidRPr="004F5C69">
              <w:rPr>
                <w:rFonts w:asciiTheme="minorHAnsi" w:hAnsiTheme="minorHAnsi" w:cstheme="minorHAnsi"/>
                <w:sz w:val="22"/>
                <w:szCs w:val="22"/>
                <w:lang w:val="es-ES_tradnl"/>
              </w:rPr>
              <w:t xml:space="preserve">de vivienda </w:t>
            </w:r>
            <w:r w:rsidR="006E1CCE" w:rsidRPr="004F5C69">
              <w:rPr>
                <w:rFonts w:asciiTheme="minorHAnsi" w:hAnsiTheme="minorHAnsi" w:cstheme="minorHAnsi"/>
                <w:sz w:val="22"/>
                <w:szCs w:val="22"/>
                <w:lang w:val="es-ES_tradnl"/>
              </w:rPr>
              <w:t>es necesario</w:t>
            </w:r>
            <w:r w:rsidR="00857245" w:rsidRPr="004F5C69">
              <w:rPr>
                <w:rFonts w:asciiTheme="minorHAnsi" w:hAnsiTheme="minorHAnsi" w:cstheme="minorHAnsi"/>
                <w:sz w:val="22"/>
                <w:szCs w:val="22"/>
                <w:lang w:val="es-ES_tradnl"/>
              </w:rPr>
              <w:t xml:space="preserve"> concentrar los </w:t>
            </w:r>
            <w:r w:rsidR="00631D7A" w:rsidRPr="004F5C69">
              <w:rPr>
                <w:rFonts w:asciiTheme="minorHAnsi" w:hAnsiTheme="minorHAnsi" w:cstheme="minorHAnsi"/>
                <w:sz w:val="22"/>
                <w:szCs w:val="22"/>
                <w:lang w:val="es-ES_tradnl"/>
              </w:rPr>
              <w:t>subsidios</w:t>
            </w:r>
            <w:r w:rsidR="00857245" w:rsidRPr="004F5C69">
              <w:rPr>
                <w:rFonts w:asciiTheme="minorHAnsi" w:hAnsiTheme="minorHAnsi" w:cstheme="minorHAnsi"/>
                <w:sz w:val="22"/>
                <w:szCs w:val="22"/>
                <w:lang w:val="es-ES_tradnl"/>
              </w:rPr>
              <w:t xml:space="preserve"> </w:t>
            </w:r>
            <w:r w:rsidR="00640BA2" w:rsidRPr="004F5C69">
              <w:rPr>
                <w:rFonts w:asciiTheme="minorHAnsi" w:hAnsiTheme="minorHAnsi" w:cstheme="minorHAnsi"/>
                <w:sz w:val="22"/>
                <w:szCs w:val="22"/>
                <w:lang w:val="es-ES_tradnl"/>
              </w:rPr>
              <w:t xml:space="preserve">habitacionales en </w:t>
            </w:r>
            <w:r w:rsidR="00857245" w:rsidRPr="004F5C69">
              <w:rPr>
                <w:rFonts w:asciiTheme="minorHAnsi" w:hAnsiTheme="minorHAnsi" w:cstheme="minorHAnsi"/>
                <w:sz w:val="22"/>
                <w:szCs w:val="22"/>
                <w:lang w:val="es-ES_tradnl"/>
              </w:rPr>
              <w:t>programas que se focalicen en los m</w:t>
            </w:r>
            <w:r w:rsidR="00640BA2" w:rsidRPr="004F5C69">
              <w:rPr>
                <w:rFonts w:asciiTheme="minorHAnsi" w:hAnsiTheme="minorHAnsi" w:cstheme="minorHAnsi"/>
                <w:sz w:val="22"/>
                <w:szCs w:val="22"/>
                <w:lang w:val="es-ES_tradnl"/>
              </w:rPr>
              <w:t>ás pobres y se dirijan a atender</w:t>
            </w:r>
            <w:r w:rsidR="00610B93" w:rsidRPr="004F5C69">
              <w:rPr>
                <w:rFonts w:asciiTheme="minorHAnsi" w:hAnsiTheme="minorHAnsi" w:cstheme="minorHAnsi"/>
                <w:sz w:val="22"/>
                <w:szCs w:val="22"/>
                <w:lang w:val="es-ES_tradnl"/>
              </w:rPr>
              <w:t xml:space="preserve"> principalmente los déficits </w:t>
            </w:r>
            <w:r w:rsidR="00373720" w:rsidRPr="004F5C69">
              <w:rPr>
                <w:rFonts w:asciiTheme="minorHAnsi" w:hAnsiTheme="minorHAnsi" w:cstheme="minorHAnsi"/>
                <w:sz w:val="22"/>
                <w:szCs w:val="22"/>
                <w:lang w:val="es-ES_tradnl"/>
              </w:rPr>
              <w:t>cualita</w:t>
            </w:r>
            <w:r w:rsidR="00557393" w:rsidRPr="004F5C69">
              <w:rPr>
                <w:rFonts w:asciiTheme="minorHAnsi" w:hAnsiTheme="minorHAnsi" w:cstheme="minorHAnsi"/>
                <w:sz w:val="22"/>
                <w:szCs w:val="22"/>
                <w:lang w:val="es-ES_tradnl"/>
              </w:rPr>
              <w:t>tivos</w:t>
            </w:r>
            <w:r w:rsidR="00640BA2" w:rsidRPr="004F5C69">
              <w:rPr>
                <w:rFonts w:asciiTheme="minorHAnsi" w:hAnsiTheme="minorHAnsi" w:cstheme="minorHAnsi"/>
                <w:sz w:val="22"/>
                <w:szCs w:val="22"/>
                <w:lang w:val="es-ES_tradnl"/>
              </w:rPr>
              <w:t xml:space="preserve">. </w:t>
            </w:r>
          </w:p>
          <w:p w:rsidR="00610B93" w:rsidRPr="004F5C69" w:rsidRDefault="00610B93" w:rsidP="00DE5E03">
            <w:pPr>
              <w:tabs>
                <w:tab w:val="left" w:pos="8640"/>
              </w:tabs>
              <w:jc w:val="both"/>
              <w:rPr>
                <w:rFonts w:asciiTheme="minorHAnsi" w:hAnsiTheme="minorHAnsi" w:cstheme="minorHAnsi"/>
                <w:sz w:val="22"/>
                <w:szCs w:val="22"/>
                <w:u w:val="single"/>
                <w:lang w:val="es-ES_tradnl"/>
              </w:rPr>
            </w:pPr>
          </w:p>
          <w:p w:rsidR="00D15A5F" w:rsidRPr="004F5C69" w:rsidRDefault="007132DC" w:rsidP="00DE5E03">
            <w:pPr>
              <w:tabs>
                <w:tab w:val="left" w:pos="8640"/>
              </w:tabs>
              <w:jc w:val="both"/>
              <w:rPr>
                <w:rFonts w:asciiTheme="minorHAnsi" w:eastAsia="Times New Roman" w:hAnsiTheme="minorHAnsi" w:cstheme="minorHAnsi"/>
                <w:color w:val="000000"/>
                <w:sz w:val="22"/>
                <w:szCs w:val="22"/>
                <w:lang w:val="es-ES"/>
              </w:rPr>
            </w:pPr>
            <w:r w:rsidRPr="004F5C69">
              <w:rPr>
                <w:rFonts w:asciiTheme="minorHAnsi" w:hAnsiTheme="minorHAnsi" w:cstheme="minorHAnsi"/>
                <w:b/>
                <w:sz w:val="22"/>
                <w:szCs w:val="22"/>
                <w:u w:val="single"/>
                <w:lang w:val="es-ES_tradnl"/>
              </w:rPr>
              <w:t xml:space="preserve">Tipo de </w:t>
            </w:r>
            <w:r w:rsidR="005636BE" w:rsidRPr="004F5C69">
              <w:rPr>
                <w:rFonts w:asciiTheme="minorHAnsi" w:hAnsiTheme="minorHAnsi" w:cstheme="minorHAnsi"/>
                <w:b/>
                <w:sz w:val="22"/>
                <w:szCs w:val="22"/>
                <w:u w:val="single"/>
                <w:lang w:val="es-ES_tradnl"/>
              </w:rPr>
              <w:t>Intervenciones</w:t>
            </w:r>
            <w:r w:rsidRPr="004F5C69">
              <w:rPr>
                <w:rFonts w:asciiTheme="minorHAnsi" w:hAnsiTheme="minorHAnsi" w:cstheme="minorHAnsi"/>
                <w:sz w:val="22"/>
                <w:szCs w:val="22"/>
                <w:lang w:val="es-ES_tradnl"/>
              </w:rPr>
              <w:t xml:space="preserve">: </w:t>
            </w:r>
            <w:r w:rsidR="00640BA2" w:rsidRPr="004F5C69">
              <w:rPr>
                <w:rFonts w:asciiTheme="minorHAnsi" w:hAnsiTheme="minorHAnsi" w:cstheme="minorHAnsi"/>
                <w:sz w:val="22"/>
                <w:szCs w:val="22"/>
                <w:lang w:val="es-ES_tradnl"/>
              </w:rPr>
              <w:t xml:space="preserve">Programas </w:t>
            </w:r>
            <w:r w:rsidR="00557393" w:rsidRPr="004F5C69">
              <w:rPr>
                <w:rFonts w:asciiTheme="minorHAnsi" w:hAnsiTheme="minorHAnsi" w:cstheme="minorHAnsi"/>
                <w:sz w:val="22"/>
                <w:szCs w:val="22"/>
                <w:lang w:val="es-ES_tradnl"/>
              </w:rPr>
              <w:t xml:space="preserve">para construcción y </w:t>
            </w:r>
            <w:r w:rsidR="00640BA2" w:rsidRPr="004F5C69">
              <w:rPr>
                <w:rFonts w:asciiTheme="minorHAnsi" w:hAnsiTheme="minorHAnsi" w:cstheme="minorHAnsi"/>
                <w:sz w:val="22"/>
                <w:szCs w:val="22"/>
                <w:lang w:val="es-ES_tradnl"/>
              </w:rPr>
              <w:t>mejoramiento</w:t>
            </w:r>
            <w:r w:rsidR="00373720" w:rsidRPr="004F5C69">
              <w:rPr>
                <w:rFonts w:asciiTheme="minorHAnsi" w:hAnsiTheme="minorHAnsi" w:cstheme="minorHAnsi"/>
                <w:sz w:val="22"/>
                <w:szCs w:val="22"/>
                <w:lang w:val="es-ES_tradnl"/>
              </w:rPr>
              <w:t xml:space="preserve"> de</w:t>
            </w:r>
            <w:r w:rsidR="00640BA2" w:rsidRPr="004F5C69">
              <w:rPr>
                <w:rFonts w:asciiTheme="minorHAnsi" w:hAnsiTheme="minorHAnsi" w:cstheme="minorHAnsi"/>
                <w:sz w:val="22"/>
                <w:szCs w:val="22"/>
                <w:lang w:val="es-ES_tradnl"/>
              </w:rPr>
              <w:t xml:space="preserve"> vivienda y mejoramient</w:t>
            </w:r>
            <w:r w:rsidR="00D15A5F" w:rsidRPr="004F5C69">
              <w:rPr>
                <w:rFonts w:asciiTheme="minorHAnsi" w:hAnsiTheme="minorHAnsi" w:cstheme="minorHAnsi"/>
                <w:sz w:val="22"/>
                <w:szCs w:val="22"/>
                <w:lang w:val="es-ES_tradnl"/>
              </w:rPr>
              <w:t xml:space="preserve">o de condiciones de saneamiento utilizando como instrumentos los subsidios </w:t>
            </w:r>
            <w:r w:rsidR="00557393" w:rsidRPr="004F5C69">
              <w:rPr>
                <w:rFonts w:asciiTheme="minorHAnsi" w:hAnsiTheme="minorHAnsi" w:cstheme="minorHAnsi"/>
                <w:sz w:val="22"/>
                <w:szCs w:val="22"/>
                <w:lang w:val="es-ES_tradnl"/>
              </w:rPr>
              <w:t xml:space="preserve">directos </w:t>
            </w:r>
            <w:r w:rsidR="00D15A5F" w:rsidRPr="004F5C69">
              <w:rPr>
                <w:rFonts w:asciiTheme="minorHAnsi" w:hAnsiTheme="minorHAnsi" w:cstheme="minorHAnsi"/>
                <w:sz w:val="22"/>
                <w:szCs w:val="22"/>
                <w:lang w:val="es-ES_tradnl"/>
              </w:rPr>
              <w:t xml:space="preserve">a la demanda y </w:t>
            </w:r>
            <w:r w:rsidR="00557393" w:rsidRPr="004F5C69">
              <w:rPr>
                <w:rFonts w:asciiTheme="minorHAnsi" w:hAnsiTheme="minorHAnsi" w:cstheme="minorHAnsi"/>
                <w:sz w:val="22"/>
                <w:szCs w:val="22"/>
                <w:lang w:val="es-ES_tradnl"/>
              </w:rPr>
              <w:t>los subsidio</w:t>
            </w:r>
            <w:r w:rsidR="00AA54F3" w:rsidRPr="004F5C69">
              <w:rPr>
                <w:rFonts w:asciiTheme="minorHAnsi" w:hAnsiTheme="minorHAnsi" w:cstheme="minorHAnsi"/>
                <w:sz w:val="22"/>
                <w:szCs w:val="22"/>
                <w:lang w:val="es-ES_tradnl"/>
              </w:rPr>
              <w:t>s</w:t>
            </w:r>
            <w:r w:rsidR="00557393" w:rsidRPr="004F5C69">
              <w:rPr>
                <w:rFonts w:asciiTheme="minorHAnsi" w:hAnsiTheme="minorHAnsi" w:cstheme="minorHAnsi"/>
                <w:sz w:val="22"/>
                <w:szCs w:val="22"/>
                <w:lang w:val="es-ES_tradnl"/>
              </w:rPr>
              <w:t xml:space="preserve"> colectivos para</w:t>
            </w:r>
            <w:r w:rsidR="00D15A5F" w:rsidRPr="004F5C69">
              <w:rPr>
                <w:rFonts w:asciiTheme="minorHAnsi" w:hAnsiTheme="minorHAnsi" w:cstheme="minorHAnsi"/>
                <w:sz w:val="22"/>
                <w:szCs w:val="22"/>
                <w:lang w:val="es-ES_tradnl"/>
              </w:rPr>
              <w:t xml:space="preserve"> mejoramiento integral de barrios, </w:t>
            </w:r>
            <w:r w:rsidR="00373720" w:rsidRPr="004F5C69">
              <w:rPr>
                <w:rFonts w:asciiTheme="minorHAnsi" w:hAnsiTheme="minorHAnsi" w:cstheme="minorHAnsi"/>
                <w:sz w:val="22"/>
                <w:szCs w:val="22"/>
                <w:lang w:val="es-ES_tradnl"/>
              </w:rPr>
              <w:t>complementando</w:t>
            </w:r>
            <w:r w:rsidR="00557393" w:rsidRPr="004F5C69">
              <w:rPr>
                <w:rFonts w:asciiTheme="minorHAnsi" w:hAnsiTheme="minorHAnsi" w:cstheme="minorHAnsi"/>
                <w:sz w:val="22"/>
                <w:szCs w:val="22"/>
                <w:lang w:val="es-ES_tradnl"/>
              </w:rPr>
              <w:t xml:space="preserve"> los primeros con financiamiento </w:t>
            </w:r>
            <w:r w:rsidR="00373720" w:rsidRPr="004F5C69">
              <w:rPr>
                <w:rFonts w:asciiTheme="minorHAnsi" w:hAnsiTheme="minorHAnsi" w:cstheme="minorHAnsi"/>
                <w:sz w:val="22"/>
                <w:szCs w:val="22"/>
                <w:lang w:val="es-ES_tradnl"/>
              </w:rPr>
              <w:t>de</w:t>
            </w:r>
            <w:r w:rsidR="00557393" w:rsidRPr="004F5C69">
              <w:rPr>
                <w:rFonts w:asciiTheme="minorHAnsi" w:hAnsiTheme="minorHAnsi" w:cstheme="minorHAnsi"/>
                <w:sz w:val="22"/>
                <w:szCs w:val="22"/>
                <w:lang w:val="es-ES_tradnl"/>
              </w:rPr>
              <w:t xml:space="preserve"> </w:t>
            </w:r>
            <w:r w:rsidR="00685B2B" w:rsidRPr="004F5C69">
              <w:rPr>
                <w:rFonts w:asciiTheme="minorHAnsi" w:hAnsiTheme="minorHAnsi" w:cstheme="minorHAnsi"/>
                <w:sz w:val="22"/>
                <w:szCs w:val="22"/>
                <w:lang w:val="es-ES_tradnl"/>
              </w:rPr>
              <w:t>C</w:t>
            </w:r>
            <w:r w:rsidR="00E40AC3" w:rsidRPr="004F5C69">
              <w:rPr>
                <w:rFonts w:asciiTheme="minorHAnsi" w:hAnsiTheme="minorHAnsi" w:cstheme="minorHAnsi"/>
                <w:sz w:val="22"/>
                <w:szCs w:val="22"/>
                <w:lang w:val="es-ES_tradnl"/>
              </w:rPr>
              <w:t>ooperativas y oferentes de MFV</w:t>
            </w:r>
            <w:r w:rsidR="00373720" w:rsidRPr="004F5C69">
              <w:rPr>
                <w:rFonts w:asciiTheme="minorHAnsi" w:hAnsiTheme="minorHAnsi" w:cstheme="minorHAnsi"/>
                <w:sz w:val="22"/>
                <w:szCs w:val="22"/>
                <w:lang w:val="es-ES_tradnl"/>
              </w:rPr>
              <w:t>,</w:t>
            </w:r>
            <w:r w:rsidR="00557393" w:rsidRPr="004F5C69">
              <w:rPr>
                <w:rFonts w:asciiTheme="minorHAnsi" w:hAnsiTheme="minorHAnsi" w:cstheme="minorHAnsi"/>
                <w:sz w:val="22"/>
                <w:szCs w:val="22"/>
                <w:lang w:val="es-ES_tradnl"/>
              </w:rPr>
              <w:t xml:space="preserve"> y lo segundos con recursos de </w:t>
            </w:r>
            <w:r w:rsidR="00685B2B" w:rsidRPr="004F5C69">
              <w:rPr>
                <w:rFonts w:asciiTheme="minorHAnsi" w:hAnsiTheme="minorHAnsi" w:cstheme="minorHAnsi"/>
                <w:sz w:val="22"/>
                <w:szCs w:val="22"/>
                <w:lang w:val="es-ES_tradnl"/>
              </w:rPr>
              <w:t>Municipalidades</w:t>
            </w:r>
            <w:r w:rsidR="00557393" w:rsidRPr="004F5C69">
              <w:rPr>
                <w:rFonts w:asciiTheme="minorHAnsi" w:hAnsiTheme="minorHAnsi" w:cstheme="minorHAnsi"/>
                <w:sz w:val="22"/>
                <w:szCs w:val="22"/>
                <w:lang w:val="es-ES_tradnl"/>
              </w:rPr>
              <w:t>. Los Programas deber</w:t>
            </w:r>
            <w:r w:rsidR="00373720" w:rsidRPr="004F5C69">
              <w:rPr>
                <w:rFonts w:asciiTheme="minorHAnsi" w:hAnsiTheme="minorHAnsi" w:cstheme="minorHAnsi"/>
                <w:sz w:val="22"/>
                <w:szCs w:val="22"/>
                <w:lang w:val="es-ES_tradnl"/>
              </w:rPr>
              <w:t xml:space="preserve">ían </w:t>
            </w:r>
            <w:r w:rsidR="00557393" w:rsidRPr="004F5C69">
              <w:rPr>
                <w:rFonts w:asciiTheme="minorHAnsi" w:hAnsiTheme="minorHAnsi" w:cstheme="minorHAnsi"/>
                <w:sz w:val="22"/>
                <w:szCs w:val="22"/>
                <w:lang w:val="es-ES_tradnl"/>
              </w:rPr>
              <w:t xml:space="preserve">formularse tomando como referencias </w:t>
            </w:r>
            <w:r w:rsidR="00F3387E" w:rsidRPr="004F5C69">
              <w:rPr>
                <w:rFonts w:asciiTheme="minorHAnsi" w:hAnsiTheme="minorHAnsi" w:cstheme="minorHAnsi"/>
                <w:sz w:val="22"/>
                <w:szCs w:val="22"/>
                <w:lang w:val="es-ES_tradnl"/>
              </w:rPr>
              <w:t>las lecciones aprendidas en p</w:t>
            </w:r>
            <w:r w:rsidR="00557393" w:rsidRPr="004F5C69">
              <w:rPr>
                <w:rFonts w:asciiTheme="minorHAnsi" w:hAnsiTheme="minorHAnsi" w:cstheme="minorHAnsi"/>
                <w:sz w:val="22"/>
                <w:szCs w:val="22"/>
                <w:lang w:val="es-ES_tradnl"/>
              </w:rPr>
              <w:t>rogramas similares</w:t>
            </w:r>
            <w:r w:rsidR="00F3387E" w:rsidRPr="004F5C69">
              <w:rPr>
                <w:rFonts w:asciiTheme="minorHAnsi" w:hAnsiTheme="minorHAnsi" w:cstheme="minorHAnsi"/>
                <w:sz w:val="22"/>
                <w:szCs w:val="22"/>
                <w:lang w:val="es-ES_tradnl"/>
              </w:rPr>
              <w:t xml:space="preserve"> financiados por el Banco en otros países de América Latina y en Paraguay</w:t>
            </w:r>
            <w:r w:rsidR="00BA4146" w:rsidRPr="004F5C69">
              <w:rPr>
                <w:rFonts w:asciiTheme="minorHAnsi" w:hAnsiTheme="minorHAnsi" w:cstheme="minorHAnsi"/>
                <w:sz w:val="22"/>
                <w:szCs w:val="22"/>
                <w:lang w:val="es-ES_tradnl"/>
              </w:rPr>
              <w:t>.</w:t>
            </w:r>
            <w:r w:rsidR="00BA4146" w:rsidRPr="004F5C69">
              <w:rPr>
                <w:rStyle w:val="FootnoteReference"/>
                <w:rFonts w:asciiTheme="minorHAnsi" w:hAnsiTheme="minorHAnsi" w:cstheme="minorHAnsi"/>
                <w:sz w:val="22"/>
                <w:szCs w:val="22"/>
                <w:lang w:val="es-ES_tradnl"/>
              </w:rPr>
              <w:footnoteReference w:id="35"/>
            </w:r>
            <w:r w:rsidR="00557393" w:rsidRPr="004F5C69">
              <w:rPr>
                <w:rFonts w:asciiTheme="minorHAnsi" w:eastAsia="Times New Roman" w:hAnsiTheme="minorHAnsi" w:cstheme="minorHAnsi"/>
                <w:color w:val="000000"/>
                <w:sz w:val="22"/>
                <w:szCs w:val="22"/>
                <w:lang w:val="es-ES"/>
              </w:rPr>
              <w:t xml:space="preserve"> </w:t>
            </w:r>
          </w:p>
          <w:p w:rsidR="002359E0" w:rsidRPr="004F5C69" w:rsidRDefault="002359E0" w:rsidP="00DE5E03">
            <w:pPr>
              <w:tabs>
                <w:tab w:val="left" w:pos="8640"/>
              </w:tabs>
              <w:jc w:val="both"/>
              <w:rPr>
                <w:rFonts w:asciiTheme="minorHAnsi" w:hAnsiTheme="minorHAnsi" w:cstheme="minorHAnsi"/>
                <w:sz w:val="22"/>
                <w:szCs w:val="22"/>
                <w:u w:val="single"/>
                <w:lang w:val="es-ES"/>
              </w:rPr>
            </w:pPr>
          </w:p>
          <w:p w:rsidR="007132DC" w:rsidRPr="004F5C69" w:rsidRDefault="002359E0" w:rsidP="00DE5E03">
            <w:pPr>
              <w:tabs>
                <w:tab w:val="left" w:pos="8640"/>
              </w:tabs>
              <w:jc w:val="both"/>
              <w:rPr>
                <w:rFonts w:asciiTheme="minorHAnsi" w:hAnsiTheme="minorHAnsi" w:cstheme="minorHAnsi"/>
                <w:sz w:val="22"/>
                <w:szCs w:val="22"/>
                <w:lang w:val="es-ES_tradnl"/>
              </w:rPr>
            </w:pPr>
            <w:r w:rsidRPr="004F5C69">
              <w:rPr>
                <w:rFonts w:asciiTheme="minorHAnsi" w:hAnsiTheme="minorHAnsi" w:cstheme="minorHAnsi"/>
                <w:b/>
                <w:sz w:val="22"/>
                <w:szCs w:val="22"/>
                <w:u w:val="single"/>
                <w:lang w:val="es-ES"/>
              </w:rPr>
              <w:t>Riesgos</w:t>
            </w:r>
            <w:r w:rsidR="007132DC" w:rsidRPr="004F5C69">
              <w:rPr>
                <w:rFonts w:asciiTheme="minorHAnsi" w:hAnsiTheme="minorHAnsi" w:cstheme="minorHAnsi"/>
                <w:sz w:val="22"/>
                <w:szCs w:val="22"/>
                <w:u w:val="single"/>
                <w:lang w:val="es-ES"/>
              </w:rPr>
              <w:t>:</w:t>
            </w:r>
            <w:r w:rsidR="007132DC" w:rsidRPr="004F5C69">
              <w:rPr>
                <w:rFonts w:asciiTheme="minorHAnsi" w:hAnsiTheme="minorHAnsi" w:cstheme="minorHAnsi"/>
                <w:sz w:val="22"/>
                <w:szCs w:val="22"/>
                <w:lang w:val="es-ES"/>
              </w:rPr>
              <w:t xml:space="preserve"> </w:t>
            </w:r>
            <w:r w:rsidR="008100AB" w:rsidRPr="004F5C69">
              <w:rPr>
                <w:rFonts w:asciiTheme="minorHAnsi" w:hAnsiTheme="minorHAnsi" w:cstheme="minorHAnsi"/>
                <w:sz w:val="22"/>
                <w:szCs w:val="22"/>
                <w:lang w:val="es-ES"/>
              </w:rPr>
              <w:t>Que SENAVITAT</w:t>
            </w:r>
            <w:r w:rsidR="00335FC0" w:rsidRPr="004F5C69">
              <w:rPr>
                <w:rFonts w:asciiTheme="minorHAnsi" w:hAnsiTheme="minorHAnsi" w:cstheme="minorHAnsi"/>
                <w:sz w:val="22"/>
                <w:szCs w:val="22"/>
                <w:lang w:val="es-ES"/>
              </w:rPr>
              <w:t xml:space="preserve"> no tenga la voluntad política ni la capacidad técnica </w:t>
            </w:r>
            <w:r w:rsidR="004C1313" w:rsidRPr="004F5C69">
              <w:rPr>
                <w:rFonts w:asciiTheme="minorHAnsi" w:hAnsiTheme="minorHAnsi" w:cstheme="minorHAnsi"/>
                <w:sz w:val="22"/>
                <w:szCs w:val="22"/>
                <w:lang w:val="es-ES"/>
              </w:rPr>
              <w:t>para</w:t>
            </w:r>
            <w:r w:rsidR="00042C60" w:rsidRPr="004F5C69">
              <w:rPr>
                <w:rFonts w:asciiTheme="minorHAnsi" w:hAnsiTheme="minorHAnsi" w:cstheme="minorHAnsi"/>
                <w:sz w:val="22"/>
                <w:szCs w:val="22"/>
                <w:lang w:val="es-ES"/>
              </w:rPr>
              <w:t xml:space="preserve"> </w:t>
            </w:r>
            <w:r w:rsidR="00557393" w:rsidRPr="004F5C69">
              <w:rPr>
                <w:rFonts w:asciiTheme="minorHAnsi" w:hAnsiTheme="minorHAnsi" w:cstheme="minorHAnsi"/>
                <w:sz w:val="22"/>
                <w:szCs w:val="22"/>
                <w:lang w:val="es-ES"/>
              </w:rPr>
              <w:t>combinar una oferta de programas que se dirija tanto a la construcción nueva como al mejoramiento de vi</w:t>
            </w:r>
            <w:r w:rsidR="00E40AC3" w:rsidRPr="004F5C69">
              <w:rPr>
                <w:rFonts w:asciiTheme="minorHAnsi" w:hAnsiTheme="minorHAnsi" w:cstheme="minorHAnsi"/>
                <w:sz w:val="22"/>
                <w:szCs w:val="22"/>
                <w:lang w:val="es-ES"/>
              </w:rPr>
              <w:t>viendas y barrios con déficits de</w:t>
            </w:r>
            <w:r w:rsidR="00F3387E" w:rsidRPr="004F5C69">
              <w:rPr>
                <w:rFonts w:asciiTheme="minorHAnsi" w:hAnsiTheme="minorHAnsi" w:cstheme="minorHAnsi"/>
                <w:sz w:val="22"/>
                <w:szCs w:val="22"/>
                <w:lang w:val="es-ES"/>
              </w:rPr>
              <w:t xml:space="preserve"> servicios </w:t>
            </w:r>
            <w:r w:rsidR="00EE1EF2" w:rsidRPr="004F5C69">
              <w:rPr>
                <w:rFonts w:asciiTheme="minorHAnsi" w:hAnsiTheme="minorHAnsi" w:cstheme="minorHAnsi"/>
                <w:sz w:val="22"/>
                <w:szCs w:val="22"/>
                <w:lang w:val="es-ES"/>
              </w:rPr>
              <w:t>básicos</w:t>
            </w:r>
            <w:r w:rsidR="00EF73DC" w:rsidRPr="004F5C69">
              <w:rPr>
                <w:rFonts w:asciiTheme="minorHAnsi" w:hAnsiTheme="minorHAnsi" w:cstheme="minorHAnsi"/>
                <w:sz w:val="22"/>
                <w:szCs w:val="22"/>
                <w:lang w:val="es-ES"/>
              </w:rPr>
              <w:t>. Para mitigar estos</w:t>
            </w:r>
            <w:r w:rsidR="00C5409F" w:rsidRPr="004F5C69">
              <w:rPr>
                <w:rFonts w:asciiTheme="minorHAnsi" w:hAnsiTheme="minorHAnsi" w:cstheme="minorHAnsi"/>
                <w:sz w:val="22"/>
                <w:szCs w:val="22"/>
                <w:lang w:val="es-ES"/>
              </w:rPr>
              <w:t xml:space="preserve"> riesgo</w:t>
            </w:r>
            <w:r w:rsidR="00EF73DC" w:rsidRPr="004F5C69">
              <w:rPr>
                <w:rFonts w:asciiTheme="minorHAnsi" w:hAnsiTheme="minorHAnsi" w:cstheme="minorHAnsi"/>
                <w:sz w:val="22"/>
                <w:szCs w:val="22"/>
                <w:lang w:val="es-ES"/>
              </w:rPr>
              <w:t>s</w:t>
            </w:r>
            <w:r w:rsidR="00C802AC" w:rsidRPr="004F5C69">
              <w:rPr>
                <w:rFonts w:asciiTheme="minorHAnsi" w:hAnsiTheme="minorHAnsi" w:cstheme="minorHAnsi"/>
                <w:sz w:val="22"/>
                <w:szCs w:val="22"/>
                <w:lang w:val="es-ES"/>
              </w:rPr>
              <w:t>, el BID debe</w:t>
            </w:r>
            <w:r w:rsidR="004C1313" w:rsidRPr="004F5C69">
              <w:rPr>
                <w:rFonts w:asciiTheme="minorHAnsi" w:hAnsiTheme="minorHAnsi" w:cstheme="minorHAnsi"/>
                <w:sz w:val="22"/>
                <w:szCs w:val="22"/>
                <w:lang w:val="es-ES"/>
              </w:rPr>
              <w:t xml:space="preserve"> </w:t>
            </w:r>
            <w:r w:rsidR="008100AB" w:rsidRPr="004F5C69">
              <w:rPr>
                <w:rFonts w:asciiTheme="minorHAnsi" w:hAnsiTheme="minorHAnsi" w:cstheme="minorHAnsi"/>
                <w:sz w:val="22"/>
                <w:szCs w:val="22"/>
                <w:lang w:val="es-ES"/>
              </w:rPr>
              <w:t xml:space="preserve">iniciar un diálogo técnico con autoridades de la institución y </w:t>
            </w:r>
            <w:r w:rsidR="00C5409F" w:rsidRPr="004F5C69">
              <w:rPr>
                <w:rFonts w:asciiTheme="minorHAnsi" w:hAnsiTheme="minorHAnsi" w:cstheme="minorHAnsi"/>
                <w:sz w:val="22"/>
                <w:szCs w:val="22"/>
                <w:lang w:val="es-ES"/>
              </w:rPr>
              <w:t>del país para dar a conocer el diagnóstico del sector y</w:t>
            </w:r>
            <w:r w:rsidR="00042C60" w:rsidRPr="004F5C69">
              <w:rPr>
                <w:rFonts w:asciiTheme="minorHAnsi" w:hAnsiTheme="minorHAnsi" w:cstheme="minorHAnsi"/>
                <w:sz w:val="22"/>
                <w:szCs w:val="22"/>
                <w:lang w:val="es-ES"/>
              </w:rPr>
              <w:t xml:space="preserve"> la importancia de</w:t>
            </w:r>
            <w:r w:rsidR="00335FC0" w:rsidRPr="004F5C69">
              <w:rPr>
                <w:rFonts w:asciiTheme="minorHAnsi" w:hAnsiTheme="minorHAnsi" w:cstheme="minorHAnsi"/>
                <w:sz w:val="22"/>
                <w:szCs w:val="22"/>
                <w:lang w:val="es-ES"/>
              </w:rPr>
              <w:t xml:space="preserve"> reducir los déficits habitacionales haciendo</w:t>
            </w:r>
            <w:r w:rsidR="00557393" w:rsidRPr="004F5C69">
              <w:rPr>
                <w:rFonts w:asciiTheme="minorHAnsi" w:hAnsiTheme="minorHAnsi" w:cstheme="minorHAnsi"/>
                <w:sz w:val="22"/>
                <w:szCs w:val="22"/>
                <w:lang w:val="es-ES"/>
              </w:rPr>
              <w:t xml:space="preserve"> un uso más eficiente de </w:t>
            </w:r>
            <w:r w:rsidR="00042C60" w:rsidRPr="004F5C69">
              <w:rPr>
                <w:rFonts w:asciiTheme="minorHAnsi" w:hAnsiTheme="minorHAnsi" w:cstheme="minorHAnsi"/>
                <w:sz w:val="22"/>
                <w:szCs w:val="22"/>
                <w:lang w:val="es-ES"/>
              </w:rPr>
              <w:t xml:space="preserve">los recursos </w:t>
            </w:r>
            <w:r w:rsidR="00335FC0" w:rsidRPr="004F5C69">
              <w:rPr>
                <w:rFonts w:asciiTheme="minorHAnsi" w:hAnsiTheme="minorHAnsi" w:cstheme="minorHAnsi"/>
                <w:sz w:val="22"/>
                <w:szCs w:val="22"/>
                <w:lang w:val="es-ES"/>
              </w:rPr>
              <w:t xml:space="preserve">de subsidio. </w:t>
            </w:r>
          </w:p>
          <w:p w:rsidR="0075236B" w:rsidRPr="004F5C69" w:rsidRDefault="0075236B" w:rsidP="00DE5E03">
            <w:pPr>
              <w:tabs>
                <w:tab w:val="left" w:pos="8640"/>
              </w:tabs>
              <w:jc w:val="both"/>
              <w:rPr>
                <w:rFonts w:asciiTheme="minorHAnsi" w:hAnsiTheme="minorHAnsi" w:cstheme="minorHAnsi"/>
                <w:sz w:val="22"/>
                <w:szCs w:val="22"/>
                <w:lang w:val="es-ES_tradnl"/>
              </w:rPr>
            </w:pPr>
          </w:p>
          <w:p w:rsidR="00F3387E" w:rsidRPr="004F5C69" w:rsidRDefault="0075236B" w:rsidP="00AA54F3">
            <w:pPr>
              <w:tabs>
                <w:tab w:val="left" w:pos="8640"/>
              </w:tabs>
              <w:jc w:val="both"/>
              <w:rPr>
                <w:rFonts w:asciiTheme="minorHAnsi" w:hAnsiTheme="minorHAnsi" w:cstheme="minorHAnsi"/>
                <w:b/>
                <w:color w:val="000000" w:themeColor="text1"/>
                <w:sz w:val="22"/>
                <w:szCs w:val="22"/>
                <w:lang w:val="es-ES_tradnl"/>
              </w:rPr>
            </w:pPr>
            <w:r w:rsidRPr="004F5C69">
              <w:rPr>
                <w:rFonts w:asciiTheme="minorHAnsi" w:hAnsiTheme="minorHAnsi" w:cstheme="minorHAnsi"/>
                <w:b/>
                <w:color w:val="000000" w:themeColor="text1"/>
                <w:sz w:val="22"/>
                <w:szCs w:val="22"/>
                <w:u w:val="single"/>
                <w:lang w:val="es-ES_tradnl"/>
              </w:rPr>
              <w:t>Problema a resolver</w:t>
            </w:r>
            <w:r w:rsidRPr="004F5C69">
              <w:rPr>
                <w:rFonts w:asciiTheme="minorHAnsi" w:hAnsiTheme="minorHAnsi" w:cstheme="minorHAnsi"/>
                <w:b/>
                <w:color w:val="000000" w:themeColor="text1"/>
                <w:sz w:val="22"/>
                <w:szCs w:val="22"/>
                <w:lang w:val="es-ES_tradnl"/>
              </w:rPr>
              <w:t xml:space="preserve">: Falta de un marco </w:t>
            </w:r>
            <w:r w:rsidR="00335FC0" w:rsidRPr="004F5C69">
              <w:rPr>
                <w:rFonts w:asciiTheme="minorHAnsi" w:hAnsiTheme="minorHAnsi" w:cstheme="minorHAnsi"/>
                <w:b/>
                <w:color w:val="000000" w:themeColor="text1"/>
                <w:sz w:val="22"/>
                <w:szCs w:val="22"/>
                <w:lang w:val="es-ES_tradnl"/>
              </w:rPr>
              <w:t xml:space="preserve">legal y </w:t>
            </w:r>
            <w:r w:rsidRPr="004F5C69">
              <w:rPr>
                <w:rFonts w:asciiTheme="minorHAnsi" w:hAnsiTheme="minorHAnsi" w:cstheme="minorHAnsi"/>
                <w:b/>
                <w:color w:val="000000" w:themeColor="text1"/>
                <w:sz w:val="22"/>
                <w:szCs w:val="22"/>
                <w:lang w:val="es-ES_tradnl"/>
              </w:rPr>
              <w:t xml:space="preserve">normativo adecuado.  </w:t>
            </w:r>
            <w:r w:rsidRPr="004F5C69">
              <w:rPr>
                <w:rFonts w:asciiTheme="minorHAnsi" w:hAnsiTheme="minorHAnsi" w:cstheme="minorHAnsi"/>
                <w:color w:val="000000" w:themeColor="text1"/>
                <w:sz w:val="22"/>
                <w:szCs w:val="22"/>
                <w:lang w:val="es-ES_tradnl"/>
              </w:rPr>
              <w:t xml:space="preserve">La inexistencia de marcos normativos </w:t>
            </w:r>
            <w:r w:rsidR="00335FC0" w:rsidRPr="004F5C69">
              <w:rPr>
                <w:rFonts w:asciiTheme="minorHAnsi" w:hAnsiTheme="minorHAnsi" w:cstheme="minorHAnsi"/>
                <w:color w:val="000000" w:themeColor="text1"/>
                <w:sz w:val="22"/>
                <w:szCs w:val="22"/>
                <w:lang w:val="es-ES_tradnl"/>
              </w:rPr>
              <w:t xml:space="preserve">de ordenamiento territorial y </w:t>
            </w:r>
            <w:r w:rsidR="00FE7080" w:rsidRPr="004F5C69">
              <w:rPr>
                <w:rFonts w:asciiTheme="minorHAnsi" w:hAnsiTheme="minorHAnsi" w:cstheme="minorHAnsi"/>
                <w:color w:val="000000" w:themeColor="text1"/>
                <w:sz w:val="22"/>
                <w:szCs w:val="22"/>
                <w:lang w:val="es-ES_tradnl"/>
              </w:rPr>
              <w:t xml:space="preserve">uso de suelos, </w:t>
            </w:r>
            <w:r w:rsidRPr="004F5C69">
              <w:rPr>
                <w:rFonts w:asciiTheme="minorHAnsi" w:hAnsiTheme="minorHAnsi" w:cstheme="minorHAnsi"/>
                <w:color w:val="000000" w:themeColor="text1"/>
                <w:sz w:val="22"/>
                <w:szCs w:val="22"/>
                <w:lang w:val="es-ES_tradnl"/>
              </w:rPr>
              <w:t xml:space="preserve">ha conducido a un uso irracional </w:t>
            </w:r>
            <w:r w:rsidR="00FE7080" w:rsidRPr="004F5C69">
              <w:rPr>
                <w:rFonts w:asciiTheme="minorHAnsi" w:hAnsiTheme="minorHAnsi" w:cstheme="minorHAnsi"/>
                <w:color w:val="000000" w:themeColor="text1"/>
                <w:sz w:val="22"/>
                <w:szCs w:val="22"/>
                <w:lang w:val="es-ES_tradnl"/>
              </w:rPr>
              <w:t xml:space="preserve">y especulativo </w:t>
            </w:r>
            <w:r w:rsidRPr="004F5C69">
              <w:rPr>
                <w:rFonts w:asciiTheme="minorHAnsi" w:hAnsiTheme="minorHAnsi" w:cstheme="minorHAnsi"/>
                <w:color w:val="000000" w:themeColor="text1"/>
                <w:sz w:val="22"/>
                <w:szCs w:val="22"/>
                <w:lang w:val="es-ES_tradnl"/>
              </w:rPr>
              <w:t xml:space="preserve">de los </w:t>
            </w:r>
            <w:r w:rsidR="00FE7080" w:rsidRPr="004F5C69">
              <w:rPr>
                <w:rFonts w:asciiTheme="minorHAnsi" w:hAnsiTheme="minorHAnsi" w:cstheme="minorHAnsi"/>
                <w:color w:val="000000" w:themeColor="text1"/>
                <w:sz w:val="22"/>
                <w:szCs w:val="22"/>
                <w:lang w:val="es-ES_tradnl"/>
              </w:rPr>
              <w:t>mismo</w:t>
            </w:r>
            <w:r w:rsidRPr="004F5C69">
              <w:rPr>
                <w:rFonts w:asciiTheme="minorHAnsi" w:hAnsiTheme="minorHAnsi" w:cstheme="minorHAnsi"/>
                <w:color w:val="000000" w:themeColor="text1"/>
                <w:sz w:val="22"/>
                <w:szCs w:val="22"/>
                <w:lang w:val="es-ES_tradnl"/>
              </w:rPr>
              <w:t>s,</w:t>
            </w:r>
            <w:r w:rsidR="00FE7080" w:rsidRPr="004F5C69">
              <w:rPr>
                <w:rFonts w:asciiTheme="minorHAnsi" w:hAnsiTheme="minorHAnsi" w:cstheme="minorHAnsi"/>
                <w:color w:val="000000" w:themeColor="text1"/>
                <w:sz w:val="22"/>
                <w:szCs w:val="22"/>
                <w:lang w:val="es-ES_tradnl"/>
              </w:rPr>
              <w:t xml:space="preserve"> una expansión de las ciudades y bajas densidades en la ocupación del </w:t>
            </w:r>
            <w:r w:rsidR="00E40AC3" w:rsidRPr="004F5C69">
              <w:rPr>
                <w:rFonts w:asciiTheme="minorHAnsi" w:hAnsiTheme="minorHAnsi" w:cstheme="minorHAnsi"/>
                <w:color w:val="000000" w:themeColor="text1"/>
                <w:sz w:val="22"/>
                <w:szCs w:val="22"/>
                <w:lang w:val="es-ES_tradnl"/>
              </w:rPr>
              <w:t>suelo</w:t>
            </w:r>
            <w:r w:rsidR="00997FB5" w:rsidRPr="004F5C69">
              <w:rPr>
                <w:rFonts w:asciiTheme="minorHAnsi" w:hAnsiTheme="minorHAnsi" w:cstheme="minorHAnsi"/>
                <w:color w:val="000000" w:themeColor="text1"/>
                <w:sz w:val="22"/>
                <w:szCs w:val="22"/>
                <w:lang w:val="es-ES_tradnl"/>
              </w:rPr>
              <w:t>. Esta situación tiene</w:t>
            </w:r>
            <w:r w:rsidR="00FE7080" w:rsidRPr="004F5C69">
              <w:rPr>
                <w:rFonts w:asciiTheme="minorHAnsi" w:hAnsiTheme="minorHAnsi" w:cstheme="minorHAnsi"/>
                <w:color w:val="000000" w:themeColor="text1"/>
                <w:sz w:val="22"/>
                <w:szCs w:val="22"/>
                <w:lang w:val="es-ES_tradnl"/>
              </w:rPr>
              <w:t xml:space="preserve"> consecuencias negativas en la calidad de vida de la población, principalmente d</w:t>
            </w:r>
            <w:r w:rsidR="00997FB5" w:rsidRPr="004F5C69">
              <w:rPr>
                <w:rFonts w:asciiTheme="minorHAnsi" w:hAnsiTheme="minorHAnsi" w:cstheme="minorHAnsi"/>
                <w:color w:val="000000" w:themeColor="text1"/>
                <w:sz w:val="22"/>
                <w:szCs w:val="22"/>
                <w:lang w:val="es-ES_tradnl"/>
              </w:rPr>
              <w:t>e menores ingresos y es in</w:t>
            </w:r>
            <w:r w:rsidR="00335FC0" w:rsidRPr="004F5C69">
              <w:rPr>
                <w:rFonts w:asciiTheme="minorHAnsi" w:hAnsiTheme="minorHAnsi" w:cstheme="minorHAnsi"/>
                <w:color w:val="000000" w:themeColor="text1"/>
                <w:sz w:val="22"/>
                <w:szCs w:val="22"/>
                <w:lang w:val="es-ES_tradnl"/>
              </w:rPr>
              <w:t xml:space="preserve">sostenible económicamente para </w:t>
            </w:r>
            <w:r w:rsidR="00997FB5" w:rsidRPr="004F5C69">
              <w:rPr>
                <w:rFonts w:asciiTheme="minorHAnsi" w:hAnsiTheme="minorHAnsi" w:cstheme="minorHAnsi"/>
                <w:color w:val="000000" w:themeColor="text1"/>
                <w:sz w:val="22"/>
                <w:szCs w:val="22"/>
                <w:lang w:val="es-ES_tradnl"/>
              </w:rPr>
              <w:t xml:space="preserve"> el </w:t>
            </w:r>
            <w:r w:rsidR="00FE7080" w:rsidRPr="004F5C69">
              <w:rPr>
                <w:rFonts w:asciiTheme="minorHAnsi" w:hAnsiTheme="minorHAnsi" w:cstheme="minorHAnsi"/>
                <w:color w:val="000000" w:themeColor="text1"/>
                <w:sz w:val="22"/>
                <w:szCs w:val="22"/>
                <w:lang w:val="es-ES_tradnl"/>
              </w:rPr>
              <w:t>Gobierno Central y</w:t>
            </w:r>
            <w:r w:rsidR="00997FB5" w:rsidRPr="004F5C69">
              <w:rPr>
                <w:rFonts w:asciiTheme="minorHAnsi" w:hAnsiTheme="minorHAnsi" w:cstheme="minorHAnsi"/>
                <w:color w:val="000000" w:themeColor="text1"/>
                <w:sz w:val="22"/>
                <w:szCs w:val="22"/>
                <w:lang w:val="es-ES_tradnl"/>
              </w:rPr>
              <w:t xml:space="preserve"> </w:t>
            </w:r>
            <w:r w:rsidR="00335FC0" w:rsidRPr="004F5C69">
              <w:rPr>
                <w:rFonts w:asciiTheme="minorHAnsi" w:hAnsiTheme="minorHAnsi" w:cstheme="minorHAnsi"/>
                <w:color w:val="000000" w:themeColor="text1"/>
                <w:sz w:val="22"/>
                <w:szCs w:val="22"/>
                <w:lang w:val="es-ES_tradnl"/>
              </w:rPr>
              <w:t>las Municipalidades</w:t>
            </w:r>
            <w:r w:rsidR="00997FB5" w:rsidRPr="004F5C69">
              <w:rPr>
                <w:rFonts w:asciiTheme="minorHAnsi" w:hAnsiTheme="minorHAnsi" w:cstheme="minorHAnsi"/>
                <w:color w:val="000000" w:themeColor="text1"/>
                <w:sz w:val="22"/>
                <w:szCs w:val="22"/>
                <w:lang w:val="es-ES_tradnl"/>
              </w:rPr>
              <w:t>.</w:t>
            </w:r>
          </w:p>
          <w:p w:rsidR="00AA54F3" w:rsidRPr="004F5C69" w:rsidRDefault="00AA54F3" w:rsidP="00AA54F3">
            <w:pPr>
              <w:tabs>
                <w:tab w:val="left" w:pos="8640"/>
              </w:tabs>
              <w:jc w:val="both"/>
              <w:rPr>
                <w:rFonts w:asciiTheme="minorHAnsi" w:hAnsiTheme="minorHAnsi" w:cstheme="minorHAnsi"/>
                <w:b/>
                <w:color w:val="000000" w:themeColor="text1"/>
                <w:sz w:val="22"/>
                <w:szCs w:val="22"/>
                <w:lang w:val="es-ES_tradnl"/>
              </w:rPr>
            </w:pPr>
          </w:p>
          <w:p w:rsidR="0075236B" w:rsidRPr="004F5C69" w:rsidRDefault="0075236B" w:rsidP="00335FC0">
            <w:pPr>
              <w:tabs>
                <w:tab w:val="left" w:pos="8640"/>
              </w:tabs>
              <w:spacing w:after="200"/>
              <w:jc w:val="both"/>
              <w:rPr>
                <w:rFonts w:asciiTheme="minorHAnsi" w:hAnsiTheme="minorHAnsi" w:cstheme="minorHAnsi"/>
                <w:color w:val="000000" w:themeColor="text1"/>
                <w:sz w:val="22"/>
                <w:szCs w:val="22"/>
                <w:lang w:val="es-ES"/>
              </w:rPr>
            </w:pPr>
            <w:r w:rsidRPr="004F5C69">
              <w:rPr>
                <w:rFonts w:asciiTheme="minorHAnsi" w:hAnsiTheme="minorHAnsi" w:cstheme="minorHAnsi"/>
                <w:b/>
                <w:sz w:val="22"/>
                <w:szCs w:val="22"/>
                <w:u w:val="single"/>
                <w:lang w:val="es-ES_tradnl"/>
              </w:rPr>
              <w:t>Tipo de intervenciones</w:t>
            </w:r>
            <w:r w:rsidRPr="004F5C69">
              <w:rPr>
                <w:rFonts w:asciiTheme="minorHAnsi" w:hAnsiTheme="minorHAnsi" w:cstheme="minorHAnsi"/>
                <w:b/>
                <w:sz w:val="22"/>
                <w:szCs w:val="22"/>
                <w:lang w:val="es-ES_tradnl"/>
              </w:rPr>
              <w:t>:</w:t>
            </w:r>
            <w:r w:rsidRPr="004F5C69">
              <w:rPr>
                <w:rFonts w:asciiTheme="minorHAnsi" w:hAnsiTheme="minorHAnsi" w:cstheme="minorHAnsi"/>
                <w:sz w:val="22"/>
                <w:szCs w:val="22"/>
                <w:lang w:val="es-ES_tradnl"/>
              </w:rPr>
              <w:t xml:space="preserve"> Asistencia técnica para: (i) Formular, impulsar y </w:t>
            </w:r>
            <w:r w:rsidR="00335FC0" w:rsidRPr="004F5C69">
              <w:rPr>
                <w:rFonts w:asciiTheme="minorHAnsi" w:hAnsiTheme="minorHAnsi" w:cstheme="minorHAnsi"/>
                <w:sz w:val="22"/>
                <w:szCs w:val="22"/>
                <w:lang w:val="es-ES_tradnl"/>
              </w:rPr>
              <w:t xml:space="preserve">crear las condiciones para la aprobación e implementación de la Ley de </w:t>
            </w:r>
            <w:r w:rsidRPr="004F5C69">
              <w:rPr>
                <w:rFonts w:asciiTheme="minorHAnsi" w:hAnsiTheme="minorHAnsi" w:cstheme="minorHAnsi"/>
                <w:color w:val="000000" w:themeColor="text1"/>
                <w:sz w:val="22"/>
                <w:szCs w:val="22"/>
                <w:lang w:val="es-ES_tradnl"/>
              </w:rPr>
              <w:t xml:space="preserve">Suelos; </w:t>
            </w:r>
            <w:r w:rsidR="0099331A" w:rsidRPr="004F5C69">
              <w:rPr>
                <w:rFonts w:asciiTheme="minorHAnsi" w:hAnsiTheme="minorHAnsi" w:cstheme="minorHAnsi"/>
                <w:color w:val="000000" w:themeColor="text1"/>
                <w:sz w:val="22"/>
                <w:szCs w:val="22"/>
                <w:lang w:val="es-ES_tradnl"/>
              </w:rPr>
              <w:t xml:space="preserve">y </w:t>
            </w:r>
            <w:r w:rsidRPr="004F5C69">
              <w:rPr>
                <w:rFonts w:asciiTheme="minorHAnsi" w:hAnsiTheme="minorHAnsi" w:cstheme="minorHAnsi"/>
                <w:color w:val="000000" w:themeColor="text1"/>
                <w:sz w:val="22"/>
                <w:szCs w:val="22"/>
                <w:lang w:val="es-ES_tradnl"/>
              </w:rPr>
              <w:t xml:space="preserve">(ii) </w:t>
            </w:r>
            <w:r w:rsidRPr="004F5C69">
              <w:rPr>
                <w:rFonts w:asciiTheme="minorHAnsi" w:hAnsiTheme="minorHAnsi" w:cstheme="minorHAnsi"/>
                <w:sz w:val="22"/>
                <w:szCs w:val="22"/>
                <w:lang w:val="es-ES_tradnl"/>
              </w:rPr>
              <w:t xml:space="preserve"> Apoyar la implementación de la estrategia definida en el PMNDyOT para atender la falta de planificación del territorio.</w:t>
            </w:r>
          </w:p>
          <w:p w:rsidR="0075236B" w:rsidRPr="004F5C69" w:rsidRDefault="0075236B" w:rsidP="0075236B">
            <w:pPr>
              <w:tabs>
                <w:tab w:val="left" w:pos="8640"/>
              </w:tabs>
              <w:jc w:val="both"/>
              <w:rPr>
                <w:rFonts w:asciiTheme="minorHAnsi" w:hAnsiTheme="minorHAnsi" w:cstheme="minorHAnsi"/>
                <w:sz w:val="22"/>
                <w:szCs w:val="22"/>
                <w:u w:val="single"/>
                <w:lang w:val="es-ES"/>
              </w:rPr>
            </w:pPr>
            <w:r w:rsidRPr="004F5C69">
              <w:rPr>
                <w:rFonts w:asciiTheme="minorHAnsi" w:hAnsiTheme="minorHAnsi" w:cstheme="minorHAnsi"/>
                <w:b/>
                <w:sz w:val="22"/>
                <w:szCs w:val="22"/>
                <w:u w:val="single"/>
                <w:lang w:val="es-ES"/>
              </w:rPr>
              <w:t>Riesgo</w:t>
            </w:r>
            <w:r w:rsidRPr="004F5C69">
              <w:rPr>
                <w:rFonts w:asciiTheme="minorHAnsi" w:hAnsiTheme="minorHAnsi" w:cstheme="minorHAnsi"/>
                <w:sz w:val="22"/>
                <w:szCs w:val="22"/>
                <w:u w:val="single"/>
                <w:lang w:val="es-ES"/>
              </w:rPr>
              <w:t>s</w:t>
            </w:r>
            <w:r w:rsidRPr="004F5C69">
              <w:rPr>
                <w:rFonts w:asciiTheme="minorHAnsi" w:hAnsiTheme="minorHAnsi" w:cstheme="minorHAnsi"/>
                <w:sz w:val="22"/>
                <w:szCs w:val="22"/>
                <w:lang w:val="es-ES"/>
              </w:rPr>
              <w:t>:</w:t>
            </w:r>
            <w:r w:rsidR="004370D6" w:rsidRPr="004F5C69">
              <w:rPr>
                <w:rFonts w:asciiTheme="minorHAnsi" w:hAnsiTheme="minorHAnsi" w:cstheme="minorHAnsi"/>
                <w:sz w:val="22"/>
                <w:szCs w:val="22"/>
                <w:lang w:val="es-ES"/>
              </w:rPr>
              <w:t xml:space="preserve"> </w:t>
            </w:r>
            <w:r w:rsidRPr="004F5C69">
              <w:rPr>
                <w:rFonts w:asciiTheme="minorHAnsi" w:hAnsiTheme="minorHAnsi" w:cstheme="minorHAnsi"/>
                <w:sz w:val="22"/>
                <w:szCs w:val="22"/>
                <w:lang w:val="es-ES"/>
              </w:rPr>
              <w:t xml:space="preserve">Desinterés de parte del Gobierno Central para formular las leyes mencionadas; y (ii) Falta de apoyo del Gobierno Central, </w:t>
            </w:r>
            <w:r w:rsidR="00335FC0" w:rsidRPr="004F5C69">
              <w:rPr>
                <w:rFonts w:asciiTheme="minorHAnsi" w:hAnsiTheme="minorHAnsi" w:cstheme="minorHAnsi"/>
                <w:sz w:val="22"/>
                <w:szCs w:val="22"/>
                <w:lang w:val="es-ES"/>
              </w:rPr>
              <w:t>Municipalidades</w:t>
            </w:r>
            <w:r w:rsidR="00E40AC3" w:rsidRPr="004F5C69">
              <w:rPr>
                <w:rFonts w:asciiTheme="minorHAnsi" w:hAnsiTheme="minorHAnsi" w:cstheme="minorHAnsi"/>
                <w:sz w:val="22"/>
                <w:szCs w:val="22"/>
                <w:lang w:val="es-ES"/>
              </w:rPr>
              <w:t xml:space="preserve"> y </w:t>
            </w:r>
            <w:r w:rsidRPr="004F5C69">
              <w:rPr>
                <w:rFonts w:asciiTheme="minorHAnsi" w:hAnsiTheme="minorHAnsi" w:cstheme="minorHAnsi"/>
                <w:sz w:val="22"/>
                <w:szCs w:val="22"/>
                <w:lang w:val="es-ES"/>
              </w:rPr>
              <w:t xml:space="preserve">Poder  Legislativo para aprobar </w:t>
            </w:r>
            <w:r w:rsidR="00335FC0" w:rsidRPr="004F5C69">
              <w:rPr>
                <w:rFonts w:asciiTheme="minorHAnsi" w:hAnsiTheme="minorHAnsi" w:cstheme="minorHAnsi"/>
                <w:sz w:val="22"/>
                <w:szCs w:val="22"/>
                <w:lang w:val="es-ES"/>
              </w:rPr>
              <w:t>una Ley que afecta</w:t>
            </w:r>
            <w:r w:rsidRPr="004F5C69">
              <w:rPr>
                <w:rFonts w:asciiTheme="minorHAnsi" w:hAnsiTheme="minorHAnsi" w:cstheme="minorHAnsi"/>
                <w:sz w:val="22"/>
                <w:szCs w:val="22"/>
                <w:lang w:val="es-ES"/>
              </w:rPr>
              <w:t xml:space="preserve"> intereses de grupos de poder </w:t>
            </w:r>
            <w:r w:rsidRPr="004F5C69">
              <w:rPr>
                <w:rFonts w:asciiTheme="minorHAnsi" w:hAnsiTheme="minorHAnsi" w:cstheme="minorHAnsi"/>
                <w:color w:val="000000" w:themeColor="text1"/>
                <w:sz w:val="22"/>
                <w:szCs w:val="22"/>
                <w:lang w:val="es-ES"/>
              </w:rPr>
              <w:t xml:space="preserve">y patrones culturales. El BID puede mitigar esos riegos facilitando la implementación de una Estrategia de Comunicación que difunda buenas prácticas y ventajas comparativas </w:t>
            </w:r>
            <w:r w:rsidR="00335FC0" w:rsidRPr="004F5C69">
              <w:rPr>
                <w:rFonts w:asciiTheme="minorHAnsi" w:hAnsiTheme="minorHAnsi" w:cstheme="minorHAnsi"/>
                <w:color w:val="000000" w:themeColor="text1"/>
                <w:sz w:val="22"/>
                <w:szCs w:val="22"/>
                <w:lang w:val="es-ES"/>
              </w:rPr>
              <w:t xml:space="preserve">de </w:t>
            </w:r>
            <w:r w:rsidRPr="004F5C69">
              <w:rPr>
                <w:rFonts w:asciiTheme="minorHAnsi" w:hAnsiTheme="minorHAnsi" w:cstheme="minorHAnsi"/>
                <w:color w:val="000000" w:themeColor="text1"/>
                <w:sz w:val="22"/>
                <w:szCs w:val="22"/>
                <w:lang w:val="es-ES"/>
              </w:rPr>
              <w:t xml:space="preserve">otros países que cuentan con marcos </w:t>
            </w:r>
            <w:r w:rsidR="00335FC0" w:rsidRPr="004F5C69">
              <w:rPr>
                <w:rFonts w:asciiTheme="minorHAnsi" w:hAnsiTheme="minorHAnsi" w:cstheme="minorHAnsi"/>
                <w:color w:val="000000" w:themeColor="text1"/>
                <w:sz w:val="22"/>
                <w:szCs w:val="22"/>
                <w:lang w:val="es-ES"/>
              </w:rPr>
              <w:t xml:space="preserve">legales y normativos </w:t>
            </w:r>
            <w:r w:rsidR="00F3387E" w:rsidRPr="004F5C69">
              <w:rPr>
                <w:rFonts w:asciiTheme="minorHAnsi" w:hAnsiTheme="minorHAnsi" w:cstheme="minorHAnsi"/>
                <w:color w:val="000000" w:themeColor="text1"/>
                <w:sz w:val="22"/>
                <w:szCs w:val="22"/>
                <w:lang w:val="es-ES"/>
              </w:rPr>
              <w:t xml:space="preserve">que </w:t>
            </w:r>
            <w:r w:rsidR="00335FC0" w:rsidRPr="004F5C69">
              <w:rPr>
                <w:rFonts w:asciiTheme="minorHAnsi" w:hAnsiTheme="minorHAnsi" w:cstheme="minorHAnsi"/>
                <w:color w:val="000000" w:themeColor="text1"/>
                <w:sz w:val="22"/>
                <w:szCs w:val="22"/>
                <w:lang w:val="es-ES"/>
              </w:rPr>
              <w:t>están permitiendo atender los desafíos urbanos de manera más eficiente</w:t>
            </w:r>
            <w:r w:rsidR="00E40AC3" w:rsidRPr="004F5C69">
              <w:rPr>
                <w:rFonts w:asciiTheme="minorHAnsi" w:hAnsiTheme="minorHAnsi" w:cstheme="minorHAnsi"/>
                <w:color w:val="000000" w:themeColor="text1"/>
                <w:sz w:val="22"/>
                <w:szCs w:val="22"/>
                <w:lang w:val="es-ES"/>
              </w:rPr>
              <w:t>.</w:t>
            </w:r>
          </w:p>
          <w:p w:rsidR="00AA54F3" w:rsidRPr="004F5C69" w:rsidRDefault="00AA54F3" w:rsidP="00FE7080">
            <w:pPr>
              <w:tabs>
                <w:tab w:val="left" w:pos="8640"/>
              </w:tabs>
              <w:jc w:val="both"/>
              <w:rPr>
                <w:rFonts w:asciiTheme="minorHAnsi" w:hAnsiTheme="minorHAnsi" w:cstheme="minorHAnsi"/>
                <w:b/>
                <w:color w:val="000000" w:themeColor="text1"/>
                <w:sz w:val="22"/>
                <w:szCs w:val="22"/>
                <w:u w:val="single"/>
                <w:lang w:val="es-ES"/>
              </w:rPr>
            </w:pPr>
          </w:p>
          <w:p w:rsidR="00FE7080" w:rsidRPr="004F5C69" w:rsidRDefault="00FE7080" w:rsidP="00FE7080">
            <w:pPr>
              <w:tabs>
                <w:tab w:val="left" w:pos="8640"/>
              </w:tabs>
              <w:jc w:val="both"/>
              <w:rPr>
                <w:rFonts w:asciiTheme="minorHAnsi" w:eastAsiaTheme="minorHAnsi" w:hAnsiTheme="minorHAnsi" w:cstheme="minorHAnsi"/>
                <w:sz w:val="22"/>
                <w:szCs w:val="22"/>
                <w:lang w:val="es-ES_tradnl"/>
              </w:rPr>
            </w:pPr>
            <w:r w:rsidRPr="004F5C69">
              <w:rPr>
                <w:rFonts w:asciiTheme="minorHAnsi" w:hAnsiTheme="minorHAnsi" w:cstheme="minorHAnsi"/>
                <w:b/>
                <w:color w:val="000000" w:themeColor="text1"/>
                <w:sz w:val="22"/>
                <w:szCs w:val="22"/>
                <w:u w:val="single"/>
                <w:lang w:val="es-ES"/>
              </w:rPr>
              <w:t>Problema a resolver</w:t>
            </w:r>
            <w:r w:rsidRPr="004F5C69">
              <w:rPr>
                <w:rFonts w:asciiTheme="minorHAnsi" w:hAnsiTheme="minorHAnsi" w:cstheme="minorHAnsi"/>
                <w:b/>
                <w:color w:val="000000" w:themeColor="text1"/>
                <w:sz w:val="22"/>
                <w:szCs w:val="22"/>
                <w:lang w:val="es-ES"/>
              </w:rPr>
              <w:t>:</w:t>
            </w:r>
            <w:r w:rsidRPr="004F5C69">
              <w:rPr>
                <w:rFonts w:asciiTheme="minorHAnsi" w:hAnsiTheme="minorHAnsi" w:cstheme="minorHAnsi"/>
                <w:color w:val="000000" w:themeColor="text1"/>
                <w:sz w:val="22"/>
                <w:szCs w:val="22"/>
                <w:lang w:val="es-ES_tradnl"/>
              </w:rPr>
              <w:t xml:space="preserve"> </w:t>
            </w:r>
            <w:r w:rsidRPr="004F5C69">
              <w:rPr>
                <w:rFonts w:asciiTheme="minorHAnsi" w:hAnsiTheme="minorHAnsi" w:cstheme="minorHAnsi"/>
                <w:b/>
                <w:sz w:val="22"/>
                <w:szCs w:val="22"/>
                <w:lang w:val="es-ES_tradnl"/>
              </w:rPr>
              <w:t xml:space="preserve">Uso ineficiente de los recursos fiscales. </w:t>
            </w:r>
            <w:r w:rsidR="00335FC0" w:rsidRPr="004F5C69">
              <w:rPr>
                <w:rFonts w:asciiTheme="minorHAnsi" w:hAnsiTheme="minorHAnsi" w:cstheme="minorHAnsi"/>
                <w:sz w:val="22"/>
                <w:szCs w:val="22"/>
                <w:lang w:val="es-ES_tradnl"/>
              </w:rPr>
              <w:t>Las M</w:t>
            </w:r>
            <w:r w:rsidRPr="004F5C69">
              <w:rPr>
                <w:rFonts w:asciiTheme="minorHAnsi" w:hAnsiTheme="minorHAnsi" w:cstheme="minorHAnsi"/>
                <w:sz w:val="22"/>
                <w:szCs w:val="22"/>
                <w:lang w:val="es-ES_tradnl"/>
              </w:rPr>
              <w:t>unicipalidades</w:t>
            </w:r>
            <w:r w:rsidRPr="004F5C69">
              <w:rPr>
                <w:rFonts w:asciiTheme="minorHAnsi" w:hAnsiTheme="minorHAnsi" w:cstheme="minorHAnsi"/>
                <w:b/>
                <w:sz w:val="22"/>
                <w:szCs w:val="22"/>
                <w:lang w:val="es-ES_tradnl"/>
              </w:rPr>
              <w:t xml:space="preserve"> </w:t>
            </w:r>
            <w:r w:rsidRPr="004F5C69">
              <w:rPr>
                <w:rFonts w:asciiTheme="minorHAnsi" w:hAnsiTheme="minorHAnsi" w:cstheme="minorHAnsi"/>
                <w:sz w:val="22"/>
                <w:szCs w:val="22"/>
                <w:lang w:val="es-ES_tradnl"/>
              </w:rPr>
              <w:t xml:space="preserve">tienen limitaciones </w:t>
            </w:r>
            <w:r w:rsidRPr="004F5C69">
              <w:rPr>
                <w:rFonts w:asciiTheme="minorHAnsi" w:eastAsiaTheme="minorHAnsi" w:hAnsiTheme="minorHAnsi" w:cstheme="minorHAnsi"/>
                <w:sz w:val="22"/>
                <w:szCs w:val="22"/>
                <w:lang w:val="es-ES_tradnl" w:eastAsia="en-US"/>
              </w:rPr>
              <w:t xml:space="preserve">en términos de recaudación y  de calidad del gasto. Esta ineficiencia no permite aumentar la capacidad de inversión requerida para atender las déficits de infraestructura y servicios básicos de la población urbana, y se constituye es una limitante para superar las brechas y desigualdades </w:t>
            </w:r>
            <w:r w:rsidR="0024573C" w:rsidRPr="004F5C69">
              <w:rPr>
                <w:rFonts w:asciiTheme="minorHAnsi" w:eastAsiaTheme="minorHAnsi" w:hAnsiTheme="minorHAnsi" w:cstheme="minorHAnsi"/>
                <w:sz w:val="22"/>
                <w:szCs w:val="22"/>
                <w:lang w:val="es-ES_tradnl" w:eastAsia="en-US"/>
              </w:rPr>
              <w:t>existentes.</w:t>
            </w:r>
            <w:r w:rsidRPr="004F5C69">
              <w:rPr>
                <w:rFonts w:asciiTheme="minorHAnsi" w:eastAsiaTheme="minorHAnsi" w:hAnsiTheme="minorHAnsi" w:cstheme="minorHAnsi"/>
                <w:b/>
                <w:sz w:val="22"/>
                <w:szCs w:val="22"/>
                <w:lang w:val="es-ES_tradnl" w:eastAsia="en-US"/>
              </w:rPr>
              <w:t xml:space="preserve"> </w:t>
            </w:r>
          </w:p>
          <w:p w:rsidR="00AA54F3" w:rsidRPr="004F5C69" w:rsidRDefault="00AA54F3" w:rsidP="00FE7080">
            <w:pPr>
              <w:tabs>
                <w:tab w:val="left" w:pos="8640"/>
              </w:tabs>
              <w:jc w:val="both"/>
              <w:rPr>
                <w:rFonts w:asciiTheme="minorHAnsi" w:hAnsiTheme="minorHAnsi" w:cstheme="minorHAnsi"/>
                <w:b/>
                <w:color w:val="000000" w:themeColor="text1"/>
                <w:sz w:val="22"/>
                <w:szCs w:val="22"/>
                <w:u w:val="single"/>
                <w:lang w:val="es-ES_tradnl"/>
              </w:rPr>
            </w:pPr>
          </w:p>
          <w:p w:rsidR="00FE7080" w:rsidRPr="004F5C69" w:rsidRDefault="00FE7080" w:rsidP="00FE7080">
            <w:pPr>
              <w:tabs>
                <w:tab w:val="left" w:pos="8640"/>
              </w:tabs>
              <w:jc w:val="both"/>
              <w:rPr>
                <w:rFonts w:asciiTheme="minorHAnsi" w:eastAsiaTheme="minorHAnsi" w:hAnsiTheme="minorHAnsi" w:cstheme="minorHAnsi"/>
                <w:sz w:val="22"/>
                <w:szCs w:val="22"/>
                <w:lang w:val="es-ES_tradnl" w:eastAsia="en-US"/>
              </w:rPr>
            </w:pPr>
            <w:r w:rsidRPr="004F5C69">
              <w:rPr>
                <w:rFonts w:asciiTheme="minorHAnsi" w:hAnsiTheme="minorHAnsi" w:cstheme="minorHAnsi"/>
                <w:b/>
                <w:color w:val="000000" w:themeColor="text1"/>
                <w:sz w:val="22"/>
                <w:szCs w:val="22"/>
                <w:u w:val="single"/>
                <w:lang w:val="es-ES_tradnl"/>
              </w:rPr>
              <w:t>Tipo de intervenciones</w:t>
            </w:r>
            <w:r w:rsidR="002A4C59" w:rsidRPr="004F5C69">
              <w:rPr>
                <w:rFonts w:asciiTheme="minorHAnsi" w:hAnsiTheme="minorHAnsi" w:cstheme="minorHAnsi"/>
                <w:b/>
                <w:color w:val="000000" w:themeColor="text1"/>
                <w:sz w:val="22"/>
                <w:szCs w:val="22"/>
                <w:lang w:val="es-ES_tradnl"/>
              </w:rPr>
              <w:t>:</w:t>
            </w:r>
            <w:r w:rsidRPr="004F5C69">
              <w:rPr>
                <w:rFonts w:asciiTheme="minorHAnsi" w:hAnsiTheme="minorHAnsi" w:cstheme="minorHAnsi"/>
                <w:color w:val="000000" w:themeColor="text1"/>
                <w:sz w:val="22"/>
                <w:szCs w:val="22"/>
                <w:lang w:val="es-ES_tradnl"/>
              </w:rPr>
              <w:t xml:space="preserve"> (i) </w:t>
            </w:r>
            <w:r w:rsidRPr="004F5C69">
              <w:rPr>
                <w:rFonts w:asciiTheme="minorHAnsi" w:hAnsiTheme="minorHAnsi" w:cstheme="minorHAnsi"/>
                <w:color w:val="000000" w:themeColor="text1"/>
                <w:sz w:val="22"/>
                <w:szCs w:val="22"/>
              </w:rPr>
              <w:t xml:space="preserve">Aumentar las recaudaciones de ingresos propios de las </w:t>
            </w:r>
            <w:r w:rsidR="0038798C" w:rsidRPr="004F5C69">
              <w:rPr>
                <w:rFonts w:asciiTheme="minorHAnsi" w:hAnsiTheme="minorHAnsi" w:cstheme="minorHAnsi"/>
                <w:color w:val="000000" w:themeColor="text1"/>
                <w:sz w:val="22"/>
                <w:szCs w:val="22"/>
              </w:rPr>
              <w:t>M</w:t>
            </w:r>
            <w:r w:rsidRPr="004F5C69">
              <w:rPr>
                <w:rFonts w:asciiTheme="minorHAnsi" w:hAnsiTheme="minorHAnsi" w:cstheme="minorHAnsi"/>
                <w:color w:val="000000" w:themeColor="text1"/>
                <w:sz w:val="22"/>
                <w:szCs w:val="22"/>
              </w:rPr>
              <w:t xml:space="preserve">unicipalidades, </w:t>
            </w:r>
            <w:r w:rsidRPr="004F5C69">
              <w:rPr>
                <w:rFonts w:asciiTheme="minorHAnsi" w:eastAsiaTheme="minorHAnsi" w:hAnsiTheme="minorHAnsi" w:cstheme="minorHAnsi"/>
                <w:color w:val="000000" w:themeColor="text1"/>
                <w:sz w:val="22"/>
                <w:szCs w:val="22"/>
                <w:lang w:val="es-ES_tradnl" w:eastAsia="en-US"/>
              </w:rPr>
              <w:t xml:space="preserve">mediante la revisión de las tasas tributarias y valores de los inmuebles, actualización catastral,  </w:t>
            </w:r>
            <w:r w:rsidRPr="004F5C69">
              <w:rPr>
                <w:rFonts w:asciiTheme="minorHAnsi" w:hAnsiTheme="minorHAnsi" w:cstheme="minorHAnsi"/>
                <w:color w:val="000000" w:themeColor="text1"/>
                <w:sz w:val="22"/>
                <w:szCs w:val="22"/>
              </w:rPr>
              <w:t xml:space="preserve">incentivos para la captura anticipada del valor del suelo urbano, y </w:t>
            </w:r>
            <w:r w:rsidRPr="004F5C69">
              <w:rPr>
                <w:rFonts w:asciiTheme="minorHAnsi" w:eastAsiaTheme="minorHAnsi" w:hAnsiTheme="minorHAnsi" w:cstheme="minorHAnsi"/>
                <w:color w:val="000000" w:themeColor="text1"/>
                <w:sz w:val="22"/>
                <w:szCs w:val="22"/>
                <w:lang w:val="es-ES_tradnl"/>
              </w:rPr>
              <w:t>mejora de la gestión tributaria; (ii) Otorgar asistencia técnica para introducir la</w:t>
            </w:r>
            <w:r w:rsidR="0038798C" w:rsidRPr="004F5C69">
              <w:rPr>
                <w:rFonts w:asciiTheme="minorHAnsi" w:eastAsiaTheme="minorHAnsi" w:hAnsiTheme="minorHAnsi" w:cstheme="minorHAnsi"/>
                <w:color w:val="000000" w:themeColor="text1"/>
                <w:sz w:val="22"/>
                <w:szCs w:val="22"/>
                <w:lang w:val="es-ES_tradnl"/>
              </w:rPr>
              <w:t xml:space="preserve"> gestión por resultados en las M</w:t>
            </w:r>
            <w:r w:rsidRPr="004F5C69">
              <w:rPr>
                <w:rFonts w:asciiTheme="minorHAnsi" w:eastAsiaTheme="minorHAnsi" w:hAnsiTheme="minorHAnsi" w:cstheme="minorHAnsi"/>
                <w:color w:val="000000" w:themeColor="text1"/>
                <w:sz w:val="22"/>
                <w:szCs w:val="22"/>
                <w:lang w:val="es-ES_tradnl"/>
              </w:rPr>
              <w:t xml:space="preserve">unicipalidades, creando el marco legal que apoye la implementación de este instrumento; (iii) </w:t>
            </w:r>
            <w:r w:rsidR="0024573C" w:rsidRPr="004F5C69">
              <w:rPr>
                <w:rFonts w:asciiTheme="minorHAnsi" w:hAnsiTheme="minorHAnsi" w:cstheme="minorHAnsi"/>
                <w:color w:val="000000" w:themeColor="text1"/>
                <w:sz w:val="22"/>
                <w:szCs w:val="22"/>
                <w:lang w:val="es-ES_tradnl"/>
              </w:rPr>
              <w:t xml:space="preserve">Asistencia técnica </w:t>
            </w:r>
            <w:r w:rsidRPr="004F5C69">
              <w:rPr>
                <w:rFonts w:asciiTheme="minorHAnsi" w:hAnsiTheme="minorHAnsi" w:cstheme="minorHAnsi"/>
                <w:color w:val="000000" w:themeColor="text1"/>
                <w:sz w:val="22"/>
                <w:szCs w:val="22"/>
                <w:lang w:val="es-ES_tradnl"/>
              </w:rPr>
              <w:t xml:space="preserve">para desarrollar un sistema de información </w:t>
            </w:r>
            <w:r w:rsidR="0024573C" w:rsidRPr="004F5C69">
              <w:rPr>
                <w:rFonts w:asciiTheme="minorHAnsi" w:hAnsiTheme="minorHAnsi" w:cstheme="minorHAnsi"/>
                <w:color w:val="000000" w:themeColor="text1"/>
                <w:sz w:val="22"/>
                <w:szCs w:val="22"/>
                <w:lang w:val="es-ES_tradnl"/>
              </w:rPr>
              <w:t xml:space="preserve">para monitorear su desempeño fiscal de </w:t>
            </w:r>
            <w:r w:rsidRPr="004F5C69">
              <w:rPr>
                <w:rFonts w:asciiTheme="minorHAnsi" w:hAnsiTheme="minorHAnsi" w:cstheme="minorHAnsi"/>
                <w:color w:val="000000" w:themeColor="text1"/>
                <w:sz w:val="22"/>
                <w:szCs w:val="22"/>
                <w:lang w:val="es-ES_tradnl"/>
              </w:rPr>
              <w:t xml:space="preserve">las municipalidades, y reducir el costo de transacción asociado </w:t>
            </w:r>
            <w:r w:rsidR="0024573C" w:rsidRPr="004F5C69">
              <w:rPr>
                <w:rFonts w:asciiTheme="minorHAnsi" w:hAnsiTheme="minorHAnsi" w:cstheme="minorHAnsi"/>
                <w:color w:val="000000" w:themeColor="text1"/>
                <w:sz w:val="22"/>
                <w:szCs w:val="22"/>
                <w:lang w:val="es-ES_tradnl"/>
              </w:rPr>
              <w:t xml:space="preserve">a los </w:t>
            </w:r>
            <w:r w:rsidRPr="004F5C69">
              <w:rPr>
                <w:rFonts w:asciiTheme="minorHAnsi" w:hAnsiTheme="minorHAnsi" w:cstheme="minorHAnsi"/>
                <w:color w:val="000000" w:themeColor="text1"/>
                <w:sz w:val="22"/>
                <w:szCs w:val="22"/>
                <w:lang w:val="es-ES_tradnl"/>
              </w:rPr>
              <w:t>requisitos para la transferencia de recursos del Gobierno Central.</w:t>
            </w:r>
          </w:p>
          <w:p w:rsidR="00686E9A" w:rsidRPr="004F5C69" w:rsidRDefault="00686E9A" w:rsidP="00FE7080">
            <w:pPr>
              <w:tabs>
                <w:tab w:val="left" w:pos="8640"/>
              </w:tabs>
              <w:jc w:val="both"/>
              <w:rPr>
                <w:rFonts w:asciiTheme="minorHAnsi" w:hAnsiTheme="minorHAnsi" w:cstheme="minorHAnsi"/>
                <w:b/>
                <w:sz w:val="22"/>
                <w:szCs w:val="22"/>
                <w:u w:val="single"/>
                <w:lang w:val="es-ES_tradnl"/>
              </w:rPr>
            </w:pPr>
          </w:p>
          <w:p w:rsidR="00FE7080" w:rsidRPr="004F5C69" w:rsidRDefault="00FE7080" w:rsidP="00FE7080">
            <w:pPr>
              <w:tabs>
                <w:tab w:val="left" w:pos="8640"/>
              </w:tabs>
              <w:jc w:val="both"/>
              <w:rPr>
                <w:rFonts w:asciiTheme="minorHAnsi" w:hAnsiTheme="minorHAnsi" w:cstheme="minorHAnsi"/>
                <w:sz w:val="22"/>
                <w:szCs w:val="22"/>
                <w:u w:val="single"/>
                <w:lang w:val="es-ES"/>
              </w:rPr>
            </w:pPr>
            <w:r w:rsidRPr="004F5C69">
              <w:rPr>
                <w:rFonts w:asciiTheme="minorHAnsi" w:hAnsiTheme="minorHAnsi" w:cstheme="minorHAnsi"/>
                <w:b/>
                <w:sz w:val="22"/>
                <w:szCs w:val="22"/>
                <w:u w:val="single"/>
                <w:lang w:val="es-ES_tradnl"/>
              </w:rPr>
              <w:t>Riesgos</w:t>
            </w:r>
            <w:r w:rsidRPr="004F5C69">
              <w:rPr>
                <w:rFonts w:asciiTheme="minorHAnsi" w:hAnsiTheme="minorHAnsi" w:cstheme="minorHAnsi"/>
                <w:b/>
                <w:sz w:val="22"/>
                <w:szCs w:val="22"/>
                <w:lang w:val="es-ES_tradnl"/>
              </w:rPr>
              <w:t>:</w:t>
            </w:r>
            <w:r w:rsidRPr="004F5C69">
              <w:rPr>
                <w:rFonts w:asciiTheme="minorHAnsi" w:hAnsiTheme="minorHAnsi" w:cstheme="minorHAnsi"/>
                <w:sz w:val="22"/>
                <w:szCs w:val="22"/>
                <w:lang w:val="es-ES_tradnl"/>
              </w:rPr>
              <w:t xml:space="preserve"> Falta de interés o resistencia a los cambios en </w:t>
            </w:r>
            <w:r w:rsidR="0038798C" w:rsidRPr="004F5C69">
              <w:rPr>
                <w:rFonts w:asciiTheme="minorHAnsi" w:hAnsiTheme="minorHAnsi" w:cstheme="minorHAnsi"/>
                <w:sz w:val="22"/>
                <w:szCs w:val="22"/>
                <w:lang w:val="es-ES_tradnl"/>
              </w:rPr>
              <w:t>las Municipalidades</w:t>
            </w:r>
            <w:r w:rsidRPr="004F5C69">
              <w:rPr>
                <w:rFonts w:asciiTheme="minorHAnsi" w:hAnsiTheme="minorHAnsi" w:cstheme="minorHAnsi"/>
                <w:sz w:val="22"/>
                <w:szCs w:val="22"/>
                <w:lang w:val="es-ES_tradnl"/>
              </w:rPr>
              <w:t xml:space="preserve"> para introducir las medidas necesarias </w:t>
            </w:r>
            <w:r w:rsidR="00F3387E" w:rsidRPr="004F5C69">
              <w:rPr>
                <w:rFonts w:asciiTheme="minorHAnsi" w:hAnsiTheme="minorHAnsi" w:cstheme="minorHAnsi"/>
                <w:sz w:val="22"/>
                <w:szCs w:val="22"/>
                <w:lang w:val="es-ES_tradnl"/>
              </w:rPr>
              <w:t>para</w:t>
            </w:r>
            <w:r w:rsidRPr="004F5C69">
              <w:rPr>
                <w:rFonts w:asciiTheme="minorHAnsi" w:hAnsiTheme="minorHAnsi" w:cstheme="minorHAnsi"/>
                <w:sz w:val="22"/>
                <w:szCs w:val="22"/>
                <w:lang w:val="es-ES_tradnl"/>
              </w:rPr>
              <w:t xml:space="preserve"> aumentar las recaudaciones, la gestión tributaria y del gasto, </w:t>
            </w:r>
            <w:r w:rsidR="0024573C" w:rsidRPr="004F5C69">
              <w:rPr>
                <w:rFonts w:asciiTheme="minorHAnsi" w:hAnsiTheme="minorHAnsi" w:cstheme="minorHAnsi"/>
                <w:sz w:val="22"/>
                <w:szCs w:val="22"/>
                <w:lang w:val="es-ES_tradnl"/>
              </w:rPr>
              <w:t xml:space="preserve">la gestión por resultados, y el </w:t>
            </w:r>
            <w:r w:rsidRPr="004F5C69">
              <w:rPr>
                <w:rFonts w:asciiTheme="minorHAnsi" w:hAnsiTheme="minorHAnsi" w:cstheme="minorHAnsi"/>
                <w:sz w:val="22"/>
                <w:szCs w:val="22"/>
                <w:lang w:val="es-ES_tradnl"/>
              </w:rPr>
              <w:t>sistema municipal de in</w:t>
            </w:r>
            <w:r w:rsidR="0038798C" w:rsidRPr="004F5C69">
              <w:rPr>
                <w:rFonts w:asciiTheme="minorHAnsi" w:hAnsiTheme="minorHAnsi" w:cstheme="minorHAnsi"/>
                <w:sz w:val="22"/>
                <w:szCs w:val="22"/>
                <w:lang w:val="es-ES_tradnl"/>
              </w:rPr>
              <w:t xml:space="preserve">formación financiera. El BID </w:t>
            </w:r>
            <w:r w:rsidRPr="004F5C69">
              <w:rPr>
                <w:rFonts w:asciiTheme="minorHAnsi" w:hAnsiTheme="minorHAnsi" w:cstheme="minorHAnsi"/>
                <w:sz w:val="22"/>
                <w:szCs w:val="22"/>
                <w:lang w:val="es-ES_tradnl"/>
              </w:rPr>
              <w:t>tiene un buen ni</w:t>
            </w:r>
            <w:r w:rsidR="0038798C" w:rsidRPr="004F5C69">
              <w:rPr>
                <w:rFonts w:asciiTheme="minorHAnsi" w:hAnsiTheme="minorHAnsi" w:cstheme="minorHAnsi"/>
                <w:sz w:val="22"/>
                <w:szCs w:val="22"/>
                <w:lang w:val="es-ES_tradnl"/>
              </w:rPr>
              <w:t>vel de diálogo técnico con las M</w:t>
            </w:r>
            <w:r w:rsidRPr="004F5C69">
              <w:rPr>
                <w:rFonts w:asciiTheme="minorHAnsi" w:hAnsiTheme="minorHAnsi" w:cstheme="minorHAnsi"/>
                <w:sz w:val="22"/>
                <w:szCs w:val="22"/>
                <w:lang w:val="es-ES_tradnl"/>
              </w:rPr>
              <w:t>unicipalidades de los principales ce</w:t>
            </w:r>
            <w:r w:rsidR="0024573C" w:rsidRPr="004F5C69">
              <w:rPr>
                <w:rFonts w:asciiTheme="minorHAnsi" w:hAnsiTheme="minorHAnsi" w:cstheme="minorHAnsi"/>
                <w:sz w:val="22"/>
                <w:szCs w:val="22"/>
                <w:lang w:val="es-ES_tradnl"/>
              </w:rPr>
              <w:t>ntros urbanos, especialmente</w:t>
            </w:r>
            <w:r w:rsidRPr="004F5C69">
              <w:rPr>
                <w:rFonts w:asciiTheme="minorHAnsi" w:hAnsiTheme="minorHAnsi" w:cstheme="minorHAnsi"/>
                <w:sz w:val="22"/>
                <w:szCs w:val="22"/>
                <w:lang w:val="es-ES_tradnl"/>
              </w:rPr>
              <w:t xml:space="preserve"> del AMA. Asimismo, a través de la operación PR-T100 se ha iniciado el diálogo </w:t>
            </w:r>
            <w:r w:rsidR="0038798C" w:rsidRPr="004F5C69">
              <w:rPr>
                <w:rFonts w:asciiTheme="minorHAnsi" w:hAnsiTheme="minorHAnsi" w:cstheme="minorHAnsi"/>
                <w:sz w:val="22"/>
                <w:szCs w:val="22"/>
                <w:lang w:val="es-ES_tradnl"/>
              </w:rPr>
              <w:t>con el nuevo gobierno sobre descentralización y gobiernos locales</w:t>
            </w:r>
            <w:r w:rsidRPr="004F5C69">
              <w:rPr>
                <w:rFonts w:asciiTheme="minorHAnsi" w:hAnsiTheme="minorHAnsi" w:cstheme="minorHAnsi"/>
                <w:sz w:val="22"/>
                <w:szCs w:val="22"/>
                <w:lang w:val="es-ES_tradnl"/>
              </w:rPr>
              <w:t>. En tal sentido, puede constituirse en un facilitador de acuerdos entre ambos niveles.</w:t>
            </w:r>
          </w:p>
          <w:p w:rsidR="0099331A" w:rsidRPr="004F5C69" w:rsidRDefault="0099331A" w:rsidP="00DE5E03">
            <w:pPr>
              <w:tabs>
                <w:tab w:val="left" w:pos="8640"/>
              </w:tabs>
              <w:jc w:val="both"/>
              <w:rPr>
                <w:rFonts w:asciiTheme="minorHAnsi" w:hAnsiTheme="minorHAnsi" w:cstheme="minorHAnsi"/>
                <w:b/>
                <w:color w:val="000000"/>
                <w:sz w:val="22"/>
                <w:szCs w:val="22"/>
                <w:lang w:val="es-ES"/>
              </w:rPr>
            </w:pPr>
          </w:p>
          <w:p w:rsidR="0099331A" w:rsidRPr="004F5C69" w:rsidRDefault="0099331A" w:rsidP="00DE5E03">
            <w:pPr>
              <w:tabs>
                <w:tab w:val="left" w:pos="8640"/>
              </w:tabs>
              <w:jc w:val="both"/>
              <w:rPr>
                <w:rFonts w:asciiTheme="minorHAnsi" w:hAnsiTheme="minorHAnsi" w:cstheme="minorHAnsi"/>
                <w:color w:val="000000"/>
                <w:sz w:val="22"/>
                <w:szCs w:val="22"/>
                <w:lang w:val="es-ES"/>
              </w:rPr>
            </w:pPr>
            <w:r w:rsidRPr="004F5C69">
              <w:rPr>
                <w:rFonts w:asciiTheme="minorHAnsi" w:hAnsiTheme="minorHAnsi" w:cstheme="minorHAnsi"/>
                <w:b/>
                <w:color w:val="000000"/>
                <w:sz w:val="22"/>
                <w:szCs w:val="22"/>
                <w:u w:val="single"/>
                <w:lang w:val="es-ES"/>
              </w:rPr>
              <w:t>Problema a Resolver</w:t>
            </w:r>
            <w:r w:rsidRPr="004F5C69">
              <w:rPr>
                <w:rFonts w:asciiTheme="minorHAnsi" w:hAnsiTheme="minorHAnsi" w:cstheme="minorHAnsi"/>
                <w:b/>
                <w:color w:val="000000"/>
                <w:sz w:val="22"/>
                <w:szCs w:val="22"/>
                <w:lang w:val="es-ES"/>
              </w:rPr>
              <w:t xml:space="preserve">: </w:t>
            </w:r>
            <w:r w:rsidR="004370D6" w:rsidRPr="004F5C69">
              <w:rPr>
                <w:rFonts w:asciiTheme="minorHAnsi" w:hAnsiTheme="minorHAnsi" w:cstheme="minorHAnsi"/>
                <w:b/>
                <w:color w:val="000000"/>
                <w:sz w:val="22"/>
                <w:szCs w:val="22"/>
                <w:lang w:val="es-ES"/>
              </w:rPr>
              <w:t>Débil gestión de</w:t>
            </w:r>
            <w:r w:rsidRPr="004F5C69">
              <w:rPr>
                <w:rFonts w:asciiTheme="minorHAnsi" w:hAnsiTheme="minorHAnsi" w:cstheme="minorHAnsi"/>
                <w:b/>
                <w:color w:val="000000"/>
                <w:sz w:val="22"/>
                <w:szCs w:val="22"/>
                <w:lang w:val="es-ES"/>
              </w:rPr>
              <w:t xml:space="preserve"> </w:t>
            </w:r>
            <w:r w:rsidR="00F3387E" w:rsidRPr="004F5C69">
              <w:rPr>
                <w:rFonts w:asciiTheme="minorHAnsi" w:hAnsiTheme="minorHAnsi" w:cstheme="minorHAnsi"/>
                <w:b/>
                <w:color w:val="000000"/>
                <w:sz w:val="22"/>
                <w:szCs w:val="22"/>
                <w:lang w:val="es-ES"/>
              </w:rPr>
              <w:t>áreas</w:t>
            </w:r>
            <w:r w:rsidR="00545644" w:rsidRPr="004F5C69">
              <w:rPr>
                <w:rFonts w:asciiTheme="minorHAnsi" w:hAnsiTheme="minorHAnsi" w:cstheme="minorHAnsi"/>
                <w:b/>
                <w:color w:val="000000"/>
                <w:sz w:val="22"/>
                <w:szCs w:val="22"/>
                <w:lang w:val="es-ES"/>
              </w:rPr>
              <w:t xml:space="preserve"> metropolitanas y </w:t>
            </w:r>
            <w:r w:rsidRPr="004F5C69">
              <w:rPr>
                <w:rFonts w:asciiTheme="minorHAnsi" w:hAnsiTheme="minorHAnsi" w:cstheme="minorHAnsi"/>
                <w:b/>
                <w:color w:val="000000"/>
                <w:sz w:val="22"/>
                <w:szCs w:val="22"/>
                <w:lang w:val="es-ES"/>
              </w:rPr>
              <w:t>ciudades</w:t>
            </w:r>
            <w:r w:rsidR="00545644" w:rsidRPr="004F5C69">
              <w:rPr>
                <w:rFonts w:asciiTheme="minorHAnsi" w:hAnsiTheme="minorHAnsi" w:cstheme="minorHAnsi"/>
                <w:b/>
                <w:color w:val="000000"/>
                <w:sz w:val="22"/>
                <w:szCs w:val="22"/>
                <w:lang w:val="es-ES"/>
              </w:rPr>
              <w:t xml:space="preserve"> intermedias</w:t>
            </w:r>
            <w:r w:rsidRPr="004F5C69">
              <w:rPr>
                <w:rFonts w:asciiTheme="minorHAnsi" w:hAnsiTheme="minorHAnsi" w:cstheme="minorHAnsi"/>
                <w:b/>
                <w:color w:val="000000"/>
                <w:sz w:val="22"/>
                <w:szCs w:val="22"/>
                <w:lang w:val="es-ES"/>
              </w:rPr>
              <w:t xml:space="preserve">. </w:t>
            </w:r>
            <w:r w:rsidRPr="004F5C69">
              <w:rPr>
                <w:rFonts w:asciiTheme="minorHAnsi" w:hAnsiTheme="minorHAnsi" w:cstheme="minorHAnsi"/>
                <w:color w:val="000000"/>
                <w:sz w:val="22"/>
                <w:szCs w:val="22"/>
                <w:lang w:val="es-ES"/>
              </w:rPr>
              <w:t>Las ciudades</w:t>
            </w:r>
            <w:r w:rsidRPr="004F5C69">
              <w:rPr>
                <w:rFonts w:asciiTheme="minorHAnsi" w:hAnsiTheme="minorHAnsi" w:cstheme="minorHAnsi"/>
                <w:b/>
                <w:color w:val="000000"/>
                <w:sz w:val="22"/>
                <w:szCs w:val="22"/>
                <w:lang w:val="es-ES"/>
              </w:rPr>
              <w:t xml:space="preserve"> </w:t>
            </w:r>
            <w:r w:rsidRPr="004F5C69">
              <w:rPr>
                <w:rFonts w:asciiTheme="minorHAnsi" w:hAnsiTheme="minorHAnsi" w:cstheme="minorHAnsi"/>
                <w:color w:val="000000"/>
                <w:sz w:val="22"/>
                <w:szCs w:val="22"/>
                <w:lang w:val="es-ES"/>
              </w:rPr>
              <w:t>tienen enormes dificultades  para cumplir</w:t>
            </w:r>
            <w:r w:rsidR="00545644" w:rsidRPr="004F5C69">
              <w:rPr>
                <w:rFonts w:asciiTheme="minorHAnsi" w:hAnsiTheme="minorHAnsi" w:cstheme="minorHAnsi"/>
                <w:color w:val="000000"/>
                <w:sz w:val="22"/>
                <w:szCs w:val="22"/>
                <w:lang w:val="es-ES"/>
              </w:rPr>
              <w:t xml:space="preserve"> las funciones que les competen. Estas dificultades son aún más complejas cuando se trata de áreas metropolitanas. Las</w:t>
            </w:r>
            <w:r w:rsidR="00F3387E" w:rsidRPr="004F5C69">
              <w:rPr>
                <w:rFonts w:asciiTheme="minorHAnsi" w:hAnsiTheme="minorHAnsi" w:cstheme="minorHAnsi"/>
                <w:color w:val="000000"/>
                <w:sz w:val="22"/>
                <w:szCs w:val="22"/>
                <w:lang w:val="es-ES"/>
              </w:rPr>
              <w:t xml:space="preserve"> </w:t>
            </w:r>
            <w:r w:rsidR="006E1E51" w:rsidRPr="004F5C69">
              <w:rPr>
                <w:rFonts w:asciiTheme="minorHAnsi" w:hAnsiTheme="minorHAnsi" w:cstheme="minorHAnsi"/>
                <w:color w:val="000000"/>
                <w:sz w:val="22"/>
                <w:szCs w:val="22"/>
                <w:lang w:val="es-ES"/>
              </w:rPr>
              <w:t>debilidades</w:t>
            </w:r>
            <w:r w:rsidR="00602650" w:rsidRPr="004F5C69">
              <w:rPr>
                <w:rFonts w:asciiTheme="minorHAnsi" w:hAnsiTheme="minorHAnsi" w:cstheme="minorHAnsi"/>
                <w:color w:val="000000"/>
                <w:sz w:val="22"/>
                <w:szCs w:val="22"/>
                <w:lang w:val="es-ES"/>
              </w:rPr>
              <w:t xml:space="preserve"> </w:t>
            </w:r>
            <w:r w:rsidRPr="004F5C69">
              <w:rPr>
                <w:rFonts w:asciiTheme="minorHAnsi" w:hAnsiTheme="minorHAnsi" w:cstheme="minorHAnsi"/>
                <w:color w:val="000000"/>
                <w:sz w:val="22"/>
                <w:szCs w:val="22"/>
                <w:lang w:val="es-ES"/>
              </w:rPr>
              <w:t>se expresa</w:t>
            </w:r>
            <w:r w:rsidR="006E1E51" w:rsidRPr="004F5C69">
              <w:rPr>
                <w:rFonts w:asciiTheme="minorHAnsi" w:hAnsiTheme="minorHAnsi" w:cstheme="minorHAnsi"/>
                <w:color w:val="000000"/>
                <w:sz w:val="22"/>
                <w:szCs w:val="22"/>
                <w:lang w:val="es-ES"/>
              </w:rPr>
              <w:t>n</w:t>
            </w:r>
            <w:r w:rsidRPr="004F5C69">
              <w:rPr>
                <w:rFonts w:asciiTheme="minorHAnsi" w:hAnsiTheme="minorHAnsi" w:cstheme="minorHAnsi"/>
                <w:color w:val="000000"/>
                <w:sz w:val="22"/>
                <w:szCs w:val="22"/>
                <w:lang w:val="es-ES"/>
              </w:rPr>
              <w:t xml:space="preserve"> en la falta de capacidad  para formular planes </w:t>
            </w:r>
            <w:r w:rsidRPr="004F5C69">
              <w:rPr>
                <w:rFonts w:asciiTheme="minorHAnsi" w:hAnsiTheme="minorHAnsi" w:cstheme="minorHAnsi"/>
                <w:color w:val="000000" w:themeColor="text1"/>
                <w:sz w:val="22"/>
                <w:szCs w:val="22"/>
                <w:lang w:val="es-ES_tradnl"/>
              </w:rPr>
              <w:t>de desarrollo territorial y urbano (POT y DU</w:t>
            </w:r>
            <w:r w:rsidR="00602650" w:rsidRPr="004F5C69">
              <w:rPr>
                <w:rFonts w:asciiTheme="minorHAnsi" w:hAnsiTheme="minorHAnsi" w:cstheme="minorHAnsi"/>
                <w:color w:val="000000" w:themeColor="text1"/>
                <w:sz w:val="22"/>
                <w:szCs w:val="22"/>
                <w:lang w:val="es-ES_tradnl"/>
              </w:rPr>
              <w:t>)</w:t>
            </w:r>
            <w:r w:rsidR="00602650" w:rsidRPr="004F5C69">
              <w:rPr>
                <w:rFonts w:asciiTheme="minorHAnsi" w:hAnsiTheme="minorHAnsi" w:cstheme="minorHAnsi"/>
                <w:sz w:val="22"/>
                <w:szCs w:val="22"/>
              </w:rPr>
              <w:t>, reglamentar y fiscalizar el uso y ocupación del suelo</w:t>
            </w:r>
            <w:r w:rsidR="00373720" w:rsidRPr="004F5C69">
              <w:rPr>
                <w:rFonts w:asciiTheme="minorHAnsi" w:hAnsiTheme="minorHAnsi" w:cstheme="minorHAnsi"/>
                <w:sz w:val="22"/>
                <w:szCs w:val="22"/>
              </w:rPr>
              <w:t xml:space="preserve">, </w:t>
            </w:r>
            <w:r w:rsidR="00F3387E" w:rsidRPr="004F5C69">
              <w:rPr>
                <w:rFonts w:asciiTheme="minorHAnsi" w:hAnsiTheme="minorHAnsi" w:cstheme="minorHAnsi"/>
                <w:sz w:val="22"/>
                <w:szCs w:val="22"/>
              </w:rPr>
              <w:t>proveer servicios básicos de calidad</w:t>
            </w:r>
            <w:r w:rsidR="00E21405" w:rsidRPr="004F5C69">
              <w:rPr>
                <w:rFonts w:asciiTheme="minorHAnsi" w:hAnsiTheme="minorHAnsi" w:cstheme="minorHAnsi"/>
                <w:sz w:val="22"/>
                <w:szCs w:val="22"/>
              </w:rPr>
              <w:t xml:space="preserve">, </w:t>
            </w:r>
            <w:r w:rsidR="00602650" w:rsidRPr="004F5C69">
              <w:rPr>
                <w:rFonts w:asciiTheme="minorHAnsi" w:hAnsiTheme="minorHAnsi" w:cstheme="minorHAnsi"/>
                <w:color w:val="000000" w:themeColor="text1"/>
                <w:sz w:val="22"/>
                <w:szCs w:val="22"/>
                <w:lang w:val="es-ES_tradnl"/>
              </w:rPr>
              <w:t xml:space="preserve">e inexistencia y/o insuficiencia </w:t>
            </w:r>
            <w:r w:rsidR="006E1E51" w:rsidRPr="004F5C69">
              <w:rPr>
                <w:rFonts w:asciiTheme="minorHAnsi" w:hAnsiTheme="minorHAnsi" w:cstheme="minorHAnsi"/>
                <w:color w:val="000000" w:themeColor="text1"/>
                <w:sz w:val="22"/>
                <w:szCs w:val="22"/>
                <w:lang w:val="es-ES_tradnl"/>
              </w:rPr>
              <w:t xml:space="preserve">de recursos humanos calificados.  </w:t>
            </w:r>
          </w:p>
          <w:p w:rsidR="0099331A" w:rsidRPr="004F5C69" w:rsidRDefault="0099331A" w:rsidP="00DE5E03">
            <w:pPr>
              <w:tabs>
                <w:tab w:val="left" w:pos="8640"/>
              </w:tabs>
              <w:jc w:val="both"/>
              <w:rPr>
                <w:rFonts w:asciiTheme="minorHAnsi" w:hAnsiTheme="minorHAnsi" w:cstheme="minorHAnsi"/>
                <w:b/>
                <w:color w:val="000000"/>
                <w:sz w:val="22"/>
                <w:szCs w:val="22"/>
                <w:lang w:val="es-ES"/>
              </w:rPr>
            </w:pPr>
          </w:p>
          <w:p w:rsidR="0099331A" w:rsidRPr="004F5C69" w:rsidRDefault="0038798C" w:rsidP="00DE5E03">
            <w:pPr>
              <w:tabs>
                <w:tab w:val="left" w:pos="8640"/>
              </w:tabs>
              <w:jc w:val="both"/>
              <w:rPr>
                <w:rFonts w:asciiTheme="minorHAnsi" w:hAnsiTheme="minorHAnsi" w:cstheme="minorHAnsi"/>
                <w:b/>
                <w:color w:val="000000"/>
                <w:sz w:val="22"/>
                <w:szCs w:val="22"/>
                <w:lang w:val="es-ES"/>
              </w:rPr>
            </w:pPr>
            <w:r w:rsidRPr="004F5C69">
              <w:rPr>
                <w:rFonts w:asciiTheme="minorHAnsi" w:hAnsiTheme="minorHAnsi" w:cstheme="minorHAnsi"/>
                <w:b/>
                <w:color w:val="000000"/>
                <w:sz w:val="22"/>
                <w:szCs w:val="22"/>
                <w:u w:val="single"/>
                <w:lang w:val="es-ES"/>
              </w:rPr>
              <w:t>Tipo de Intervenciones</w:t>
            </w:r>
            <w:r w:rsidR="0099331A" w:rsidRPr="004F5C69">
              <w:rPr>
                <w:rFonts w:asciiTheme="minorHAnsi" w:hAnsiTheme="minorHAnsi" w:cstheme="minorHAnsi"/>
                <w:b/>
                <w:color w:val="000000"/>
                <w:sz w:val="22"/>
                <w:szCs w:val="22"/>
                <w:lang w:val="es-ES"/>
              </w:rPr>
              <w:t xml:space="preserve">: </w:t>
            </w:r>
            <w:r w:rsidRPr="004F5C69">
              <w:rPr>
                <w:rFonts w:asciiTheme="minorHAnsi" w:hAnsiTheme="minorHAnsi" w:cstheme="minorHAnsi"/>
                <w:color w:val="000000"/>
                <w:sz w:val="22"/>
                <w:szCs w:val="22"/>
                <w:lang w:val="es-ES"/>
              </w:rPr>
              <w:t>(i)</w:t>
            </w:r>
            <w:r w:rsidRPr="004F5C69">
              <w:rPr>
                <w:rFonts w:asciiTheme="minorHAnsi" w:hAnsiTheme="minorHAnsi" w:cstheme="minorHAnsi"/>
                <w:b/>
                <w:color w:val="000000"/>
                <w:sz w:val="22"/>
                <w:szCs w:val="22"/>
                <w:lang w:val="es-ES"/>
              </w:rPr>
              <w:t xml:space="preserve"> </w:t>
            </w:r>
            <w:r w:rsidR="00C01B60" w:rsidRPr="004F5C69">
              <w:rPr>
                <w:rFonts w:asciiTheme="minorHAnsi" w:hAnsiTheme="minorHAnsi" w:cstheme="minorHAnsi"/>
                <w:sz w:val="22"/>
                <w:szCs w:val="22"/>
                <w:lang w:val="es-ES_tradnl"/>
              </w:rPr>
              <w:t>Asistencia técnica para</w:t>
            </w:r>
            <w:r w:rsidR="00C01B60" w:rsidRPr="004F5C69">
              <w:rPr>
                <w:rFonts w:asciiTheme="minorHAnsi" w:hAnsiTheme="minorHAnsi" w:cstheme="minorHAnsi"/>
                <w:color w:val="000000" w:themeColor="text1"/>
                <w:sz w:val="22"/>
                <w:szCs w:val="22"/>
                <w:lang w:val="es-ES_tradnl"/>
              </w:rPr>
              <w:t xml:space="preserve"> f</w:t>
            </w:r>
            <w:r w:rsidRPr="004F5C69">
              <w:rPr>
                <w:rFonts w:asciiTheme="minorHAnsi" w:hAnsiTheme="minorHAnsi" w:cstheme="minorHAnsi"/>
                <w:color w:val="000000" w:themeColor="text1"/>
                <w:sz w:val="22"/>
                <w:szCs w:val="22"/>
                <w:lang w:val="es-ES_tradnl"/>
              </w:rPr>
              <w:t>ortalecer a M</w:t>
            </w:r>
            <w:r w:rsidR="0099331A" w:rsidRPr="004F5C69">
              <w:rPr>
                <w:rFonts w:asciiTheme="minorHAnsi" w:hAnsiTheme="minorHAnsi" w:cstheme="minorHAnsi"/>
                <w:color w:val="000000" w:themeColor="text1"/>
                <w:sz w:val="22"/>
                <w:szCs w:val="22"/>
                <w:lang w:val="es-ES_tradnl"/>
              </w:rPr>
              <w:t>unicipalidades seleccionadas para formular e implementar</w:t>
            </w:r>
            <w:r w:rsidR="00C01B60" w:rsidRPr="004F5C69">
              <w:rPr>
                <w:rFonts w:asciiTheme="minorHAnsi" w:hAnsiTheme="minorHAnsi" w:cstheme="minorHAnsi"/>
                <w:color w:val="000000" w:themeColor="text1"/>
                <w:sz w:val="22"/>
                <w:szCs w:val="22"/>
                <w:lang w:val="es-ES_tradnl"/>
              </w:rPr>
              <w:t xml:space="preserve"> planes (POT y DU)</w:t>
            </w:r>
            <w:r w:rsidR="0099331A" w:rsidRPr="004F5C69">
              <w:rPr>
                <w:rFonts w:asciiTheme="minorHAnsi" w:hAnsiTheme="minorHAnsi" w:cstheme="minorHAnsi"/>
                <w:color w:val="000000" w:themeColor="text1"/>
                <w:sz w:val="22"/>
                <w:szCs w:val="22"/>
                <w:lang w:val="es-ES_tradnl"/>
              </w:rPr>
              <w:t>;</w:t>
            </w:r>
            <w:r w:rsidR="00C01B60" w:rsidRPr="004F5C69">
              <w:rPr>
                <w:rFonts w:asciiTheme="minorHAnsi" w:hAnsiTheme="minorHAnsi" w:cstheme="minorHAnsi"/>
                <w:color w:val="000000" w:themeColor="text1"/>
                <w:sz w:val="22"/>
                <w:szCs w:val="22"/>
                <w:lang w:val="es-ES_tradnl"/>
              </w:rPr>
              <w:t xml:space="preserve"> </w:t>
            </w:r>
            <w:r w:rsidRPr="004F5C69">
              <w:rPr>
                <w:rFonts w:asciiTheme="minorHAnsi" w:hAnsiTheme="minorHAnsi" w:cstheme="minorHAnsi"/>
                <w:color w:val="000000" w:themeColor="text1"/>
                <w:sz w:val="22"/>
                <w:szCs w:val="22"/>
                <w:lang w:val="es-ES_tradnl"/>
              </w:rPr>
              <w:t>(ii) A</w:t>
            </w:r>
            <w:r w:rsidR="00C01B60" w:rsidRPr="004F5C69">
              <w:rPr>
                <w:rFonts w:asciiTheme="minorHAnsi" w:hAnsiTheme="minorHAnsi" w:cstheme="minorHAnsi"/>
                <w:color w:val="000000" w:themeColor="text1"/>
                <w:sz w:val="22"/>
                <w:szCs w:val="22"/>
                <w:lang w:val="es-ES_tradnl"/>
              </w:rPr>
              <w:t>ctual</w:t>
            </w:r>
            <w:r w:rsidR="00F3387E" w:rsidRPr="004F5C69">
              <w:rPr>
                <w:rFonts w:asciiTheme="minorHAnsi" w:hAnsiTheme="minorHAnsi" w:cstheme="minorHAnsi"/>
                <w:color w:val="000000" w:themeColor="text1"/>
                <w:sz w:val="22"/>
                <w:szCs w:val="22"/>
                <w:lang w:val="es-ES_tradnl"/>
              </w:rPr>
              <w:t xml:space="preserve">izar regulaciones y promover </w:t>
            </w:r>
            <w:r w:rsidR="00C01B60" w:rsidRPr="004F5C69">
              <w:rPr>
                <w:rFonts w:asciiTheme="minorHAnsi" w:hAnsiTheme="minorHAnsi" w:cstheme="minorHAnsi"/>
                <w:color w:val="000000" w:themeColor="text1"/>
                <w:sz w:val="22"/>
                <w:szCs w:val="22"/>
                <w:lang w:val="es-ES_tradnl"/>
              </w:rPr>
              <w:t>instrumentos de gestión que promuevan la corresponsabilidad pública y privada de cargas y beneficios</w:t>
            </w:r>
            <w:r w:rsidR="00F3387E" w:rsidRPr="004F5C69">
              <w:rPr>
                <w:rFonts w:asciiTheme="minorHAnsi" w:hAnsiTheme="minorHAnsi" w:cstheme="minorHAnsi"/>
                <w:color w:val="000000" w:themeColor="text1"/>
                <w:sz w:val="22"/>
                <w:szCs w:val="22"/>
                <w:lang w:val="es-ES_tradnl"/>
              </w:rPr>
              <w:t xml:space="preserve"> en las inversiones urbanas</w:t>
            </w:r>
            <w:r w:rsidR="00C01B60" w:rsidRPr="004F5C69">
              <w:rPr>
                <w:rFonts w:asciiTheme="minorHAnsi" w:hAnsiTheme="minorHAnsi" w:cstheme="minorHAnsi"/>
                <w:color w:val="000000" w:themeColor="text1"/>
                <w:sz w:val="22"/>
                <w:szCs w:val="22"/>
                <w:lang w:val="es-ES_tradnl"/>
              </w:rPr>
              <w:t>; (iii)</w:t>
            </w:r>
            <w:r w:rsidRPr="004F5C69">
              <w:rPr>
                <w:rFonts w:asciiTheme="minorHAnsi" w:hAnsiTheme="minorHAnsi" w:cstheme="minorHAnsi"/>
                <w:color w:val="000000" w:themeColor="text1"/>
                <w:sz w:val="22"/>
                <w:szCs w:val="22"/>
                <w:lang w:val="es-ES_tradnl"/>
              </w:rPr>
              <w:t xml:space="preserve"> P</w:t>
            </w:r>
            <w:r w:rsidR="00686E9A" w:rsidRPr="004F5C69">
              <w:rPr>
                <w:rFonts w:asciiTheme="minorHAnsi" w:hAnsiTheme="minorHAnsi" w:cstheme="minorHAnsi"/>
                <w:color w:val="000000" w:themeColor="text1"/>
                <w:sz w:val="22"/>
                <w:szCs w:val="22"/>
                <w:lang w:val="es-ES_tradnl"/>
              </w:rPr>
              <w:t>romover cambios en normativa existente que incentiva la expansión urbana; (iv)</w:t>
            </w:r>
            <w:r w:rsidR="00C01B60" w:rsidRPr="004F5C69">
              <w:rPr>
                <w:rFonts w:asciiTheme="minorHAnsi" w:hAnsiTheme="minorHAnsi" w:cstheme="minorHAnsi"/>
                <w:color w:val="000000" w:themeColor="text1"/>
                <w:sz w:val="22"/>
                <w:szCs w:val="22"/>
                <w:lang w:val="es-ES_tradnl"/>
              </w:rPr>
              <w:t xml:space="preserve"> </w:t>
            </w:r>
            <w:r w:rsidRPr="004F5C69">
              <w:rPr>
                <w:rFonts w:asciiTheme="minorHAnsi" w:hAnsiTheme="minorHAnsi" w:cstheme="minorHAnsi"/>
                <w:color w:val="000000" w:themeColor="text1"/>
                <w:sz w:val="22"/>
                <w:szCs w:val="22"/>
                <w:lang w:val="es-ES_tradnl"/>
              </w:rPr>
              <w:t>P</w:t>
            </w:r>
            <w:r w:rsidR="00F3387E" w:rsidRPr="004F5C69">
              <w:rPr>
                <w:rFonts w:asciiTheme="minorHAnsi" w:hAnsiTheme="minorHAnsi" w:cstheme="minorHAnsi"/>
                <w:color w:val="000000" w:themeColor="text1"/>
                <w:sz w:val="22"/>
                <w:szCs w:val="22"/>
                <w:lang w:val="es-ES_tradnl"/>
              </w:rPr>
              <w:t>romover la creación de entes metropolitanos que garanticen una</w:t>
            </w:r>
            <w:r w:rsidR="00E21405" w:rsidRPr="004F5C69">
              <w:rPr>
                <w:rFonts w:asciiTheme="minorHAnsi" w:hAnsiTheme="minorHAnsi" w:cstheme="minorHAnsi"/>
                <w:color w:val="000000" w:themeColor="text1"/>
                <w:sz w:val="22"/>
                <w:szCs w:val="22"/>
                <w:lang w:val="es-ES_tradnl"/>
              </w:rPr>
              <w:t xml:space="preserve"> gestión regi</w:t>
            </w:r>
            <w:r w:rsidR="00F3387E" w:rsidRPr="004F5C69">
              <w:rPr>
                <w:rFonts w:asciiTheme="minorHAnsi" w:hAnsiTheme="minorHAnsi" w:cstheme="minorHAnsi"/>
                <w:color w:val="000000" w:themeColor="text1"/>
                <w:sz w:val="22"/>
                <w:szCs w:val="22"/>
                <w:lang w:val="es-ES_tradnl"/>
              </w:rPr>
              <w:t xml:space="preserve">onal de los servicios urbanos; </w:t>
            </w:r>
            <w:r w:rsidRPr="004F5C69">
              <w:rPr>
                <w:rFonts w:asciiTheme="minorHAnsi" w:hAnsiTheme="minorHAnsi" w:cstheme="minorHAnsi"/>
                <w:color w:val="000000" w:themeColor="text1"/>
                <w:sz w:val="22"/>
                <w:szCs w:val="22"/>
                <w:lang w:val="es-ES_tradnl"/>
              </w:rPr>
              <w:t>y (v) C</w:t>
            </w:r>
            <w:r w:rsidR="00C01B60" w:rsidRPr="004F5C69">
              <w:rPr>
                <w:rFonts w:asciiTheme="minorHAnsi" w:hAnsiTheme="minorHAnsi" w:cstheme="minorHAnsi"/>
                <w:color w:val="000000" w:themeColor="text1"/>
                <w:sz w:val="22"/>
                <w:szCs w:val="22"/>
                <w:lang w:val="es-ES_tradnl"/>
              </w:rPr>
              <w:t>apacitar recursos humanos.</w:t>
            </w:r>
            <w:r w:rsidR="00545644" w:rsidRPr="004F5C69">
              <w:rPr>
                <w:rFonts w:asciiTheme="minorHAnsi" w:hAnsiTheme="minorHAnsi" w:cstheme="minorHAnsi"/>
                <w:color w:val="000000" w:themeColor="text1"/>
                <w:sz w:val="22"/>
                <w:szCs w:val="22"/>
              </w:rPr>
              <w:t xml:space="preserve"> </w:t>
            </w:r>
          </w:p>
          <w:p w:rsidR="0099331A" w:rsidRPr="004F5C69" w:rsidRDefault="0099331A" w:rsidP="00DE5E03">
            <w:pPr>
              <w:tabs>
                <w:tab w:val="left" w:pos="8640"/>
              </w:tabs>
              <w:jc w:val="both"/>
              <w:rPr>
                <w:rFonts w:asciiTheme="minorHAnsi" w:hAnsiTheme="minorHAnsi" w:cstheme="minorHAnsi"/>
                <w:b/>
                <w:color w:val="000000"/>
                <w:sz w:val="22"/>
                <w:szCs w:val="22"/>
                <w:lang w:val="es-ES"/>
              </w:rPr>
            </w:pPr>
          </w:p>
          <w:p w:rsidR="002359E0" w:rsidRPr="004F5C69" w:rsidRDefault="0099331A" w:rsidP="00DE5E03">
            <w:pPr>
              <w:tabs>
                <w:tab w:val="left" w:pos="8640"/>
              </w:tabs>
              <w:jc w:val="both"/>
              <w:rPr>
                <w:rFonts w:asciiTheme="minorHAnsi" w:hAnsiTheme="minorHAnsi" w:cstheme="minorHAnsi"/>
                <w:b/>
                <w:color w:val="000000"/>
                <w:sz w:val="22"/>
                <w:szCs w:val="22"/>
                <w:lang w:val="es-ES"/>
              </w:rPr>
            </w:pPr>
            <w:r w:rsidRPr="004F5C69">
              <w:rPr>
                <w:rFonts w:asciiTheme="minorHAnsi" w:hAnsiTheme="minorHAnsi" w:cstheme="minorHAnsi"/>
                <w:b/>
                <w:color w:val="000000"/>
                <w:sz w:val="22"/>
                <w:szCs w:val="22"/>
                <w:u w:val="single"/>
                <w:lang w:val="es-ES"/>
              </w:rPr>
              <w:t>Riesgo</w:t>
            </w:r>
            <w:r w:rsidR="00C01B60" w:rsidRPr="004F5C69">
              <w:rPr>
                <w:rFonts w:asciiTheme="minorHAnsi" w:hAnsiTheme="minorHAnsi" w:cstheme="minorHAnsi"/>
                <w:b/>
                <w:color w:val="000000"/>
                <w:sz w:val="22"/>
                <w:szCs w:val="22"/>
                <w:u w:val="single"/>
                <w:lang w:val="es-ES"/>
              </w:rPr>
              <w:t>s</w:t>
            </w:r>
            <w:r w:rsidR="00C01B60" w:rsidRPr="004F5C69">
              <w:rPr>
                <w:rFonts w:asciiTheme="minorHAnsi" w:hAnsiTheme="minorHAnsi" w:cstheme="minorHAnsi"/>
                <w:b/>
                <w:color w:val="000000"/>
                <w:sz w:val="22"/>
                <w:szCs w:val="22"/>
                <w:lang w:val="es-ES"/>
              </w:rPr>
              <w:t xml:space="preserve">: </w:t>
            </w:r>
            <w:r w:rsidR="004370D6" w:rsidRPr="004F5C69">
              <w:rPr>
                <w:rFonts w:asciiTheme="minorHAnsi" w:hAnsiTheme="minorHAnsi" w:cstheme="minorHAnsi"/>
                <w:color w:val="000000"/>
                <w:sz w:val="22"/>
                <w:szCs w:val="22"/>
                <w:lang w:val="es-ES"/>
              </w:rPr>
              <w:t xml:space="preserve">Falta de interés de </w:t>
            </w:r>
            <w:r w:rsidR="0038798C" w:rsidRPr="004F5C69">
              <w:rPr>
                <w:rFonts w:asciiTheme="minorHAnsi" w:hAnsiTheme="minorHAnsi" w:cstheme="minorHAnsi"/>
                <w:color w:val="000000"/>
                <w:sz w:val="22"/>
                <w:szCs w:val="22"/>
                <w:lang w:val="es-ES"/>
              </w:rPr>
              <w:t>las Municipalidades para</w:t>
            </w:r>
            <w:r w:rsidR="004370D6" w:rsidRPr="004F5C69">
              <w:rPr>
                <w:rFonts w:asciiTheme="minorHAnsi" w:hAnsiTheme="minorHAnsi" w:cstheme="minorHAnsi"/>
                <w:color w:val="000000"/>
                <w:sz w:val="22"/>
                <w:szCs w:val="22"/>
                <w:lang w:val="es-ES"/>
              </w:rPr>
              <w:t xml:space="preserve"> formular planes y actualizar regulaciones e instrumentos que pueden considerarse inaplicables en el país y falta de voluntad política para crear entes metropolitanos. El Banco puede </w:t>
            </w:r>
            <w:r w:rsidR="00EE1EF2" w:rsidRPr="004F5C69">
              <w:rPr>
                <w:rFonts w:asciiTheme="minorHAnsi" w:hAnsiTheme="minorHAnsi" w:cstheme="minorHAnsi"/>
                <w:color w:val="000000"/>
                <w:sz w:val="22"/>
                <w:szCs w:val="22"/>
                <w:lang w:val="es-ES"/>
              </w:rPr>
              <w:t>mitigar</w:t>
            </w:r>
            <w:r w:rsidR="004370D6" w:rsidRPr="004F5C69">
              <w:rPr>
                <w:rFonts w:asciiTheme="minorHAnsi" w:hAnsiTheme="minorHAnsi" w:cstheme="minorHAnsi"/>
                <w:color w:val="000000"/>
                <w:sz w:val="22"/>
                <w:szCs w:val="22"/>
                <w:lang w:val="es-ES"/>
              </w:rPr>
              <w:t xml:space="preserve"> estos riesgos a través de cooperaciones técnicas en ejecución, en particular la </w:t>
            </w:r>
            <w:r w:rsidR="004370D6" w:rsidRPr="004F5C69">
              <w:rPr>
                <w:rFonts w:asciiTheme="minorHAnsi" w:eastAsiaTheme="minorHAnsi" w:hAnsiTheme="minorHAnsi" w:cstheme="minorHAnsi"/>
                <w:color w:val="000000" w:themeColor="text1"/>
                <w:sz w:val="22"/>
                <w:szCs w:val="22"/>
                <w:lang w:val="es-ES_tradnl"/>
              </w:rPr>
              <w:t xml:space="preserve">PR-T1107, </w:t>
            </w:r>
            <w:r w:rsidR="004370D6" w:rsidRPr="004F5C69">
              <w:rPr>
                <w:rFonts w:asciiTheme="minorHAnsi" w:eastAsiaTheme="minorHAnsi" w:hAnsiTheme="minorHAnsi" w:cstheme="minorHAnsi"/>
                <w:bCs/>
                <w:color w:val="000000" w:themeColor="text1"/>
                <w:sz w:val="22"/>
                <w:szCs w:val="22"/>
                <w:lang w:val="es-ES_tradnl"/>
              </w:rPr>
              <w:t xml:space="preserve">Plan Estratégico Metropolitano de Asunción (PEMA) y otras que podrían generarse en coordinación con </w:t>
            </w:r>
            <w:r w:rsidR="0038798C" w:rsidRPr="004F5C69">
              <w:rPr>
                <w:rFonts w:asciiTheme="minorHAnsi" w:eastAsiaTheme="minorHAnsi" w:hAnsiTheme="minorHAnsi" w:cstheme="minorHAnsi"/>
                <w:bCs/>
                <w:color w:val="000000" w:themeColor="text1"/>
                <w:sz w:val="22"/>
                <w:szCs w:val="22"/>
                <w:lang w:val="es-ES_tradnl"/>
              </w:rPr>
              <w:t>Municipalidades interesada</w:t>
            </w:r>
            <w:r w:rsidR="004370D6" w:rsidRPr="004F5C69">
              <w:rPr>
                <w:rFonts w:asciiTheme="minorHAnsi" w:eastAsiaTheme="minorHAnsi" w:hAnsiTheme="minorHAnsi" w:cstheme="minorHAnsi"/>
                <w:bCs/>
                <w:color w:val="000000" w:themeColor="text1"/>
                <w:sz w:val="22"/>
                <w:szCs w:val="22"/>
                <w:lang w:val="es-ES_tradnl"/>
              </w:rPr>
              <w:t>s.</w:t>
            </w:r>
          </w:p>
          <w:p w:rsidR="0099331A" w:rsidRPr="004F5C69" w:rsidRDefault="0099331A" w:rsidP="00DE5E03">
            <w:pPr>
              <w:tabs>
                <w:tab w:val="left" w:pos="8640"/>
              </w:tabs>
              <w:jc w:val="both"/>
              <w:rPr>
                <w:rFonts w:asciiTheme="minorHAnsi" w:hAnsiTheme="minorHAnsi" w:cstheme="minorHAnsi"/>
                <w:sz w:val="22"/>
                <w:szCs w:val="22"/>
                <w:u w:val="single"/>
                <w:lang w:val="es-ES"/>
              </w:rPr>
            </w:pPr>
          </w:p>
          <w:p w:rsidR="007132DC" w:rsidRPr="004F5C69" w:rsidRDefault="007132DC" w:rsidP="00DE5E03">
            <w:pPr>
              <w:tabs>
                <w:tab w:val="left" w:pos="8640"/>
              </w:tabs>
              <w:jc w:val="both"/>
              <w:rPr>
                <w:rFonts w:asciiTheme="minorHAnsi" w:hAnsiTheme="minorHAnsi" w:cstheme="minorHAnsi"/>
                <w:sz w:val="22"/>
                <w:szCs w:val="22"/>
                <w:lang w:val="es-ES"/>
              </w:rPr>
            </w:pPr>
            <w:r w:rsidRPr="004F5C69">
              <w:rPr>
                <w:rFonts w:asciiTheme="minorHAnsi" w:hAnsiTheme="minorHAnsi" w:cstheme="minorHAnsi"/>
                <w:b/>
                <w:sz w:val="22"/>
                <w:szCs w:val="22"/>
                <w:u w:val="single"/>
                <w:lang w:val="es-ES"/>
              </w:rPr>
              <w:t>Problema a Resolver</w:t>
            </w:r>
            <w:r w:rsidRPr="004F5C69">
              <w:rPr>
                <w:rFonts w:asciiTheme="minorHAnsi" w:hAnsiTheme="minorHAnsi" w:cstheme="minorHAnsi"/>
                <w:b/>
                <w:sz w:val="22"/>
                <w:szCs w:val="22"/>
                <w:lang w:val="es-ES"/>
              </w:rPr>
              <w:t>:</w:t>
            </w:r>
            <w:r w:rsidR="002359E0" w:rsidRPr="004F5C69">
              <w:rPr>
                <w:rFonts w:asciiTheme="minorHAnsi" w:hAnsiTheme="minorHAnsi" w:cstheme="minorHAnsi"/>
                <w:sz w:val="22"/>
                <w:szCs w:val="22"/>
                <w:lang w:val="es-ES"/>
              </w:rPr>
              <w:t xml:space="preserve"> </w:t>
            </w:r>
            <w:r w:rsidR="00A46FE1" w:rsidRPr="004F5C69">
              <w:rPr>
                <w:rFonts w:asciiTheme="minorHAnsi" w:hAnsiTheme="minorHAnsi" w:cstheme="minorHAnsi"/>
                <w:b/>
                <w:sz w:val="22"/>
                <w:szCs w:val="22"/>
                <w:lang w:val="es-ES"/>
              </w:rPr>
              <w:t xml:space="preserve">Debilidad de </w:t>
            </w:r>
            <w:r w:rsidR="00E3285F" w:rsidRPr="004F5C69">
              <w:rPr>
                <w:rFonts w:asciiTheme="minorHAnsi" w:hAnsiTheme="minorHAnsi" w:cstheme="minorHAnsi"/>
                <w:b/>
                <w:sz w:val="22"/>
                <w:szCs w:val="22"/>
                <w:lang w:val="es-ES"/>
              </w:rPr>
              <w:t>SENAVITAT</w:t>
            </w:r>
            <w:r w:rsidR="0099331A" w:rsidRPr="004F5C69">
              <w:rPr>
                <w:rFonts w:asciiTheme="minorHAnsi" w:hAnsiTheme="minorHAnsi" w:cstheme="minorHAnsi"/>
                <w:b/>
                <w:sz w:val="22"/>
                <w:szCs w:val="22"/>
                <w:lang w:val="es-ES"/>
              </w:rPr>
              <w:t xml:space="preserve">. </w:t>
            </w:r>
            <w:r w:rsidRPr="004F5C69">
              <w:rPr>
                <w:rFonts w:asciiTheme="minorHAnsi" w:hAnsiTheme="minorHAnsi" w:cstheme="minorHAnsi"/>
                <w:sz w:val="22"/>
                <w:szCs w:val="22"/>
                <w:lang w:val="es-ES"/>
              </w:rPr>
              <w:t xml:space="preserve">SENAVITAT </w:t>
            </w:r>
            <w:r w:rsidR="00AA54F3" w:rsidRPr="004F5C69">
              <w:rPr>
                <w:rFonts w:asciiTheme="minorHAnsi" w:hAnsiTheme="minorHAnsi" w:cstheme="minorHAnsi"/>
                <w:sz w:val="22"/>
                <w:szCs w:val="22"/>
                <w:lang w:val="es-ES"/>
              </w:rPr>
              <w:t>no</w:t>
            </w:r>
            <w:r w:rsidR="00686E9A" w:rsidRPr="004F5C69">
              <w:rPr>
                <w:rFonts w:asciiTheme="minorHAnsi" w:hAnsiTheme="minorHAnsi" w:cstheme="minorHAnsi"/>
                <w:sz w:val="22"/>
                <w:szCs w:val="22"/>
                <w:lang w:val="es-ES"/>
              </w:rPr>
              <w:t xml:space="preserve"> </w:t>
            </w:r>
            <w:r w:rsidR="00067866" w:rsidRPr="004F5C69">
              <w:rPr>
                <w:rFonts w:asciiTheme="minorHAnsi" w:hAnsiTheme="minorHAnsi" w:cstheme="minorHAnsi"/>
                <w:sz w:val="22"/>
                <w:szCs w:val="22"/>
                <w:lang w:val="es-ES"/>
              </w:rPr>
              <w:t>tiene</w:t>
            </w:r>
            <w:r w:rsidRPr="004F5C69">
              <w:rPr>
                <w:rFonts w:asciiTheme="minorHAnsi" w:hAnsiTheme="minorHAnsi" w:cstheme="minorHAnsi"/>
                <w:sz w:val="22"/>
                <w:szCs w:val="22"/>
                <w:lang w:val="es-ES"/>
              </w:rPr>
              <w:t xml:space="preserve"> las competencias requeridas para ejecutar sus fun</w:t>
            </w:r>
            <w:r w:rsidR="00AF3763" w:rsidRPr="004F5C69">
              <w:rPr>
                <w:rFonts w:asciiTheme="minorHAnsi" w:hAnsiTheme="minorHAnsi" w:cstheme="minorHAnsi"/>
                <w:sz w:val="22"/>
                <w:szCs w:val="22"/>
                <w:lang w:val="es-ES"/>
              </w:rPr>
              <w:t>ciones de entidad</w:t>
            </w:r>
            <w:r w:rsidR="004C1313" w:rsidRPr="004F5C69">
              <w:rPr>
                <w:rFonts w:asciiTheme="minorHAnsi" w:hAnsiTheme="minorHAnsi" w:cstheme="minorHAnsi"/>
                <w:sz w:val="22"/>
                <w:szCs w:val="22"/>
                <w:lang w:val="es-ES"/>
              </w:rPr>
              <w:t xml:space="preserve"> recto</w:t>
            </w:r>
            <w:r w:rsidR="00C5409F" w:rsidRPr="004F5C69">
              <w:rPr>
                <w:rFonts w:asciiTheme="minorHAnsi" w:hAnsiTheme="minorHAnsi" w:cstheme="minorHAnsi"/>
                <w:sz w:val="22"/>
                <w:szCs w:val="22"/>
                <w:lang w:val="es-ES"/>
              </w:rPr>
              <w:t>r</w:t>
            </w:r>
            <w:r w:rsidR="00AF3763" w:rsidRPr="004F5C69">
              <w:rPr>
                <w:rFonts w:asciiTheme="minorHAnsi" w:hAnsiTheme="minorHAnsi" w:cstheme="minorHAnsi"/>
                <w:sz w:val="22"/>
                <w:szCs w:val="22"/>
                <w:lang w:val="es-ES"/>
              </w:rPr>
              <w:t>a</w:t>
            </w:r>
            <w:r w:rsidRPr="004F5C69">
              <w:rPr>
                <w:rFonts w:asciiTheme="minorHAnsi" w:hAnsiTheme="minorHAnsi" w:cstheme="minorHAnsi"/>
                <w:sz w:val="22"/>
                <w:szCs w:val="22"/>
                <w:lang w:val="es-ES"/>
              </w:rPr>
              <w:t xml:space="preserve"> y</w:t>
            </w:r>
            <w:r w:rsidR="00067866" w:rsidRPr="004F5C69">
              <w:rPr>
                <w:rFonts w:asciiTheme="minorHAnsi" w:hAnsiTheme="minorHAnsi" w:cstheme="minorHAnsi"/>
                <w:sz w:val="22"/>
                <w:szCs w:val="22"/>
                <w:lang w:val="es-ES"/>
              </w:rPr>
              <w:t xml:space="preserve"> para administrar eficientemente</w:t>
            </w:r>
            <w:r w:rsidRPr="004F5C69">
              <w:rPr>
                <w:rFonts w:asciiTheme="minorHAnsi" w:hAnsiTheme="minorHAnsi" w:cstheme="minorHAnsi"/>
                <w:sz w:val="22"/>
                <w:szCs w:val="22"/>
                <w:lang w:val="es-ES"/>
              </w:rPr>
              <w:t xml:space="preserve"> sus programas de vivienda</w:t>
            </w:r>
            <w:r w:rsidR="00067866" w:rsidRPr="004F5C69">
              <w:rPr>
                <w:rFonts w:asciiTheme="minorHAnsi" w:hAnsiTheme="minorHAnsi" w:cstheme="minorHAnsi"/>
                <w:sz w:val="22"/>
                <w:szCs w:val="22"/>
                <w:lang w:val="es-ES"/>
              </w:rPr>
              <w:t xml:space="preserve">, </w:t>
            </w:r>
            <w:r w:rsidRPr="004F5C69">
              <w:rPr>
                <w:rFonts w:asciiTheme="minorHAnsi" w:hAnsiTheme="minorHAnsi" w:cstheme="minorHAnsi"/>
                <w:sz w:val="22"/>
                <w:szCs w:val="22"/>
                <w:lang w:val="es-ES"/>
              </w:rPr>
              <w:t xml:space="preserve">debido a </w:t>
            </w:r>
            <w:r w:rsidR="00067866" w:rsidRPr="004F5C69">
              <w:rPr>
                <w:rFonts w:asciiTheme="minorHAnsi" w:hAnsiTheme="minorHAnsi" w:cstheme="minorHAnsi"/>
                <w:sz w:val="22"/>
                <w:szCs w:val="22"/>
                <w:lang w:val="es-ES"/>
              </w:rPr>
              <w:t xml:space="preserve">deficiencias </w:t>
            </w:r>
            <w:r w:rsidRPr="004F5C69">
              <w:rPr>
                <w:rFonts w:asciiTheme="minorHAnsi" w:hAnsiTheme="minorHAnsi" w:cstheme="minorHAnsi"/>
                <w:sz w:val="22"/>
                <w:szCs w:val="22"/>
                <w:lang w:val="es-ES"/>
              </w:rPr>
              <w:t>en su sistema de información gerencial</w:t>
            </w:r>
            <w:r w:rsidR="00AA54F3" w:rsidRPr="004F5C69">
              <w:rPr>
                <w:rFonts w:asciiTheme="minorHAnsi" w:hAnsiTheme="minorHAnsi" w:cstheme="minorHAnsi"/>
                <w:sz w:val="22"/>
                <w:szCs w:val="22"/>
                <w:lang w:val="es-ES"/>
              </w:rPr>
              <w:t xml:space="preserve">, procesos internos </w:t>
            </w:r>
            <w:r w:rsidR="00E40AC3" w:rsidRPr="004F5C69">
              <w:rPr>
                <w:rFonts w:asciiTheme="minorHAnsi" w:hAnsiTheme="minorHAnsi" w:cstheme="minorHAnsi"/>
                <w:sz w:val="22"/>
                <w:szCs w:val="22"/>
                <w:lang w:val="es-ES"/>
              </w:rPr>
              <w:t>in</w:t>
            </w:r>
            <w:r w:rsidR="00AA54F3" w:rsidRPr="004F5C69">
              <w:rPr>
                <w:rFonts w:asciiTheme="minorHAnsi" w:hAnsiTheme="minorHAnsi" w:cstheme="minorHAnsi"/>
                <w:sz w:val="22"/>
                <w:szCs w:val="22"/>
                <w:lang w:val="es-ES"/>
              </w:rPr>
              <w:t>eficientes,</w:t>
            </w:r>
            <w:r w:rsidRPr="004F5C69">
              <w:rPr>
                <w:rFonts w:asciiTheme="minorHAnsi" w:hAnsiTheme="minorHAnsi" w:cstheme="minorHAnsi"/>
                <w:sz w:val="22"/>
                <w:szCs w:val="22"/>
                <w:lang w:val="es-ES"/>
              </w:rPr>
              <w:t xml:space="preserve"> y limitaciones en cuanto a las competencias técnicas de su plantel profesional</w:t>
            </w:r>
            <w:r w:rsidR="00067866" w:rsidRPr="004F5C69">
              <w:rPr>
                <w:rFonts w:asciiTheme="minorHAnsi" w:hAnsiTheme="minorHAnsi" w:cstheme="minorHAnsi"/>
                <w:sz w:val="22"/>
                <w:szCs w:val="22"/>
                <w:lang w:val="es-ES"/>
              </w:rPr>
              <w:t>.</w:t>
            </w:r>
            <w:r w:rsidR="00AA54F3" w:rsidRPr="004F5C69">
              <w:rPr>
                <w:rFonts w:asciiTheme="minorHAnsi" w:hAnsiTheme="minorHAnsi" w:cstheme="minorHAnsi"/>
                <w:sz w:val="22"/>
                <w:szCs w:val="22"/>
                <w:lang w:val="es-ES"/>
              </w:rPr>
              <w:t xml:space="preserve"> El fortalecimiento de</w:t>
            </w:r>
            <w:r w:rsidR="00067866" w:rsidRPr="004F5C69">
              <w:rPr>
                <w:rFonts w:asciiTheme="minorHAnsi" w:hAnsiTheme="minorHAnsi" w:cstheme="minorHAnsi"/>
                <w:sz w:val="22"/>
                <w:szCs w:val="22"/>
                <w:lang w:val="es-ES"/>
              </w:rPr>
              <w:t xml:space="preserve"> </w:t>
            </w:r>
            <w:r w:rsidR="00C01B60" w:rsidRPr="004F5C69">
              <w:rPr>
                <w:rFonts w:asciiTheme="minorHAnsi" w:hAnsiTheme="minorHAnsi" w:cstheme="minorHAnsi"/>
                <w:sz w:val="22"/>
                <w:szCs w:val="22"/>
                <w:lang w:val="es-ES_tradnl"/>
              </w:rPr>
              <w:t>SENAVITAT</w:t>
            </w:r>
            <w:r w:rsidR="00686E9A" w:rsidRPr="004F5C69">
              <w:rPr>
                <w:rFonts w:asciiTheme="minorHAnsi" w:hAnsiTheme="minorHAnsi" w:cstheme="minorHAnsi"/>
                <w:sz w:val="22"/>
                <w:szCs w:val="22"/>
                <w:lang w:val="es-ES_tradnl"/>
              </w:rPr>
              <w:t xml:space="preserve"> </w:t>
            </w:r>
            <w:r w:rsidR="00AA54F3" w:rsidRPr="004F5C69">
              <w:rPr>
                <w:rFonts w:asciiTheme="minorHAnsi" w:hAnsiTheme="minorHAnsi" w:cstheme="minorHAnsi"/>
                <w:sz w:val="22"/>
                <w:szCs w:val="22"/>
                <w:lang w:val="es-ES_tradnl"/>
              </w:rPr>
              <w:t>es imprescindible para mejorar el desempeño del sector</w:t>
            </w:r>
            <w:r w:rsidR="00686E9A" w:rsidRPr="004F5C69">
              <w:rPr>
                <w:rFonts w:asciiTheme="minorHAnsi" w:hAnsiTheme="minorHAnsi" w:cstheme="minorHAnsi"/>
                <w:sz w:val="22"/>
                <w:szCs w:val="22"/>
                <w:lang w:val="es-ES_tradnl"/>
              </w:rPr>
              <w:t xml:space="preserve"> y hacer un mejor uso de los recursos públicos destinados a vivienda.</w:t>
            </w:r>
          </w:p>
          <w:p w:rsidR="007132DC" w:rsidRPr="004F5C69" w:rsidRDefault="007132DC" w:rsidP="00DE5E03">
            <w:pPr>
              <w:tabs>
                <w:tab w:val="left" w:pos="8640"/>
              </w:tabs>
              <w:jc w:val="both"/>
              <w:rPr>
                <w:rFonts w:asciiTheme="minorHAnsi" w:hAnsiTheme="minorHAnsi" w:cstheme="minorHAnsi"/>
                <w:sz w:val="22"/>
                <w:szCs w:val="22"/>
                <w:lang w:val="es-ES"/>
              </w:rPr>
            </w:pPr>
            <w:r w:rsidRPr="004F5C69">
              <w:rPr>
                <w:rFonts w:asciiTheme="minorHAnsi" w:hAnsiTheme="minorHAnsi" w:cstheme="minorHAnsi"/>
                <w:sz w:val="22"/>
                <w:szCs w:val="22"/>
                <w:lang w:val="es-ES"/>
              </w:rPr>
              <w:t xml:space="preserve"> </w:t>
            </w:r>
          </w:p>
          <w:p w:rsidR="007132DC" w:rsidRPr="004F5C69" w:rsidRDefault="007132DC" w:rsidP="00DE5E03">
            <w:pPr>
              <w:tabs>
                <w:tab w:val="left" w:pos="8640"/>
              </w:tabs>
              <w:jc w:val="both"/>
              <w:rPr>
                <w:rFonts w:asciiTheme="minorHAnsi" w:hAnsiTheme="minorHAnsi" w:cstheme="minorHAnsi"/>
                <w:sz w:val="22"/>
                <w:szCs w:val="22"/>
                <w:lang w:val="es-ES"/>
              </w:rPr>
            </w:pPr>
            <w:r w:rsidRPr="004F5C69">
              <w:rPr>
                <w:rFonts w:asciiTheme="minorHAnsi" w:hAnsiTheme="minorHAnsi" w:cstheme="minorHAnsi"/>
                <w:b/>
                <w:sz w:val="22"/>
                <w:szCs w:val="22"/>
                <w:u w:val="single"/>
                <w:lang w:val="es-ES"/>
              </w:rPr>
              <w:t>Tipo de Intervenci</w:t>
            </w:r>
            <w:r w:rsidR="00EF73DC" w:rsidRPr="004F5C69">
              <w:rPr>
                <w:rFonts w:asciiTheme="minorHAnsi" w:hAnsiTheme="minorHAnsi" w:cstheme="minorHAnsi"/>
                <w:b/>
                <w:sz w:val="22"/>
                <w:szCs w:val="22"/>
                <w:u w:val="single"/>
                <w:lang w:val="es-ES"/>
              </w:rPr>
              <w:t>ones</w:t>
            </w:r>
            <w:r w:rsidRPr="004F5C69">
              <w:rPr>
                <w:rFonts w:asciiTheme="minorHAnsi" w:hAnsiTheme="minorHAnsi" w:cstheme="minorHAnsi"/>
                <w:b/>
                <w:sz w:val="22"/>
                <w:szCs w:val="22"/>
                <w:lang w:val="es-ES"/>
              </w:rPr>
              <w:t>:</w:t>
            </w:r>
            <w:r w:rsidRPr="004F5C69">
              <w:rPr>
                <w:rFonts w:asciiTheme="minorHAnsi" w:hAnsiTheme="minorHAnsi" w:cstheme="minorHAnsi"/>
                <w:sz w:val="22"/>
                <w:szCs w:val="22"/>
                <w:lang w:val="es-ES"/>
              </w:rPr>
              <w:t xml:space="preserve"> Implementar un programa de fortalecimiento instit</w:t>
            </w:r>
            <w:r w:rsidR="005636BE" w:rsidRPr="004F5C69">
              <w:rPr>
                <w:rFonts w:asciiTheme="minorHAnsi" w:hAnsiTheme="minorHAnsi" w:cstheme="minorHAnsi"/>
                <w:sz w:val="22"/>
                <w:szCs w:val="22"/>
                <w:lang w:val="es-ES"/>
              </w:rPr>
              <w:t>ucional en SENAVITAT para: (i) M</w:t>
            </w:r>
            <w:r w:rsidRPr="004F5C69">
              <w:rPr>
                <w:rFonts w:asciiTheme="minorHAnsi" w:hAnsiTheme="minorHAnsi" w:cstheme="minorHAnsi"/>
                <w:sz w:val="22"/>
                <w:szCs w:val="22"/>
                <w:lang w:val="es-ES"/>
              </w:rPr>
              <w:t>ejorar su capacidad para diseñar su política habitacional</w:t>
            </w:r>
            <w:r w:rsidR="00067866" w:rsidRPr="004F5C69">
              <w:rPr>
                <w:rFonts w:asciiTheme="minorHAnsi" w:hAnsiTheme="minorHAnsi" w:cstheme="minorHAnsi"/>
                <w:sz w:val="22"/>
                <w:szCs w:val="22"/>
                <w:lang w:val="es-ES"/>
              </w:rPr>
              <w:t>; (ii)</w:t>
            </w:r>
            <w:r w:rsidR="000B5F84" w:rsidRPr="004F5C69">
              <w:rPr>
                <w:rFonts w:asciiTheme="minorHAnsi" w:hAnsiTheme="minorHAnsi" w:cstheme="minorHAnsi"/>
                <w:sz w:val="22"/>
                <w:szCs w:val="22"/>
                <w:lang w:val="es-ES"/>
              </w:rPr>
              <w:t> </w:t>
            </w:r>
            <w:r w:rsidR="00AA54F3" w:rsidRPr="004F5C69">
              <w:rPr>
                <w:rFonts w:asciiTheme="minorHAnsi" w:hAnsiTheme="minorHAnsi" w:cstheme="minorHAnsi"/>
                <w:sz w:val="22"/>
                <w:szCs w:val="22"/>
                <w:lang w:val="es-ES"/>
              </w:rPr>
              <w:t>R</w:t>
            </w:r>
            <w:r w:rsidR="00067866" w:rsidRPr="004F5C69">
              <w:rPr>
                <w:rFonts w:asciiTheme="minorHAnsi" w:hAnsiTheme="minorHAnsi" w:cstheme="minorHAnsi"/>
                <w:sz w:val="22"/>
                <w:szCs w:val="22"/>
                <w:lang w:val="es-ES"/>
              </w:rPr>
              <w:t xml:space="preserve">educir el excesivo número de programas existentes, concentrando subsidios y esfuerzos institucionales en dos o tres programas bien estructurados; (iii) </w:t>
            </w:r>
            <w:r w:rsidR="00AA54F3" w:rsidRPr="004F5C69">
              <w:rPr>
                <w:rFonts w:asciiTheme="minorHAnsi" w:hAnsiTheme="minorHAnsi" w:cstheme="minorHAnsi"/>
                <w:sz w:val="22"/>
                <w:szCs w:val="22"/>
                <w:lang w:val="es-ES"/>
              </w:rPr>
              <w:t>C</w:t>
            </w:r>
            <w:r w:rsidR="00067866" w:rsidRPr="004F5C69">
              <w:rPr>
                <w:rFonts w:asciiTheme="minorHAnsi" w:hAnsiTheme="minorHAnsi" w:cstheme="minorHAnsi"/>
                <w:sz w:val="22"/>
                <w:szCs w:val="22"/>
                <w:lang w:val="es-ES"/>
              </w:rPr>
              <w:t xml:space="preserve">oncentrar sus funciones en la selección de beneficiarios y calidad de los </w:t>
            </w:r>
            <w:r w:rsidR="00E40AC3" w:rsidRPr="004F5C69">
              <w:rPr>
                <w:rFonts w:asciiTheme="minorHAnsi" w:hAnsiTheme="minorHAnsi" w:cstheme="minorHAnsi"/>
                <w:sz w:val="22"/>
                <w:szCs w:val="22"/>
                <w:lang w:val="es-ES"/>
              </w:rPr>
              <w:t>proyectos financiados con subsidios</w:t>
            </w:r>
            <w:r w:rsidR="00067866" w:rsidRPr="004F5C69">
              <w:rPr>
                <w:rFonts w:asciiTheme="minorHAnsi" w:hAnsiTheme="minorHAnsi" w:cstheme="minorHAnsi"/>
                <w:sz w:val="22"/>
                <w:szCs w:val="22"/>
                <w:lang w:val="es-ES"/>
              </w:rPr>
              <w:t>, transfiriendo responsabilidades de</w:t>
            </w:r>
            <w:r w:rsidR="004370D6" w:rsidRPr="004F5C69">
              <w:rPr>
                <w:rFonts w:asciiTheme="minorHAnsi" w:hAnsiTheme="minorHAnsi" w:cstheme="minorHAnsi"/>
                <w:sz w:val="22"/>
                <w:szCs w:val="22"/>
                <w:lang w:val="es-ES"/>
              </w:rPr>
              <w:t xml:space="preserve"> manejo de fondos y </w:t>
            </w:r>
            <w:r w:rsidR="00067866" w:rsidRPr="004F5C69">
              <w:rPr>
                <w:rFonts w:asciiTheme="minorHAnsi" w:hAnsiTheme="minorHAnsi" w:cstheme="minorHAnsi"/>
                <w:sz w:val="22"/>
                <w:szCs w:val="22"/>
                <w:lang w:val="es-ES"/>
              </w:rPr>
              <w:t xml:space="preserve">contrataciones </w:t>
            </w:r>
            <w:r w:rsidR="004370D6" w:rsidRPr="004F5C69">
              <w:rPr>
                <w:rFonts w:asciiTheme="minorHAnsi" w:hAnsiTheme="minorHAnsi" w:cstheme="minorHAnsi"/>
                <w:sz w:val="22"/>
                <w:szCs w:val="22"/>
                <w:lang w:val="es-ES"/>
              </w:rPr>
              <w:t xml:space="preserve">de obras </w:t>
            </w:r>
            <w:r w:rsidR="00067866" w:rsidRPr="004F5C69">
              <w:rPr>
                <w:rFonts w:asciiTheme="minorHAnsi" w:hAnsiTheme="minorHAnsi" w:cstheme="minorHAnsi"/>
                <w:sz w:val="22"/>
                <w:szCs w:val="22"/>
                <w:lang w:val="es-ES"/>
              </w:rPr>
              <w:t xml:space="preserve">a entidades </w:t>
            </w:r>
            <w:r w:rsidR="00AA54F3" w:rsidRPr="004F5C69">
              <w:rPr>
                <w:rFonts w:asciiTheme="minorHAnsi" w:hAnsiTheme="minorHAnsi" w:cstheme="minorHAnsi"/>
                <w:sz w:val="22"/>
                <w:szCs w:val="22"/>
                <w:lang w:val="es-ES"/>
              </w:rPr>
              <w:t>calificadas</w:t>
            </w:r>
            <w:r w:rsidR="00067866" w:rsidRPr="004F5C69">
              <w:rPr>
                <w:rFonts w:asciiTheme="minorHAnsi" w:hAnsiTheme="minorHAnsi" w:cstheme="minorHAnsi"/>
                <w:sz w:val="22"/>
                <w:szCs w:val="22"/>
                <w:lang w:val="es-ES"/>
              </w:rPr>
              <w:t xml:space="preserve">; </w:t>
            </w:r>
            <w:r w:rsidR="005636BE" w:rsidRPr="004F5C69">
              <w:rPr>
                <w:rFonts w:asciiTheme="minorHAnsi" w:hAnsiTheme="minorHAnsi" w:cstheme="minorHAnsi"/>
                <w:sz w:val="22"/>
                <w:szCs w:val="22"/>
                <w:lang w:val="es-ES"/>
              </w:rPr>
              <w:t>(</w:t>
            </w:r>
            <w:r w:rsidR="00067866" w:rsidRPr="004F5C69">
              <w:rPr>
                <w:rFonts w:asciiTheme="minorHAnsi" w:hAnsiTheme="minorHAnsi" w:cstheme="minorHAnsi"/>
                <w:sz w:val="22"/>
                <w:szCs w:val="22"/>
                <w:lang w:val="es-ES"/>
              </w:rPr>
              <w:t>iv</w:t>
            </w:r>
            <w:r w:rsidR="005636BE" w:rsidRPr="004F5C69">
              <w:rPr>
                <w:rFonts w:asciiTheme="minorHAnsi" w:hAnsiTheme="minorHAnsi" w:cstheme="minorHAnsi"/>
                <w:sz w:val="22"/>
                <w:szCs w:val="22"/>
                <w:lang w:val="es-ES"/>
              </w:rPr>
              <w:t>) D</w:t>
            </w:r>
            <w:r w:rsidRPr="004F5C69">
              <w:rPr>
                <w:rFonts w:asciiTheme="minorHAnsi" w:hAnsiTheme="minorHAnsi" w:cstheme="minorHAnsi"/>
                <w:sz w:val="22"/>
                <w:szCs w:val="22"/>
                <w:lang w:val="es-ES"/>
              </w:rPr>
              <w:t>otarla  de</w:t>
            </w:r>
            <w:r w:rsidR="00067866" w:rsidRPr="004F5C69">
              <w:rPr>
                <w:rFonts w:asciiTheme="minorHAnsi" w:hAnsiTheme="minorHAnsi" w:cstheme="minorHAnsi"/>
                <w:sz w:val="22"/>
                <w:szCs w:val="22"/>
                <w:lang w:val="es-ES"/>
              </w:rPr>
              <w:t xml:space="preserve"> un sistema de información, seguimiento y evaluación de sus programas; y (v) </w:t>
            </w:r>
            <w:r w:rsidR="00AA54F3" w:rsidRPr="004F5C69">
              <w:rPr>
                <w:rFonts w:asciiTheme="minorHAnsi" w:hAnsiTheme="minorHAnsi" w:cstheme="minorHAnsi"/>
                <w:sz w:val="22"/>
                <w:szCs w:val="22"/>
                <w:lang w:val="es-ES"/>
              </w:rPr>
              <w:t>C</w:t>
            </w:r>
            <w:r w:rsidR="00067866" w:rsidRPr="004F5C69">
              <w:rPr>
                <w:rFonts w:asciiTheme="minorHAnsi" w:hAnsiTheme="minorHAnsi" w:cstheme="minorHAnsi"/>
                <w:sz w:val="22"/>
                <w:szCs w:val="22"/>
                <w:lang w:val="es-ES"/>
              </w:rPr>
              <w:t>apacitar recursos huma</w:t>
            </w:r>
            <w:r w:rsidR="00AA54F3" w:rsidRPr="004F5C69">
              <w:rPr>
                <w:rFonts w:asciiTheme="minorHAnsi" w:hAnsiTheme="minorHAnsi" w:cstheme="minorHAnsi"/>
                <w:sz w:val="22"/>
                <w:szCs w:val="22"/>
                <w:lang w:val="es-ES"/>
              </w:rPr>
              <w:t>nos.</w:t>
            </w:r>
          </w:p>
          <w:p w:rsidR="007132DC" w:rsidRPr="004F5C69" w:rsidRDefault="007132DC" w:rsidP="00DE5E03">
            <w:pPr>
              <w:tabs>
                <w:tab w:val="left" w:pos="8640"/>
              </w:tabs>
              <w:jc w:val="both"/>
              <w:rPr>
                <w:rFonts w:asciiTheme="minorHAnsi" w:hAnsiTheme="minorHAnsi" w:cstheme="minorHAnsi"/>
                <w:sz w:val="22"/>
                <w:szCs w:val="22"/>
                <w:lang w:val="es-ES"/>
              </w:rPr>
            </w:pPr>
          </w:p>
          <w:p w:rsidR="007132DC" w:rsidRPr="004F5C69" w:rsidRDefault="007132DC" w:rsidP="00DE5E03">
            <w:pPr>
              <w:tabs>
                <w:tab w:val="left" w:pos="8640"/>
              </w:tabs>
              <w:jc w:val="both"/>
              <w:rPr>
                <w:rFonts w:asciiTheme="minorHAnsi" w:hAnsiTheme="minorHAnsi" w:cstheme="minorHAnsi"/>
                <w:sz w:val="22"/>
                <w:szCs w:val="22"/>
                <w:lang w:val="es-ES_tradnl"/>
              </w:rPr>
            </w:pPr>
            <w:r w:rsidRPr="004F5C69">
              <w:rPr>
                <w:rFonts w:asciiTheme="minorHAnsi" w:hAnsiTheme="minorHAnsi" w:cstheme="minorHAnsi"/>
                <w:sz w:val="22"/>
                <w:szCs w:val="22"/>
                <w:u w:val="single"/>
                <w:lang w:val="es-ES"/>
              </w:rPr>
              <w:t>Riesgo</w:t>
            </w:r>
            <w:r w:rsidR="002359E0" w:rsidRPr="004F5C69">
              <w:rPr>
                <w:rFonts w:asciiTheme="minorHAnsi" w:hAnsiTheme="minorHAnsi" w:cstheme="minorHAnsi"/>
                <w:sz w:val="22"/>
                <w:szCs w:val="22"/>
                <w:lang w:val="es-ES"/>
              </w:rPr>
              <w:t>: Q</w:t>
            </w:r>
            <w:r w:rsidRPr="004F5C69">
              <w:rPr>
                <w:rFonts w:asciiTheme="minorHAnsi" w:hAnsiTheme="minorHAnsi" w:cstheme="minorHAnsi"/>
                <w:sz w:val="22"/>
                <w:szCs w:val="22"/>
                <w:lang w:val="es-ES"/>
              </w:rPr>
              <w:t xml:space="preserve">ue </w:t>
            </w:r>
            <w:r w:rsidR="00067866" w:rsidRPr="004F5C69">
              <w:rPr>
                <w:rFonts w:asciiTheme="minorHAnsi" w:hAnsiTheme="minorHAnsi" w:cstheme="minorHAnsi"/>
                <w:sz w:val="22"/>
                <w:szCs w:val="22"/>
                <w:lang w:val="es-ES"/>
              </w:rPr>
              <w:t xml:space="preserve">el Gobierno y </w:t>
            </w:r>
            <w:r w:rsidRPr="004F5C69">
              <w:rPr>
                <w:rFonts w:asciiTheme="minorHAnsi" w:hAnsiTheme="minorHAnsi" w:cstheme="minorHAnsi"/>
                <w:sz w:val="22"/>
                <w:szCs w:val="22"/>
                <w:lang w:val="es-ES"/>
              </w:rPr>
              <w:t>SENAVITAT no tenga</w:t>
            </w:r>
            <w:r w:rsidR="0008406E" w:rsidRPr="004F5C69">
              <w:rPr>
                <w:rFonts w:asciiTheme="minorHAnsi" w:hAnsiTheme="minorHAnsi" w:cstheme="minorHAnsi"/>
                <w:sz w:val="22"/>
                <w:szCs w:val="22"/>
                <w:lang w:val="es-ES"/>
              </w:rPr>
              <w:t xml:space="preserve">n la voluntad política </w:t>
            </w:r>
            <w:r w:rsidR="00067866" w:rsidRPr="004F5C69">
              <w:rPr>
                <w:rFonts w:asciiTheme="minorHAnsi" w:hAnsiTheme="minorHAnsi" w:cstheme="minorHAnsi"/>
                <w:sz w:val="22"/>
                <w:szCs w:val="22"/>
                <w:lang w:val="es-ES"/>
              </w:rPr>
              <w:t xml:space="preserve"> para </w:t>
            </w:r>
            <w:r w:rsidR="0008406E" w:rsidRPr="004F5C69">
              <w:rPr>
                <w:rFonts w:asciiTheme="minorHAnsi" w:hAnsiTheme="minorHAnsi" w:cstheme="minorHAnsi"/>
                <w:sz w:val="22"/>
                <w:szCs w:val="22"/>
                <w:lang w:val="es-ES"/>
              </w:rPr>
              <w:t xml:space="preserve"> implementar los ajustes institucionales requeridos.</w:t>
            </w:r>
            <w:r w:rsidR="0060607E" w:rsidRPr="004F5C69">
              <w:rPr>
                <w:rFonts w:asciiTheme="minorHAnsi" w:hAnsiTheme="minorHAnsi" w:cstheme="minorHAnsi"/>
                <w:sz w:val="22"/>
                <w:szCs w:val="22"/>
                <w:lang w:val="es-ES"/>
              </w:rPr>
              <w:t xml:space="preserve"> Para</w:t>
            </w:r>
            <w:r w:rsidR="00E40AC3" w:rsidRPr="004F5C69">
              <w:rPr>
                <w:rFonts w:asciiTheme="minorHAnsi" w:hAnsiTheme="minorHAnsi" w:cstheme="minorHAnsi"/>
                <w:sz w:val="22"/>
                <w:szCs w:val="22"/>
                <w:lang w:val="es-ES"/>
              </w:rPr>
              <w:t xml:space="preserve"> mitigar este</w:t>
            </w:r>
            <w:r w:rsidR="004C1313" w:rsidRPr="004F5C69">
              <w:rPr>
                <w:rFonts w:asciiTheme="minorHAnsi" w:hAnsiTheme="minorHAnsi" w:cstheme="minorHAnsi"/>
                <w:sz w:val="22"/>
                <w:szCs w:val="22"/>
                <w:lang w:val="es-ES"/>
              </w:rPr>
              <w:t xml:space="preserve"> riesgo,</w:t>
            </w:r>
            <w:r w:rsidR="00686E9A" w:rsidRPr="004F5C69">
              <w:rPr>
                <w:rFonts w:asciiTheme="minorHAnsi" w:hAnsiTheme="minorHAnsi" w:cstheme="minorHAnsi"/>
                <w:sz w:val="22"/>
                <w:szCs w:val="22"/>
                <w:lang w:val="es-ES"/>
              </w:rPr>
              <w:t xml:space="preserve"> </w:t>
            </w:r>
            <w:r w:rsidR="0060607E" w:rsidRPr="004F5C69">
              <w:rPr>
                <w:rFonts w:asciiTheme="minorHAnsi" w:hAnsiTheme="minorHAnsi" w:cstheme="minorHAnsi"/>
                <w:sz w:val="22"/>
                <w:szCs w:val="22"/>
                <w:lang w:val="es-ES"/>
              </w:rPr>
              <w:t xml:space="preserve">el BID debe iniciar un diálogo técnico con autoridades de la institución y del país para explicar la importancia </w:t>
            </w:r>
            <w:r w:rsidR="0008406E" w:rsidRPr="004F5C69">
              <w:rPr>
                <w:rFonts w:asciiTheme="minorHAnsi" w:hAnsiTheme="minorHAnsi" w:cstheme="minorHAnsi"/>
                <w:sz w:val="22"/>
                <w:szCs w:val="22"/>
                <w:lang w:val="es-ES"/>
              </w:rPr>
              <w:t xml:space="preserve">de estos </w:t>
            </w:r>
            <w:r w:rsidR="00686E9A" w:rsidRPr="004F5C69">
              <w:rPr>
                <w:rFonts w:asciiTheme="minorHAnsi" w:hAnsiTheme="minorHAnsi" w:cstheme="minorHAnsi"/>
                <w:sz w:val="22"/>
                <w:szCs w:val="22"/>
                <w:lang w:val="es-ES"/>
              </w:rPr>
              <w:t>ajustes</w:t>
            </w:r>
            <w:r w:rsidR="0008406E" w:rsidRPr="004F5C69">
              <w:rPr>
                <w:rFonts w:asciiTheme="minorHAnsi" w:hAnsiTheme="minorHAnsi" w:cstheme="minorHAnsi"/>
                <w:sz w:val="22"/>
                <w:szCs w:val="22"/>
                <w:lang w:val="es-ES"/>
              </w:rPr>
              <w:t xml:space="preserve"> </w:t>
            </w:r>
            <w:r w:rsidR="0038798C" w:rsidRPr="004F5C69">
              <w:rPr>
                <w:rFonts w:asciiTheme="minorHAnsi" w:hAnsiTheme="minorHAnsi" w:cstheme="minorHAnsi"/>
                <w:sz w:val="22"/>
                <w:szCs w:val="22"/>
                <w:lang w:val="es-ES"/>
              </w:rPr>
              <w:t xml:space="preserve">para atender el desafío de </w:t>
            </w:r>
            <w:r w:rsidR="0060607E" w:rsidRPr="004F5C69">
              <w:rPr>
                <w:rFonts w:asciiTheme="minorHAnsi" w:hAnsiTheme="minorHAnsi" w:cstheme="minorHAnsi"/>
                <w:sz w:val="22"/>
                <w:szCs w:val="22"/>
                <w:lang w:val="es-ES"/>
              </w:rPr>
              <w:t>reducir los</w:t>
            </w:r>
            <w:r w:rsidR="0038798C" w:rsidRPr="004F5C69">
              <w:rPr>
                <w:rFonts w:asciiTheme="minorHAnsi" w:hAnsiTheme="minorHAnsi" w:cstheme="minorHAnsi"/>
                <w:sz w:val="22"/>
                <w:szCs w:val="22"/>
                <w:lang w:val="es-ES"/>
              </w:rPr>
              <w:t xml:space="preserve"> elevados</w:t>
            </w:r>
            <w:r w:rsidR="0060607E" w:rsidRPr="004F5C69">
              <w:rPr>
                <w:rFonts w:asciiTheme="minorHAnsi" w:hAnsiTheme="minorHAnsi" w:cstheme="minorHAnsi"/>
                <w:sz w:val="22"/>
                <w:szCs w:val="22"/>
                <w:lang w:val="es-ES"/>
              </w:rPr>
              <w:t xml:space="preserve"> déficits habitacionales del país. </w:t>
            </w:r>
          </w:p>
          <w:p w:rsidR="00631D7A" w:rsidRPr="004F5C69" w:rsidRDefault="007132DC" w:rsidP="00DE5E03">
            <w:pPr>
              <w:tabs>
                <w:tab w:val="left" w:pos="8640"/>
              </w:tabs>
              <w:spacing w:after="200" w:line="276" w:lineRule="auto"/>
              <w:jc w:val="both"/>
              <w:rPr>
                <w:rFonts w:asciiTheme="minorHAnsi" w:hAnsiTheme="minorHAnsi" w:cstheme="minorHAnsi"/>
                <w:sz w:val="22"/>
                <w:szCs w:val="22"/>
                <w:lang w:val="es-ES"/>
              </w:rPr>
            </w:pPr>
            <w:r w:rsidRPr="004F5C69">
              <w:rPr>
                <w:rFonts w:asciiTheme="minorHAnsi" w:hAnsiTheme="minorHAnsi" w:cstheme="minorHAnsi"/>
                <w:sz w:val="22"/>
                <w:szCs w:val="22"/>
                <w:lang w:val="es-ES"/>
              </w:rPr>
              <w:t xml:space="preserve"> </w:t>
            </w:r>
          </w:p>
          <w:p w:rsidR="003E69A2" w:rsidRPr="004F5C69" w:rsidRDefault="00A46FE1" w:rsidP="00F06CBE">
            <w:pPr>
              <w:pStyle w:val="ListParagraph"/>
              <w:numPr>
                <w:ilvl w:val="0"/>
                <w:numId w:val="2"/>
              </w:numPr>
              <w:tabs>
                <w:tab w:val="left" w:pos="8640"/>
              </w:tabs>
              <w:ind w:left="460" w:hanging="460"/>
              <w:jc w:val="center"/>
              <w:rPr>
                <w:rFonts w:asciiTheme="minorHAnsi" w:hAnsiTheme="minorHAnsi" w:cstheme="minorHAnsi"/>
                <w:sz w:val="22"/>
                <w:szCs w:val="22"/>
                <w:lang w:val="es-PE"/>
              </w:rPr>
            </w:pPr>
            <w:r w:rsidRPr="004F5C69">
              <w:rPr>
                <w:rFonts w:asciiTheme="minorHAnsi" w:hAnsiTheme="minorHAnsi" w:cstheme="minorHAnsi"/>
                <w:sz w:val="22"/>
                <w:szCs w:val="22"/>
                <w:lang w:val="es-PE"/>
              </w:rPr>
              <w:t>INSUMOS PARA</w:t>
            </w:r>
            <w:r w:rsidR="00F94DE0" w:rsidRPr="004F5C69">
              <w:rPr>
                <w:rFonts w:asciiTheme="minorHAnsi" w:hAnsiTheme="minorHAnsi" w:cstheme="minorHAnsi"/>
                <w:sz w:val="22"/>
                <w:szCs w:val="22"/>
                <w:lang w:val="es-PE"/>
              </w:rPr>
              <w:t xml:space="preserve"> MATRIZ DE RESUL</w:t>
            </w:r>
            <w:r w:rsidRPr="004F5C69">
              <w:rPr>
                <w:rFonts w:asciiTheme="minorHAnsi" w:hAnsiTheme="minorHAnsi" w:cstheme="minorHAnsi"/>
                <w:sz w:val="22"/>
                <w:szCs w:val="22"/>
                <w:lang w:val="es-PE"/>
              </w:rPr>
              <w:t>TADOS DE LA ESTRATEGIA</w:t>
            </w:r>
            <w:r w:rsidR="003E69A2" w:rsidRPr="004F5C69">
              <w:rPr>
                <w:rFonts w:asciiTheme="minorHAnsi" w:hAnsiTheme="minorHAnsi" w:cstheme="minorHAnsi"/>
                <w:sz w:val="22"/>
                <w:szCs w:val="22"/>
                <w:lang w:val="es-PE"/>
              </w:rPr>
              <w:t xml:space="preserve"> PAIS</w:t>
            </w:r>
          </w:p>
          <w:p w:rsidR="002E5A9F" w:rsidRPr="004F5C69" w:rsidRDefault="002E5A9F" w:rsidP="00DE5E03">
            <w:pPr>
              <w:tabs>
                <w:tab w:val="left" w:pos="8640"/>
              </w:tabs>
              <w:jc w:val="both"/>
              <w:rPr>
                <w:rFonts w:asciiTheme="minorHAnsi" w:hAnsiTheme="minorHAnsi" w:cstheme="minorHAnsi"/>
                <w:sz w:val="22"/>
                <w:szCs w:val="22"/>
                <w:lang w:val="pt-BR"/>
              </w:rPr>
            </w:pPr>
          </w:p>
          <w:p w:rsidR="00952918" w:rsidRPr="004F5C69" w:rsidRDefault="000368DB" w:rsidP="00DE5E03">
            <w:pPr>
              <w:tabs>
                <w:tab w:val="left" w:pos="8640"/>
              </w:tabs>
              <w:jc w:val="both"/>
              <w:rPr>
                <w:rFonts w:asciiTheme="minorHAnsi" w:hAnsiTheme="minorHAnsi" w:cstheme="minorHAnsi"/>
                <w:sz w:val="22"/>
                <w:szCs w:val="22"/>
                <w:lang w:val="pt-BR"/>
              </w:rPr>
            </w:pPr>
            <w:r w:rsidRPr="004F5C69">
              <w:rPr>
                <w:rFonts w:asciiTheme="minorHAnsi" w:hAnsiTheme="minorHAnsi" w:cstheme="minorHAnsi"/>
                <w:sz w:val="22"/>
                <w:szCs w:val="22"/>
                <w:lang w:val="pt-BR"/>
              </w:rPr>
              <w:t>Ver</w:t>
            </w:r>
            <w:r w:rsidR="00194FC7" w:rsidRPr="004F5C69">
              <w:rPr>
                <w:rFonts w:asciiTheme="minorHAnsi" w:hAnsiTheme="minorHAnsi" w:cstheme="minorHAnsi"/>
                <w:sz w:val="22"/>
                <w:szCs w:val="22"/>
                <w:lang w:val="pt-BR"/>
              </w:rPr>
              <w:t xml:space="preserve"> Anexo </w:t>
            </w:r>
            <w:proofErr w:type="gramStart"/>
            <w:r w:rsidR="00194FC7" w:rsidRPr="004F5C69">
              <w:rPr>
                <w:rFonts w:asciiTheme="minorHAnsi" w:hAnsiTheme="minorHAnsi" w:cstheme="minorHAnsi"/>
                <w:sz w:val="22"/>
                <w:szCs w:val="22"/>
                <w:lang w:val="pt-BR"/>
              </w:rPr>
              <w:t>1</w:t>
            </w:r>
            <w:proofErr w:type="gramEnd"/>
            <w:r w:rsidRPr="004F5C69">
              <w:rPr>
                <w:rFonts w:asciiTheme="minorHAnsi" w:hAnsiTheme="minorHAnsi" w:cstheme="minorHAnsi"/>
                <w:sz w:val="22"/>
                <w:szCs w:val="22"/>
                <w:lang w:val="pt-BR"/>
              </w:rPr>
              <w:t xml:space="preserve">. </w:t>
            </w:r>
          </w:p>
          <w:p w:rsidR="0038798C" w:rsidRPr="004F5C69" w:rsidRDefault="0038798C" w:rsidP="00DE5E03">
            <w:pPr>
              <w:tabs>
                <w:tab w:val="left" w:pos="8640"/>
              </w:tabs>
              <w:jc w:val="both"/>
              <w:rPr>
                <w:rFonts w:asciiTheme="minorHAnsi" w:hAnsiTheme="minorHAnsi" w:cstheme="minorHAnsi"/>
                <w:sz w:val="22"/>
                <w:szCs w:val="22"/>
                <w:lang w:val="pt-BR"/>
              </w:rPr>
            </w:pPr>
          </w:p>
          <w:p w:rsidR="00952918" w:rsidRPr="004F5C69" w:rsidRDefault="00952918" w:rsidP="00F06CBE">
            <w:pPr>
              <w:pStyle w:val="ListParagraph"/>
              <w:numPr>
                <w:ilvl w:val="0"/>
                <w:numId w:val="2"/>
              </w:numPr>
              <w:tabs>
                <w:tab w:val="left" w:pos="8640"/>
              </w:tabs>
              <w:ind w:left="602" w:hanging="568"/>
              <w:jc w:val="center"/>
              <w:rPr>
                <w:rFonts w:asciiTheme="minorHAnsi" w:hAnsiTheme="minorHAnsi" w:cstheme="minorHAnsi"/>
                <w:sz w:val="22"/>
                <w:szCs w:val="22"/>
                <w:lang w:val="pt-BR"/>
              </w:rPr>
            </w:pPr>
            <w:r w:rsidRPr="004F5C69">
              <w:rPr>
                <w:rFonts w:asciiTheme="minorHAnsi" w:hAnsiTheme="minorHAnsi" w:cstheme="minorHAnsi"/>
                <w:sz w:val="22"/>
                <w:szCs w:val="22"/>
                <w:lang w:val="pt-BR"/>
              </w:rPr>
              <w:t>BIBLIOGRAFIA</w:t>
            </w:r>
          </w:p>
          <w:p w:rsidR="003E69A2" w:rsidRPr="004F5C69" w:rsidRDefault="000368DB" w:rsidP="000E6E8F">
            <w:pPr>
              <w:tabs>
                <w:tab w:val="left" w:pos="8640"/>
              </w:tabs>
              <w:jc w:val="both"/>
              <w:rPr>
                <w:rFonts w:asciiTheme="minorHAnsi" w:hAnsiTheme="minorHAnsi" w:cstheme="minorHAnsi"/>
                <w:i/>
                <w:sz w:val="22"/>
                <w:szCs w:val="22"/>
                <w:lang w:val="pt-BR"/>
              </w:rPr>
            </w:pPr>
            <w:r w:rsidRPr="004F5C69">
              <w:rPr>
                <w:rFonts w:asciiTheme="minorHAnsi" w:hAnsiTheme="minorHAnsi" w:cstheme="minorHAnsi"/>
                <w:sz w:val="22"/>
                <w:szCs w:val="22"/>
                <w:lang w:val="pt-BR"/>
              </w:rPr>
              <w:t>Ver</w:t>
            </w:r>
            <w:r w:rsidR="00952918" w:rsidRPr="004F5C69">
              <w:rPr>
                <w:rFonts w:asciiTheme="minorHAnsi" w:hAnsiTheme="minorHAnsi" w:cstheme="minorHAnsi"/>
                <w:sz w:val="22"/>
                <w:szCs w:val="22"/>
                <w:lang w:val="pt-BR"/>
              </w:rPr>
              <w:t xml:space="preserve"> Anexo </w:t>
            </w:r>
            <w:proofErr w:type="gramStart"/>
            <w:r w:rsidR="00952918" w:rsidRPr="004F5C69">
              <w:rPr>
                <w:rFonts w:asciiTheme="minorHAnsi" w:hAnsiTheme="minorHAnsi" w:cstheme="minorHAnsi"/>
                <w:sz w:val="22"/>
                <w:szCs w:val="22"/>
                <w:lang w:val="pt-BR"/>
              </w:rPr>
              <w:t>2</w:t>
            </w:r>
            <w:proofErr w:type="gramEnd"/>
            <w:r w:rsidR="00952918" w:rsidRPr="004F5C69">
              <w:rPr>
                <w:rFonts w:asciiTheme="minorHAnsi" w:hAnsiTheme="minorHAnsi" w:cstheme="minorHAnsi"/>
                <w:sz w:val="22"/>
                <w:szCs w:val="22"/>
                <w:lang w:val="pt-BR"/>
              </w:rPr>
              <w:t>.</w:t>
            </w:r>
            <w:r w:rsidR="00194FC7" w:rsidRPr="004F5C69">
              <w:rPr>
                <w:rFonts w:asciiTheme="minorHAnsi" w:hAnsiTheme="minorHAnsi" w:cstheme="minorHAnsi"/>
                <w:sz w:val="22"/>
                <w:szCs w:val="22"/>
                <w:lang w:val="pt-BR"/>
              </w:rPr>
              <w:t xml:space="preserve"> </w:t>
            </w:r>
          </w:p>
        </w:tc>
        <w:tc>
          <w:tcPr>
            <w:tcW w:w="12982" w:type="dxa"/>
          </w:tcPr>
          <w:p w:rsidR="00401FCB" w:rsidRPr="004F5C69" w:rsidRDefault="00401FCB" w:rsidP="00DE5E03">
            <w:pPr>
              <w:tabs>
                <w:tab w:val="left" w:pos="8640"/>
              </w:tabs>
              <w:jc w:val="both"/>
              <w:rPr>
                <w:rFonts w:asciiTheme="minorHAnsi" w:hAnsiTheme="minorHAnsi" w:cstheme="minorHAnsi"/>
                <w:sz w:val="22"/>
                <w:szCs w:val="22"/>
                <w:lang w:val="pt-BR"/>
              </w:rPr>
            </w:pPr>
          </w:p>
        </w:tc>
      </w:tr>
    </w:tbl>
    <w:p w:rsidR="008C1B6B" w:rsidRPr="004F5C69" w:rsidRDefault="008C1B6B" w:rsidP="002E5A9F">
      <w:pPr>
        <w:tabs>
          <w:tab w:val="left" w:pos="8640"/>
        </w:tabs>
        <w:jc w:val="both"/>
        <w:rPr>
          <w:rFonts w:asciiTheme="minorHAnsi" w:hAnsiTheme="minorHAnsi" w:cstheme="minorHAnsi"/>
          <w:lang w:val="pt-BR"/>
        </w:rPr>
      </w:pPr>
    </w:p>
    <w:p w:rsidR="008C1B6B" w:rsidRPr="004F5C69" w:rsidRDefault="008C1B6B">
      <w:pPr>
        <w:rPr>
          <w:rFonts w:asciiTheme="minorHAnsi" w:hAnsiTheme="minorHAnsi" w:cstheme="minorHAnsi"/>
          <w:lang w:val="pt-BR"/>
        </w:rPr>
      </w:pPr>
      <w:r w:rsidRPr="004F5C69">
        <w:rPr>
          <w:rFonts w:asciiTheme="minorHAnsi" w:hAnsiTheme="minorHAnsi" w:cstheme="minorHAnsi"/>
          <w:lang w:val="pt-BR"/>
        </w:rPr>
        <w:br w:type="page"/>
      </w:r>
    </w:p>
    <w:p w:rsidR="00825E09" w:rsidRPr="004F5C69" w:rsidRDefault="00825E09" w:rsidP="002E5A9F">
      <w:pPr>
        <w:tabs>
          <w:tab w:val="left" w:pos="8640"/>
        </w:tabs>
        <w:jc w:val="both"/>
        <w:rPr>
          <w:rFonts w:asciiTheme="minorHAnsi" w:hAnsiTheme="minorHAnsi" w:cstheme="minorHAnsi"/>
        </w:rPr>
        <w:sectPr w:rsidR="00825E09" w:rsidRPr="004F5C69" w:rsidSect="00803B5B">
          <w:pgSz w:w="12240" w:h="15840"/>
          <w:pgMar w:top="1350" w:right="2034" w:bottom="1440" w:left="1800" w:header="720" w:footer="720" w:gutter="0"/>
          <w:cols w:space="720"/>
          <w:docGrid w:linePitch="360"/>
        </w:sectPr>
      </w:pPr>
    </w:p>
    <w:p w:rsidR="00825E09" w:rsidRPr="004F5C69" w:rsidRDefault="00825E09" w:rsidP="00825E09">
      <w:pPr>
        <w:spacing w:after="120" w:line="240" w:lineRule="auto"/>
        <w:jc w:val="center"/>
        <w:rPr>
          <w:rFonts w:asciiTheme="minorHAnsi" w:hAnsiTheme="minorHAnsi" w:cstheme="minorHAnsi"/>
          <w:b/>
          <w:lang w:val="pt-BR"/>
        </w:rPr>
      </w:pPr>
      <w:r w:rsidRPr="004F5C69">
        <w:rPr>
          <w:rFonts w:asciiTheme="minorHAnsi" w:hAnsiTheme="minorHAnsi" w:cstheme="minorHAnsi"/>
          <w:b/>
          <w:lang w:val="pt-BR"/>
        </w:rPr>
        <w:t>PARAGUAY</w:t>
      </w:r>
    </w:p>
    <w:p w:rsidR="00825E09" w:rsidRPr="004F5C69" w:rsidRDefault="00437024" w:rsidP="00825E09">
      <w:pPr>
        <w:spacing w:after="120" w:line="240" w:lineRule="auto"/>
        <w:jc w:val="center"/>
        <w:rPr>
          <w:rFonts w:asciiTheme="minorHAnsi" w:hAnsiTheme="minorHAnsi" w:cstheme="minorHAnsi"/>
          <w:b/>
          <w:lang w:val="pt-BR"/>
        </w:rPr>
      </w:pPr>
      <w:r w:rsidRPr="004F5C69">
        <w:rPr>
          <w:rFonts w:asciiTheme="minorHAnsi" w:hAnsiTheme="minorHAnsi" w:cstheme="minorHAnsi"/>
          <w:b/>
          <w:lang w:val="pt-BR"/>
        </w:rPr>
        <w:t>NOTA T</w:t>
      </w:r>
      <w:r w:rsidRPr="004F5C69">
        <w:rPr>
          <w:rFonts w:asciiTheme="minorHAnsi" w:hAnsiTheme="minorHAnsi" w:cstheme="minorHAnsi"/>
          <w:b/>
          <w:lang w:val="es-ES_tradnl"/>
        </w:rPr>
        <w:t>É</w:t>
      </w:r>
      <w:r w:rsidR="00825E09" w:rsidRPr="004F5C69">
        <w:rPr>
          <w:rFonts w:asciiTheme="minorHAnsi" w:hAnsiTheme="minorHAnsi" w:cstheme="minorHAnsi"/>
          <w:b/>
          <w:lang w:val="pt-BR"/>
        </w:rPr>
        <w:t>CNICA</w:t>
      </w:r>
    </w:p>
    <w:p w:rsidR="00825E09" w:rsidRPr="004F5C69" w:rsidRDefault="00825E09" w:rsidP="00825E09">
      <w:pPr>
        <w:spacing w:after="120" w:line="240" w:lineRule="auto"/>
        <w:jc w:val="center"/>
        <w:rPr>
          <w:rFonts w:asciiTheme="minorHAnsi" w:hAnsiTheme="minorHAnsi" w:cstheme="minorHAnsi"/>
          <w:b/>
          <w:lang w:val="pt-BR"/>
        </w:rPr>
      </w:pPr>
      <w:r w:rsidRPr="004F5C69">
        <w:rPr>
          <w:rFonts w:asciiTheme="minorHAnsi" w:hAnsiTheme="minorHAnsi" w:cstheme="minorHAnsi"/>
          <w:b/>
          <w:lang w:val="pt-BR"/>
        </w:rPr>
        <w:t>ANEXO I</w:t>
      </w:r>
    </w:p>
    <w:p w:rsidR="00825E09" w:rsidRPr="004F5C69" w:rsidRDefault="00825E09" w:rsidP="004F5C69">
      <w:pPr>
        <w:spacing w:after="120" w:line="240" w:lineRule="auto"/>
        <w:jc w:val="center"/>
        <w:rPr>
          <w:rFonts w:asciiTheme="minorHAnsi" w:hAnsiTheme="minorHAnsi" w:cstheme="minorHAnsi"/>
          <w:lang w:val="pt-BR"/>
        </w:rPr>
      </w:pPr>
      <w:r w:rsidRPr="004F5C69">
        <w:rPr>
          <w:rFonts w:asciiTheme="minorHAnsi" w:hAnsiTheme="minorHAnsi" w:cstheme="minorHAnsi"/>
          <w:b/>
          <w:lang w:val="pt-BR"/>
        </w:rPr>
        <w:t>MAT</w:t>
      </w:r>
      <w:r w:rsidR="00437024" w:rsidRPr="004F5C69">
        <w:rPr>
          <w:rFonts w:asciiTheme="minorHAnsi" w:hAnsiTheme="minorHAnsi" w:cstheme="minorHAnsi"/>
          <w:b/>
          <w:lang w:val="pt-BR"/>
        </w:rPr>
        <w:t>RIZ DE RESULTADOS ESTRATEGIA PAÍ</w:t>
      </w:r>
      <w:r w:rsidRPr="004F5C69">
        <w:rPr>
          <w:rFonts w:asciiTheme="minorHAnsi" w:hAnsiTheme="minorHAnsi" w:cstheme="minorHAnsi"/>
          <w:b/>
          <w:lang w:val="pt-BR"/>
        </w:rPr>
        <w:t>S</w:t>
      </w:r>
    </w:p>
    <w:tbl>
      <w:tblPr>
        <w:tblStyle w:val="TableGrid"/>
        <w:tblpPr w:leftFromText="180" w:rightFromText="180" w:vertAnchor="text" w:horzAnchor="margin" w:tblpY="143"/>
        <w:tblW w:w="13428" w:type="dxa"/>
        <w:tblLook w:val="04A0" w:firstRow="1" w:lastRow="0" w:firstColumn="1" w:lastColumn="0" w:noHBand="0" w:noVBand="1"/>
      </w:tblPr>
      <w:tblGrid>
        <w:gridCol w:w="1865"/>
        <w:gridCol w:w="1391"/>
        <w:gridCol w:w="2250"/>
        <w:gridCol w:w="2029"/>
        <w:gridCol w:w="2161"/>
        <w:gridCol w:w="1752"/>
        <w:gridCol w:w="1980"/>
      </w:tblGrid>
      <w:tr w:rsidR="00825E09" w:rsidRPr="004F5C69" w:rsidTr="004F5C69">
        <w:tc>
          <w:tcPr>
            <w:tcW w:w="1865" w:type="dxa"/>
            <w:shd w:val="clear" w:color="auto" w:fill="BFBFBF" w:themeFill="background1" w:themeFillShade="BF"/>
            <w:vAlign w:val="center"/>
          </w:tcPr>
          <w:p w:rsidR="00825E09" w:rsidRPr="004F5C69" w:rsidRDefault="00825E09" w:rsidP="00825E09">
            <w:pPr>
              <w:pStyle w:val="ListParagraph"/>
              <w:ind w:left="0"/>
              <w:jc w:val="center"/>
              <w:rPr>
                <w:rFonts w:asciiTheme="minorHAnsi" w:hAnsiTheme="minorHAnsi" w:cstheme="minorHAnsi"/>
                <w:b/>
                <w:sz w:val="22"/>
                <w:szCs w:val="22"/>
              </w:rPr>
            </w:pPr>
            <w:r w:rsidRPr="004F5C69">
              <w:rPr>
                <w:rFonts w:asciiTheme="minorHAnsi" w:hAnsiTheme="minorHAnsi" w:cstheme="minorHAnsi"/>
                <w:b/>
                <w:sz w:val="22"/>
                <w:szCs w:val="22"/>
              </w:rPr>
              <w:t>Problema a resolver</w:t>
            </w:r>
          </w:p>
        </w:tc>
        <w:tc>
          <w:tcPr>
            <w:tcW w:w="1391" w:type="dxa"/>
            <w:shd w:val="clear" w:color="auto" w:fill="BFBFBF" w:themeFill="background1" w:themeFillShade="BF"/>
            <w:vAlign w:val="center"/>
          </w:tcPr>
          <w:p w:rsidR="00825E09" w:rsidRPr="004F5C69" w:rsidRDefault="00825E09" w:rsidP="00825E09">
            <w:pPr>
              <w:pStyle w:val="ListParagraph"/>
              <w:ind w:left="0"/>
              <w:jc w:val="center"/>
              <w:rPr>
                <w:rFonts w:asciiTheme="minorHAnsi" w:hAnsiTheme="minorHAnsi" w:cstheme="minorHAnsi"/>
                <w:b/>
                <w:sz w:val="22"/>
                <w:szCs w:val="22"/>
              </w:rPr>
            </w:pPr>
            <w:r w:rsidRPr="004F5C69">
              <w:rPr>
                <w:rFonts w:asciiTheme="minorHAnsi" w:hAnsiTheme="minorHAnsi" w:cstheme="minorHAnsi"/>
                <w:b/>
                <w:sz w:val="22"/>
                <w:szCs w:val="22"/>
              </w:rPr>
              <w:t>Sector</w:t>
            </w:r>
          </w:p>
        </w:tc>
        <w:tc>
          <w:tcPr>
            <w:tcW w:w="2250" w:type="dxa"/>
            <w:shd w:val="clear" w:color="auto" w:fill="BFBFBF" w:themeFill="background1" w:themeFillShade="BF"/>
            <w:vAlign w:val="center"/>
          </w:tcPr>
          <w:p w:rsidR="00825E09" w:rsidRPr="004F5C69" w:rsidRDefault="00825E09" w:rsidP="00825E09">
            <w:pPr>
              <w:pStyle w:val="ListParagraph"/>
              <w:ind w:left="0"/>
              <w:jc w:val="center"/>
              <w:rPr>
                <w:rFonts w:asciiTheme="minorHAnsi" w:hAnsiTheme="minorHAnsi" w:cstheme="minorHAnsi"/>
                <w:b/>
                <w:sz w:val="22"/>
                <w:szCs w:val="22"/>
              </w:rPr>
            </w:pPr>
            <w:r w:rsidRPr="004F5C69">
              <w:rPr>
                <w:rFonts w:asciiTheme="minorHAnsi" w:hAnsiTheme="minorHAnsi" w:cstheme="minorHAnsi"/>
                <w:b/>
                <w:sz w:val="22"/>
                <w:szCs w:val="22"/>
              </w:rPr>
              <w:t>Objetivo Estratégico</w:t>
            </w:r>
          </w:p>
        </w:tc>
        <w:tc>
          <w:tcPr>
            <w:tcW w:w="2029" w:type="dxa"/>
            <w:shd w:val="clear" w:color="auto" w:fill="BFBFBF" w:themeFill="background1" w:themeFillShade="BF"/>
            <w:vAlign w:val="center"/>
          </w:tcPr>
          <w:p w:rsidR="00825E09" w:rsidRPr="004F5C69" w:rsidRDefault="00825E09" w:rsidP="00825E09">
            <w:pPr>
              <w:pStyle w:val="ListParagraph"/>
              <w:ind w:left="0"/>
              <w:jc w:val="center"/>
              <w:rPr>
                <w:rFonts w:asciiTheme="minorHAnsi" w:hAnsiTheme="minorHAnsi" w:cstheme="minorHAnsi"/>
                <w:b/>
                <w:sz w:val="22"/>
                <w:szCs w:val="22"/>
              </w:rPr>
            </w:pPr>
            <w:r w:rsidRPr="004F5C69">
              <w:rPr>
                <w:rFonts w:asciiTheme="minorHAnsi" w:hAnsiTheme="minorHAnsi" w:cstheme="minorHAnsi"/>
                <w:b/>
                <w:sz w:val="22"/>
                <w:szCs w:val="22"/>
              </w:rPr>
              <w:t>Resultados esperados</w:t>
            </w:r>
          </w:p>
        </w:tc>
        <w:tc>
          <w:tcPr>
            <w:tcW w:w="2161" w:type="dxa"/>
            <w:shd w:val="clear" w:color="auto" w:fill="BFBFBF" w:themeFill="background1" w:themeFillShade="BF"/>
            <w:vAlign w:val="center"/>
          </w:tcPr>
          <w:p w:rsidR="00825E09" w:rsidRPr="004F5C69" w:rsidRDefault="00825E09" w:rsidP="00825E09">
            <w:pPr>
              <w:pStyle w:val="ListParagraph"/>
              <w:ind w:left="0"/>
              <w:jc w:val="center"/>
              <w:rPr>
                <w:rFonts w:asciiTheme="minorHAnsi" w:hAnsiTheme="minorHAnsi" w:cstheme="minorHAnsi"/>
                <w:b/>
                <w:sz w:val="22"/>
                <w:szCs w:val="22"/>
              </w:rPr>
            </w:pPr>
            <w:r w:rsidRPr="004F5C69">
              <w:rPr>
                <w:rFonts w:asciiTheme="minorHAnsi" w:hAnsiTheme="minorHAnsi" w:cstheme="minorHAnsi"/>
                <w:b/>
                <w:sz w:val="22"/>
                <w:szCs w:val="22"/>
              </w:rPr>
              <w:t>Indicadores</w:t>
            </w:r>
          </w:p>
        </w:tc>
        <w:tc>
          <w:tcPr>
            <w:tcW w:w="1752" w:type="dxa"/>
            <w:shd w:val="clear" w:color="auto" w:fill="BFBFBF" w:themeFill="background1" w:themeFillShade="BF"/>
            <w:vAlign w:val="center"/>
          </w:tcPr>
          <w:p w:rsidR="00825E09" w:rsidRPr="004F5C69" w:rsidRDefault="00825E09" w:rsidP="00825E09">
            <w:pPr>
              <w:pStyle w:val="ListParagraph"/>
              <w:ind w:left="0"/>
              <w:jc w:val="center"/>
              <w:rPr>
                <w:rFonts w:asciiTheme="minorHAnsi" w:hAnsiTheme="minorHAnsi" w:cstheme="minorHAnsi"/>
                <w:b/>
                <w:sz w:val="22"/>
                <w:szCs w:val="22"/>
              </w:rPr>
            </w:pPr>
            <w:r w:rsidRPr="004F5C69">
              <w:rPr>
                <w:rFonts w:asciiTheme="minorHAnsi" w:hAnsiTheme="minorHAnsi" w:cstheme="minorHAnsi"/>
                <w:b/>
                <w:sz w:val="22"/>
                <w:szCs w:val="22"/>
              </w:rPr>
              <w:t>Linea de Base</w:t>
            </w:r>
          </w:p>
        </w:tc>
        <w:tc>
          <w:tcPr>
            <w:tcW w:w="1980" w:type="dxa"/>
            <w:shd w:val="clear" w:color="auto" w:fill="BFBFBF" w:themeFill="background1" w:themeFillShade="BF"/>
            <w:vAlign w:val="center"/>
          </w:tcPr>
          <w:p w:rsidR="00825E09" w:rsidRPr="004F5C69" w:rsidRDefault="00825E09" w:rsidP="00825E09">
            <w:pPr>
              <w:pStyle w:val="ListParagraph"/>
              <w:ind w:left="0"/>
              <w:jc w:val="center"/>
              <w:rPr>
                <w:rFonts w:asciiTheme="minorHAnsi" w:hAnsiTheme="minorHAnsi" w:cstheme="minorHAnsi"/>
                <w:b/>
                <w:sz w:val="22"/>
                <w:szCs w:val="22"/>
              </w:rPr>
            </w:pPr>
            <w:r w:rsidRPr="004F5C69">
              <w:rPr>
                <w:rFonts w:asciiTheme="minorHAnsi" w:hAnsiTheme="minorHAnsi" w:cstheme="minorHAnsi"/>
                <w:b/>
                <w:sz w:val="22"/>
                <w:szCs w:val="22"/>
              </w:rPr>
              <w:t>Meta Indicativa</w:t>
            </w:r>
          </w:p>
          <w:p w:rsidR="00825E09" w:rsidRPr="004F5C69" w:rsidRDefault="00825E09" w:rsidP="00825E09">
            <w:pPr>
              <w:pStyle w:val="ListParagraph"/>
              <w:ind w:left="0"/>
              <w:jc w:val="center"/>
              <w:rPr>
                <w:rFonts w:asciiTheme="minorHAnsi" w:hAnsiTheme="minorHAnsi" w:cstheme="minorHAnsi"/>
                <w:b/>
                <w:sz w:val="22"/>
                <w:szCs w:val="22"/>
              </w:rPr>
            </w:pPr>
            <w:r w:rsidRPr="004F5C69">
              <w:rPr>
                <w:rFonts w:asciiTheme="minorHAnsi" w:hAnsiTheme="minorHAnsi" w:cstheme="minorHAnsi"/>
                <w:b/>
                <w:sz w:val="22"/>
                <w:szCs w:val="22"/>
              </w:rPr>
              <w:t>2018</w:t>
            </w:r>
          </w:p>
        </w:tc>
      </w:tr>
      <w:tr w:rsidR="00825E09" w:rsidRPr="004F5C69" w:rsidTr="004F5C69">
        <w:trPr>
          <w:trHeight w:val="2678"/>
        </w:trPr>
        <w:tc>
          <w:tcPr>
            <w:tcW w:w="1865" w:type="dxa"/>
          </w:tcPr>
          <w:p w:rsidR="00825E09" w:rsidRPr="004F5C69" w:rsidRDefault="00825E09" w:rsidP="00825E09">
            <w:pPr>
              <w:pStyle w:val="ListParagraph"/>
              <w:spacing w:after="200" w:line="276" w:lineRule="auto"/>
              <w:ind w:left="0"/>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Baja cobertura y deficiente calidad de  servicios en áreas urbanas</w:t>
            </w:r>
          </w:p>
        </w:tc>
        <w:tc>
          <w:tcPr>
            <w:tcW w:w="1391" w:type="dxa"/>
          </w:tcPr>
          <w:p w:rsidR="00825E09" w:rsidRPr="004F5C69" w:rsidRDefault="00825E09" w:rsidP="00825E09">
            <w:pPr>
              <w:pStyle w:val="ListParagraph"/>
              <w:spacing w:after="200" w:line="276" w:lineRule="auto"/>
              <w:ind w:left="0"/>
              <w:rPr>
                <w:rFonts w:asciiTheme="minorHAnsi" w:hAnsiTheme="minorHAnsi" w:cstheme="minorHAnsi"/>
                <w:sz w:val="22"/>
                <w:szCs w:val="22"/>
                <w:lang w:val="es-ES"/>
              </w:rPr>
            </w:pPr>
            <w:r w:rsidRPr="004F5C69">
              <w:rPr>
                <w:rFonts w:asciiTheme="minorHAnsi" w:hAnsiTheme="minorHAnsi" w:cstheme="minorHAnsi"/>
                <w:sz w:val="22"/>
                <w:szCs w:val="22"/>
                <w:lang w:val="es-ES"/>
              </w:rPr>
              <w:t>Desarrollo Urbano</w:t>
            </w:r>
          </w:p>
        </w:tc>
        <w:tc>
          <w:tcPr>
            <w:tcW w:w="2250" w:type="dxa"/>
          </w:tcPr>
          <w:p w:rsidR="00825E09" w:rsidRPr="004F5C69" w:rsidRDefault="00825E09" w:rsidP="00825E09">
            <w:pPr>
              <w:pStyle w:val="ListParagraph"/>
              <w:spacing w:after="200" w:line="276" w:lineRule="auto"/>
              <w:ind w:left="0"/>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Aumentar la cobertura  y mejorar la calidad de los servicios  en áreas urbanas</w:t>
            </w:r>
          </w:p>
        </w:tc>
        <w:tc>
          <w:tcPr>
            <w:tcW w:w="2029" w:type="dxa"/>
          </w:tcPr>
          <w:p w:rsidR="00825E09" w:rsidRPr="004F5C69" w:rsidRDefault="00825E09" w:rsidP="00825E09">
            <w:pPr>
              <w:pStyle w:val="ListParagraph"/>
              <w:spacing w:after="200" w:line="276" w:lineRule="auto"/>
              <w:ind w:left="0"/>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Reducir los déficits cuantitativos y cualitativos de servicios en áreas urbanas.</w:t>
            </w:r>
          </w:p>
          <w:p w:rsidR="00825E09" w:rsidRPr="004F5C69" w:rsidRDefault="00825E09" w:rsidP="00825E09">
            <w:pPr>
              <w:pStyle w:val="ListParagraph"/>
              <w:spacing w:after="200" w:line="276" w:lineRule="auto"/>
              <w:ind w:left="0"/>
              <w:rPr>
                <w:rFonts w:asciiTheme="minorHAnsi" w:hAnsiTheme="minorHAnsi" w:cstheme="minorHAnsi"/>
                <w:sz w:val="22"/>
                <w:szCs w:val="22"/>
                <w:lang w:val="es-ES_tradnl"/>
              </w:rPr>
            </w:pPr>
          </w:p>
          <w:p w:rsidR="00825E09" w:rsidRPr="004F5C69" w:rsidRDefault="00825E09" w:rsidP="00825E09">
            <w:pPr>
              <w:pStyle w:val="ListParagraph"/>
              <w:spacing w:after="200" w:line="276" w:lineRule="auto"/>
              <w:ind w:left="0"/>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Mejorar la calidad de servicios de agua</w:t>
            </w:r>
          </w:p>
          <w:p w:rsidR="00825E09" w:rsidRPr="004F5C69" w:rsidRDefault="00825E09" w:rsidP="00825E09">
            <w:pPr>
              <w:pStyle w:val="ListParagraph"/>
              <w:ind w:left="0"/>
              <w:rPr>
                <w:rFonts w:asciiTheme="minorHAnsi" w:hAnsiTheme="minorHAnsi" w:cstheme="minorHAnsi"/>
                <w:sz w:val="22"/>
                <w:szCs w:val="22"/>
                <w:lang w:val="es-ES_tradnl"/>
              </w:rPr>
            </w:pPr>
          </w:p>
        </w:tc>
        <w:tc>
          <w:tcPr>
            <w:tcW w:w="2161" w:type="dxa"/>
          </w:tcPr>
          <w:p w:rsidR="00825E09" w:rsidRPr="004F5C69" w:rsidRDefault="00825E09" w:rsidP="00825E09">
            <w:pPr>
              <w:pStyle w:val="ListParagraph"/>
              <w:spacing w:after="200" w:line="276" w:lineRule="auto"/>
              <w:ind w:left="0"/>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Viviendas sin servicios básicos de agua, y alcantarillado</w:t>
            </w:r>
          </w:p>
          <w:p w:rsidR="00825E09" w:rsidRPr="004F5C69" w:rsidRDefault="00825E09" w:rsidP="00825E09">
            <w:pPr>
              <w:pStyle w:val="ListParagraph"/>
              <w:spacing w:after="200" w:line="276" w:lineRule="auto"/>
              <w:ind w:left="0"/>
              <w:rPr>
                <w:rFonts w:asciiTheme="minorHAnsi" w:hAnsiTheme="minorHAnsi" w:cstheme="minorHAnsi"/>
                <w:sz w:val="22"/>
                <w:szCs w:val="22"/>
                <w:lang w:val="es-ES_tradnl"/>
              </w:rPr>
            </w:pPr>
          </w:p>
          <w:p w:rsidR="00825E09" w:rsidRPr="004F5C69" w:rsidRDefault="00825E09" w:rsidP="00825E09">
            <w:pPr>
              <w:pStyle w:val="ListParagraph"/>
              <w:spacing w:after="200" w:line="276" w:lineRule="auto"/>
              <w:ind w:left="0"/>
              <w:rPr>
                <w:rFonts w:asciiTheme="minorHAnsi" w:hAnsiTheme="minorHAnsi" w:cstheme="minorHAnsi"/>
                <w:sz w:val="22"/>
                <w:szCs w:val="22"/>
                <w:lang w:val="es-ES_tradnl"/>
              </w:rPr>
            </w:pPr>
          </w:p>
          <w:p w:rsidR="00825E09" w:rsidRPr="004F5C69" w:rsidRDefault="00825E09" w:rsidP="00825E09">
            <w:pPr>
              <w:pStyle w:val="ListParagraph"/>
              <w:spacing w:after="200" w:line="276" w:lineRule="auto"/>
              <w:ind w:left="0"/>
              <w:rPr>
                <w:rFonts w:asciiTheme="minorHAnsi" w:hAnsiTheme="minorHAnsi" w:cstheme="minorHAnsi"/>
                <w:sz w:val="22"/>
                <w:szCs w:val="22"/>
                <w:lang w:val="es-ES_tradnl"/>
              </w:rPr>
            </w:pPr>
          </w:p>
          <w:p w:rsidR="00825E09" w:rsidRPr="004F5C69" w:rsidRDefault="00825E09" w:rsidP="00825E09">
            <w:pPr>
              <w:pStyle w:val="ListParagraph"/>
              <w:ind w:left="0"/>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Hogares conectados que no reciben provisión continua las 24 horas al día</w:t>
            </w:r>
          </w:p>
        </w:tc>
        <w:tc>
          <w:tcPr>
            <w:tcW w:w="1752" w:type="dxa"/>
          </w:tcPr>
          <w:p w:rsidR="00825E09" w:rsidRPr="004F5C69" w:rsidRDefault="00825E09" w:rsidP="00825E09">
            <w:pPr>
              <w:pStyle w:val="ListParagraph"/>
              <w:spacing w:after="200" w:line="276" w:lineRule="auto"/>
              <w:ind w:left="0"/>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Agua potable: 20%</w:t>
            </w:r>
          </w:p>
          <w:p w:rsidR="00825E09" w:rsidRPr="004F5C69" w:rsidRDefault="00825E09" w:rsidP="00825E09">
            <w:pPr>
              <w:pStyle w:val="ListParagraph"/>
              <w:spacing w:after="200" w:line="276" w:lineRule="auto"/>
              <w:ind w:left="0"/>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Alcantarillado:</w:t>
            </w:r>
          </w:p>
          <w:p w:rsidR="00825E09" w:rsidRPr="004F5C69" w:rsidRDefault="00825E09" w:rsidP="00825E09">
            <w:pPr>
              <w:pStyle w:val="ListParagraph"/>
              <w:spacing w:after="200" w:line="276" w:lineRule="auto"/>
              <w:ind w:left="0"/>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90%</w:t>
            </w:r>
          </w:p>
          <w:p w:rsidR="00825E09" w:rsidRPr="004F5C69" w:rsidRDefault="00825E09" w:rsidP="00825E09">
            <w:pPr>
              <w:pStyle w:val="ListParagraph"/>
              <w:spacing w:after="200" w:line="276" w:lineRule="auto"/>
              <w:ind w:left="0"/>
              <w:rPr>
                <w:rFonts w:asciiTheme="minorHAnsi" w:hAnsiTheme="minorHAnsi" w:cstheme="minorHAnsi"/>
                <w:color w:val="1F497D"/>
                <w:sz w:val="22"/>
                <w:szCs w:val="22"/>
                <w:lang w:val="es-ES_tradnl"/>
              </w:rPr>
            </w:pPr>
            <w:r w:rsidRPr="004F5C69">
              <w:rPr>
                <w:rFonts w:asciiTheme="minorHAnsi" w:hAnsiTheme="minorHAnsi" w:cstheme="minorHAnsi"/>
                <w:sz w:val="22"/>
                <w:szCs w:val="22"/>
                <w:lang w:val="es-ES_tradnl"/>
              </w:rPr>
              <w:t>27%</w:t>
            </w:r>
          </w:p>
        </w:tc>
        <w:tc>
          <w:tcPr>
            <w:tcW w:w="1980" w:type="dxa"/>
          </w:tcPr>
          <w:p w:rsidR="00825E09" w:rsidRPr="004F5C69" w:rsidRDefault="00825E09" w:rsidP="00825E09">
            <w:pPr>
              <w:pStyle w:val="ListParagraph"/>
              <w:ind w:left="0"/>
              <w:rPr>
                <w:rFonts w:asciiTheme="minorHAnsi" w:hAnsiTheme="minorHAnsi" w:cstheme="minorHAnsi"/>
                <w:sz w:val="22"/>
                <w:szCs w:val="22"/>
                <w:lang w:val="es-ES"/>
              </w:rPr>
            </w:pPr>
            <w:r w:rsidRPr="004F5C69">
              <w:rPr>
                <w:rFonts w:asciiTheme="minorHAnsi" w:hAnsiTheme="minorHAnsi" w:cstheme="minorHAnsi"/>
                <w:sz w:val="22"/>
                <w:szCs w:val="22"/>
                <w:lang w:val="es-ES"/>
              </w:rPr>
              <w:t>Agua potable: 18%</w:t>
            </w:r>
          </w:p>
          <w:p w:rsidR="00825E09" w:rsidRPr="004F5C69" w:rsidRDefault="00825E09" w:rsidP="00825E09">
            <w:pPr>
              <w:pStyle w:val="ListParagraph"/>
              <w:ind w:left="0"/>
              <w:rPr>
                <w:rFonts w:asciiTheme="minorHAnsi" w:hAnsiTheme="minorHAnsi" w:cstheme="minorHAnsi"/>
                <w:sz w:val="22"/>
                <w:szCs w:val="22"/>
                <w:lang w:val="es-ES"/>
              </w:rPr>
            </w:pPr>
          </w:p>
          <w:p w:rsidR="00825E09" w:rsidRPr="004F5C69" w:rsidRDefault="00825E09" w:rsidP="00825E09">
            <w:pPr>
              <w:pStyle w:val="ListParagraph"/>
              <w:ind w:left="0"/>
              <w:rPr>
                <w:rFonts w:asciiTheme="minorHAnsi" w:hAnsiTheme="minorHAnsi" w:cstheme="minorHAnsi"/>
                <w:sz w:val="22"/>
                <w:szCs w:val="22"/>
                <w:lang w:val="es-ES"/>
              </w:rPr>
            </w:pPr>
          </w:p>
          <w:p w:rsidR="00825E09" w:rsidRPr="004F5C69" w:rsidRDefault="00825E09" w:rsidP="00825E09">
            <w:pPr>
              <w:pStyle w:val="ListParagraph"/>
              <w:ind w:left="0"/>
              <w:rPr>
                <w:rFonts w:asciiTheme="minorHAnsi" w:hAnsiTheme="minorHAnsi" w:cstheme="minorHAnsi"/>
                <w:sz w:val="22"/>
                <w:szCs w:val="22"/>
                <w:lang w:val="es-ES"/>
              </w:rPr>
            </w:pPr>
          </w:p>
          <w:p w:rsidR="00825E09" w:rsidRPr="004F5C69" w:rsidRDefault="00825E09" w:rsidP="00825E09">
            <w:pPr>
              <w:pStyle w:val="ListParagraph"/>
              <w:ind w:left="0"/>
              <w:rPr>
                <w:rFonts w:asciiTheme="minorHAnsi" w:hAnsiTheme="minorHAnsi" w:cstheme="minorHAnsi"/>
                <w:sz w:val="22"/>
                <w:szCs w:val="22"/>
                <w:lang w:val="es-ES"/>
              </w:rPr>
            </w:pPr>
            <w:r w:rsidRPr="004F5C69">
              <w:rPr>
                <w:rFonts w:asciiTheme="minorHAnsi" w:hAnsiTheme="minorHAnsi" w:cstheme="minorHAnsi"/>
                <w:sz w:val="22"/>
                <w:szCs w:val="22"/>
                <w:lang w:val="es-ES"/>
              </w:rPr>
              <w:t>Alcantarillado: 80%</w:t>
            </w:r>
          </w:p>
          <w:p w:rsidR="00825E09" w:rsidRPr="004F5C69" w:rsidRDefault="00825E09" w:rsidP="00825E09">
            <w:pPr>
              <w:pStyle w:val="ListParagraph"/>
              <w:ind w:left="0"/>
              <w:rPr>
                <w:rFonts w:asciiTheme="minorHAnsi" w:hAnsiTheme="minorHAnsi" w:cstheme="minorHAnsi"/>
                <w:sz w:val="22"/>
                <w:szCs w:val="22"/>
                <w:lang w:val="es-ES"/>
              </w:rPr>
            </w:pPr>
          </w:p>
          <w:p w:rsidR="00825E09" w:rsidRPr="004F5C69" w:rsidRDefault="00825E09" w:rsidP="00825E09">
            <w:pPr>
              <w:pStyle w:val="ListParagraph"/>
              <w:ind w:left="0"/>
              <w:rPr>
                <w:rFonts w:asciiTheme="minorHAnsi" w:hAnsiTheme="minorHAnsi" w:cstheme="minorHAnsi"/>
                <w:sz w:val="22"/>
                <w:szCs w:val="22"/>
                <w:lang w:val="es-ES"/>
              </w:rPr>
            </w:pPr>
          </w:p>
          <w:p w:rsidR="00825E09" w:rsidRPr="004F5C69" w:rsidRDefault="00825E09" w:rsidP="00825E09">
            <w:pPr>
              <w:pStyle w:val="ListParagraph"/>
              <w:ind w:left="0"/>
              <w:rPr>
                <w:rFonts w:asciiTheme="minorHAnsi" w:hAnsiTheme="minorHAnsi" w:cstheme="minorHAnsi"/>
                <w:sz w:val="22"/>
                <w:szCs w:val="22"/>
                <w:lang w:val="es-ES"/>
              </w:rPr>
            </w:pPr>
            <w:r w:rsidRPr="004F5C69">
              <w:rPr>
                <w:rFonts w:asciiTheme="minorHAnsi" w:hAnsiTheme="minorHAnsi" w:cstheme="minorHAnsi"/>
                <w:sz w:val="22"/>
                <w:szCs w:val="22"/>
                <w:lang w:val="es-ES"/>
              </w:rPr>
              <w:t>25%</w:t>
            </w:r>
          </w:p>
        </w:tc>
      </w:tr>
      <w:tr w:rsidR="00825E09" w:rsidRPr="004F5C69" w:rsidTr="004F5C69">
        <w:trPr>
          <w:trHeight w:val="385"/>
        </w:trPr>
        <w:tc>
          <w:tcPr>
            <w:tcW w:w="1865" w:type="dxa"/>
          </w:tcPr>
          <w:p w:rsidR="00825E09" w:rsidRPr="004F5C69" w:rsidRDefault="00825E09" w:rsidP="00825E09">
            <w:pPr>
              <w:pStyle w:val="ListParagraph"/>
              <w:ind w:left="0"/>
              <w:rPr>
                <w:rFonts w:asciiTheme="minorHAnsi" w:hAnsiTheme="minorHAnsi" w:cstheme="minorHAnsi"/>
                <w:sz w:val="22"/>
                <w:szCs w:val="22"/>
                <w:lang w:val="es-ES_tradnl"/>
              </w:rPr>
            </w:pPr>
            <w:r w:rsidRPr="004F5C69">
              <w:rPr>
                <w:rFonts w:asciiTheme="minorHAnsi" w:hAnsiTheme="minorHAnsi" w:cstheme="minorHAnsi"/>
                <w:color w:val="000000" w:themeColor="text1"/>
                <w:sz w:val="22"/>
                <w:szCs w:val="22"/>
                <w:lang w:val="es-ES"/>
              </w:rPr>
              <w:t>Elevados déficits  de vivienda cualitativo y cuantitativo en zonas urbanas</w:t>
            </w:r>
          </w:p>
        </w:tc>
        <w:tc>
          <w:tcPr>
            <w:tcW w:w="1391" w:type="dxa"/>
          </w:tcPr>
          <w:p w:rsidR="00825E09" w:rsidRPr="004F5C69" w:rsidRDefault="00825E09" w:rsidP="00825E09">
            <w:pPr>
              <w:pStyle w:val="ListParagraph"/>
              <w:spacing w:after="200" w:line="276" w:lineRule="auto"/>
              <w:ind w:left="0"/>
              <w:rPr>
                <w:rFonts w:asciiTheme="minorHAnsi" w:hAnsiTheme="minorHAnsi" w:cstheme="minorHAnsi"/>
                <w:sz w:val="22"/>
                <w:szCs w:val="22"/>
                <w:lang w:val="es-ES"/>
              </w:rPr>
            </w:pPr>
            <w:r w:rsidRPr="004F5C69">
              <w:rPr>
                <w:rFonts w:asciiTheme="minorHAnsi" w:hAnsiTheme="minorHAnsi" w:cstheme="minorHAnsi"/>
                <w:sz w:val="22"/>
                <w:szCs w:val="22"/>
                <w:lang w:val="es-ES"/>
              </w:rPr>
              <w:t>Vivienda</w:t>
            </w:r>
          </w:p>
        </w:tc>
        <w:tc>
          <w:tcPr>
            <w:tcW w:w="2250" w:type="dxa"/>
          </w:tcPr>
          <w:p w:rsidR="00825E09" w:rsidRPr="004F5C69" w:rsidRDefault="00825E09" w:rsidP="00825E09">
            <w:pPr>
              <w:pStyle w:val="ListParagraph"/>
              <w:ind w:left="0"/>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Aumentar el número de hogares con  viviendas de buena calidad en zonas urbanas</w:t>
            </w:r>
          </w:p>
        </w:tc>
        <w:tc>
          <w:tcPr>
            <w:tcW w:w="2029" w:type="dxa"/>
          </w:tcPr>
          <w:p w:rsidR="00825E09" w:rsidRPr="004F5C69" w:rsidRDefault="00825E09" w:rsidP="00825E09">
            <w:pPr>
              <w:pStyle w:val="ListParagraph"/>
              <w:ind w:left="0"/>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Reducir el déficit cualitativo y cuantitativo de vivienda en ciudades</w:t>
            </w:r>
          </w:p>
        </w:tc>
        <w:tc>
          <w:tcPr>
            <w:tcW w:w="2161" w:type="dxa"/>
          </w:tcPr>
          <w:p w:rsidR="00825E09" w:rsidRPr="004F5C69" w:rsidRDefault="00825E09" w:rsidP="00825E09">
            <w:pPr>
              <w:pStyle w:val="ListParagraph"/>
              <w:ind w:left="0"/>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Déficit cuantitativo y cualitativo de vivienda en zonas urbanas.</w:t>
            </w:r>
          </w:p>
          <w:p w:rsidR="00825E09" w:rsidRPr="004F5C69" w:rsidRDefault="00825E09" w:rsidP="00825E09">
            <w:pPr>
              <w:pStyle w:val="ListParagraph"/>
              <w:ind w:left="0"/>
              <w:rPr>
                <w:rFonts w:asciiTheme="minorHAnsi" w:hAnsiTheme="minorHAnsi" w:cstheme="minorHAnsi"/>
                <w:sz w:val="22"/>
                <w:szCs w:val="22"/>
                <w:lang w:val="es-ES_tradnl"/>
              </w:rPr>
            </w:pPr>
          </w:p>
          <w:p w:rsidR="00825E09" w:rsidRPr="004F5C69" w:rsidRDefault="00825E09" w:rsidP="00825E09">
            <w:pPr>
              <w:pStyle w:val="ListParagraph"/>
              <w:ind w:left="0"/>
              <w:rPr>
                <w:rFonts w:asciiTheme="minorHAnsi" w:hAnsiTheme="minorHAnsi" w:cstheme="minorHAnsi"/>
                <w:sz w:val="22"/>
                <w:szCs w:val="22"/>
                <w:lang w:val="es-ES_tradnl"/>
              </w:rPr>
            </w:pPr>
          </w:p>
          <w:p w:rsidR="00825E09" w:rsidRPr="004F5C69" w:rsidRDefault="00825E09" w:rsidP="00825E09">
            <w:pPr>
              <w:pStyle w:val="ListParagraph"/>
              <w:ind w:left="0"/>
              <w:rPr>
                <w:rFonts w:asciiTheme="minorHAnsi" w:hAnsiTheme="minorHAnsi" w:cstheme="minorHAnsi"/>
                <w:sz w:val="22"/>
                <w:szCs w:val="22"/>
                <w:lang w:val="es-ES_tradnl"/>
              </w:rPr>
            </w:pPr>
          </w:p>
        </w:tc>
        <w:tc>
          <w:tcPr>
            <w:tcW w:w="1752" w:type="dxa"/>
          </w:tcPr>
          <w:p w:rsidR="00825E09" w:rsidRPr="004F5C69" w:rsidRDefault="00825E09" w:rsidP="00825E09">
            <w:pPr>
              <w:pStyle w:val="ListParagraph"/>
              <w:ind w:left="0"/>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Déficit cuantitativo urbano de 71.802 viviendas</w:t>
            </w:r>
          </w:p>
          <w:p w:rsidR="00825E09" w:rsidRPr="004F5C69" w:rsidRDefault="00825E09" w:rsidP="00825E09">
            <w:pPr>
              <w:pStyle w:val="ListParagraph"/>
              <w:ind w:left="0"/>
              <w:rPr>
                <w:rFonts w:asciiTheme="minorHAnsi" w:hAnsiTheme="minorHAnsi" w:cstheme="minorHAnsi"/>
                <w:sz w:val="22"/>
                <w:szCs w:val="22"/>
                <w:lang w:val="es-ES_tradnl"/>
              </w:rPr>
            </w:pPr>
          </w:p>
          <w:p w:rsidR="00825E09" w:rsidRPr="004F5C69" w:rsidRDefault="00825E09" w:rsidP="00825E09">
            <w:pPr>
              <w:pStyle w:val="ListParagraph"/>
              <w:ind w:left="0"/>
              <w:rPr>
                <w:rFonts w:asciiTheme="minorHAnsi" w:hAnsiTheme="minorHAnsi" w:cstheme="minorHAnsi"/>
                <w:sz w:val="22"/>
                <w:szCs w:val="22"/>
                <w:lang w:val="es-ES_tradnl"/>
              </w:rPr>
            </w:pPr>
            <w:r w:rsidRPr="004F5C69">
              <w:rPr>
                <w:rFonts w:asciiTheme="minorHAnsi" w:hAnsiTheme="minorHAnsi" w:cstheme="minorHAnsi"/>
                <w:sz w:val="22"/>
                <w:szCs w:val="22"/>
                <w:lang w:val="es-ES_tradnl"/>
              </w:rPr>
              <w:t>326.492 viviendas urbanas con déficit cualitativo</w:t>
            </w:r>
          </w:p>
          <w:p w:rsidR="00825E09" w:rsidRPr="004F5C69" w:rsidRDefault="00825E09" w:rsidP="00825E09">
            <w:pPr>
              <w:pStyle w:val="ListParagraph"/>
              <w:ind w:left="0"/>
              <w:rPr>
                <w:rFonts w:asciiTheme="minorHAnsi" w:hAnsiTheme="minorHAnsi" w:cstheme="minorHAnsi"/>
                <w:sz w:val="22"/>
                <w:szCs w:val="22"/>
                <w:lang w:val="es-ES_tradnl"/>
              </w:rPr>
            </w:pPr>
          </w:p>
        </w:tc>
        <w:tc>
          <w:tcPr>
            <w:tcW w:w="1980" w:type="dxa"/>
          </w:tcPr>
          <w:p w:rsidR="00825E09" w:rsidRPr="004F5C69" w:rsidRDefault="00825E09" w:rsidP="00825E09">
            <w:pPr>
              <w:rPr>
                <w:rFonts w:asciiTheme="minorHAnsi" w:hAnsiTheme="minorHAnsi" w:cstheme="minorHAnsi"/>
                <w:sz w:val="22"/>
                <w:szCs w:val="22"/>
                <w:lang w:val="es-ES"/>
              </w:rPr>
            </w:pPr>
            <w:r w:rsidRPr="004F5C69">
              <w:rPr>
                <w:rFonts w:asciiTheme="minorHAnsi" w:hAnsiTheme="minorHAnsi" w:cstheme="minorHAnsi"/>
                <w:sz w:val="22"/>
                <w:szCs w:val="22"/>
                <w:lang w:val="es-ES"/>
              </w:rPr>
              <w:t>Déficit cuantativo urbano de 51.802</w:t>
            </w:r>
          </w:p>
          <w:p w:rsidR="00825E09" w:rsidRPr="004F5C69" w:rsidRDefault="00825E09" w:rsidP="00825E09">
            <w:pPr>
              <w:rPr>
                <w:rFonts w:asciiTheme="minorHAnsi" w:hAnsiTheme="minorHAnsi" w:cstheme="minorHAnsi"/>
                <w:sz w:val="22"/>
                <w:szCs w:val="22"/>
                <w:lang w:val="es-ES"/>
              </w:rPr>
            </w:pPr>
            <w:r w:rsidRPr="004F5C69">
              <w:rPr>
                <w:rFonts w:asciiTheme="minorHAnsi" w:hAnsiTheme="minorHAnsi" w:cstheme="minorHAnsi"/>
                <w:sz w:val="22"/>
                <w:szCs w:val="22"/>
                <w:lang w:val="es-ES"/>
              </w:rPr>
              <w:t>viviendas</w:t>
            </w:r>
          </w:p>
          <w:p w:rsidR="00825E09" w:rsidRPr="004F5C69" w:rsidRDefault="00825E09" w:rsidP="00825E09">
            <w:pPr>
              <w:rPr>
                <w:rFonts w:asciiTheme="minorHAnsi" w:hAnsiTheme="minorHAnsi" w:cstheme="minorHAnsi"/>
                <w:sz w:val="22"/>
                <w:szCs w:val="22"/>
                <w:lang w:val="es-ES"/>
              </w:rPr>
            </w:pPr>
          </w:p>
          <w:p w:rsidR="00825E09" w:rsidRPr="004F5C69" w:rsidRDefault="00825E09" w:rsidP="00825E09">
            <w:pPr>
              <w:rPr>
                <w:rFonts w:asciiTheme="minorHAnsi" w:hAnsiTheme="minorHAnsi" w:cstheme="minorHAnsi"/>
                <w:sz w:val="22"/>
                <w:szCs w:val="22"/>
                <w:lang w:val="es-ES"/>
              </w:rPr>
            </w:pPr>
          </w:p>
          <w:p w:rsidR="00825E09" w:rsidRPr="004F5C69" w:rsidRDefault="00825E09" w:rsidP="00825E09">
            <w:pPr>
              <w:rPr>
                <w:rFonts w:asciiTheme="minorHAnsi" w:hAnsiTheme="minorHAnsi" w:cstheme="minorHAnsi"/>
                <w:sz w:val="22"/>
                <w:szCs w:val="22"/>
                <w:lang w:val="es-ES_tradnl"/>
              </w:rPr>
            </w:pPr>
            <w:r w:rsidRPr="004F5C69">
              <w:rPr>
                <w:rFonts w:asciiTheme="minorHAnsi" w:hAnsiTheme="minorHAnsi" w:cstheme="minorHAnsi"/>
                <w:sz w:val="22"/>
                <w:szCs w:val="22"/>
                <w:lang w:val="es-ES"/>
              </w:rPr>
              <w:t>306.000 viviendas urbanas con déficit cualitativo</w:t>
            </w:r>
          </w:p>
        </w:tc>
      </w:tr>
    </w:tbl>
    <w:p w:rsidR="00825E09" w:rsidRPr="004F5C69" w:rsidRDefault="00825E09" w:rsidP="002E5A9F">
      <w:pPr>
        <w:tabs>
          <w:tab w:val="left" w:pos="8640"/>
        </w:tabs>
        <w:jc w:val="both"/>
        <w:rPr>
          <w:rFonts w:asciiTheme="minorHAnsi" w:hAnsiTheme="minorHAnsi" w:cstheme="minorHAnsi"/>
        </w:rPr>
        <w:sectPr w:rsidR="00825E09" w:rsidRPr="004F5C69" w:rsidSect="004F5C69">
          <w:pgSz w:w="15840" w:h="12240" w:orient="landscape"/>
          <w:pgMar w:top="1800" w:right="1354" w:bottom="2030" w:left="1440" w:header="432" w:footer="720" w:gutter="0"/>
          <w:cols w:space="720"/>
          <w:docGrid w:linePitch="360"/>
        </w:sectPr>
      </w:pPr>
    </w:p>
    <w:p w:rsidR="00825E09" w:rsidRPr="004F5C69" w:rsidRDefault="00437024" w:rsidP="00825E09">
      <w:pPr>
        <w:spacing w:before="120" w:after="0" w:line="240" w:lineRule="auto"/>
        <w:jc w:val="center"/>
        <w:rPr>
          <w:rFonts w:asciiTheme="minorHAnsi" w:hAnsiTheme="minorHAnsi" w:cstheme="minorHAnsi"/>
          <w:b/>
        </w:rPr>
      </w:pPr>
      <w:r w:rsidRPr="004F5C69">
        <w:rPr>
          <w:rFonts w:asciiTheme="minorHAnsi" w:hAnsiTheme="minorHAnsi" w:cstheme="minorHAnsi"/>
          <w:b/>
        </w:rPr>
        <w:t>NOTA TÉ</w:t>
      </w:r>
      <w:r w:rsidR="00825E09" w:rsidRPr="004F5C69">
        <w:rPr>
          <w:rFonts w:asciiTheme="minorHAnsi" w:hAnsiTheme="minorHAnsi" w:cstheme="minorHAnsi"/>
          <w:b/>
        </w:rPr>
        <w:t>CNICA</w:t>
      </w:r>
    </w:p>
    <w:p w:rsidR="00825E09" w:rsidRPr="004F5C69" w:rsidRDefault="00825E09" w:rsidP="00825E09">
      <w:pPr>
        <w:pStyle w:val="Default"/>
        <w:spacing w:before="120"/>
        <w:jc w:val="center"/>
        <w:rPr>
          <w:rFonts w:asciiTheme="minorHAnsi" w:hAnsiTheme="minorHAnsi" w:cstheme="minorHAnsi"/>
          <w:b/>
          <w:bCs/>
          <w:sz w:val="22"/>
          <w:szCs w:val="22"/>
          <w:lang w:val="es-ES_tradnl"/>
        </w:rPr>
      </w:pPr>
      <w:r w:rsidRPr="004F5C69">
        <w:rPr>
          <w:rFonts w:asciiTheme="minorHAnsi" w:eastAsia="Calibri" w:hAnsiTheme="minorHAnsi" w:cstheme="minorHAnsi"/>
          <w:b/>
          <w:color w:val="auto"/>
          <w:sz w:val="22"/>
          <w:szCs w:val="22"/>
          <w:lang w:val="es-PY"/>
        </w:rPr>
        <w:t xml:space="preserve">DESARROLLO URBANO Y </w:t>
      </w:r>
      <w:r w:rsidRPr="004F5C69">
        <w:rPr>
          <w:rFonts w:asciiTheme="minorHAnsi" w:eastAsia="Calibri" w:hAnsiTheme="minorHAnsi" w:cstheme="minorHAnsi"/>
          <w:b/>
          <w:color w:val="auto"/>
          <w:sz w:val="22"/>
          <w:szCs w:val="22"/>
          <w:lang w:val="es-ES_tradnl"/>
        </w:rPr>
        <w:t>VIVIENDA</w:t>
      </w:r>
    </w:p>
    <w:p w:rsidR="00825E09" w:rsidRPr="004F5C69" w:rsidRDefault="00437024" w:rsidP="00825E09">
      <w:pPr>
        <w:autoSpaceDE w:val="0"/>
        <w:autoSpaceDN w:val="0"/>
        <w:adjustRightInd w:val="0"/>
        <w:spacing w:before="120" w:after="0" w:line="240" w:lineRule="auto"/>
        <w:jc w:val="center"/>
        <w:rPr>
          <w:rFonts w:asciiTheme="minorHAnsi" w:hAnsiTheme="minorHAnsi" w:cstheme="minorHAnsi"/>
          <w:b/>
          <w:bCs/>
          <w:lang w:val="es-ES_tradnl"/>
        </w:rPr>
      </w:pPr>
      <w:r w:rsidRPr="004F5C69">
        <w:rPr>
          <w:rFonts w:asciiTheme="minorHAnsi" w:hAnsiTheme="minorHAnsi" w:cstheme="minorHAnsi"/>
          <w:b/>
          <w:bCs/>
          <w:lang w:val="es-ES_tradnl"/>
        </w:rPr>
        <w:t>BIBLIOGRAFÍ</w:t>
      </w:r>
      <w:r w:rsidR="00825E09" w:rsidRPr="004F5C69">
        <w:rPr>
          <w:rFonts w:asciiTheme="minorHAnsi" w:hAnsiTheme="minorHAnsi" w:cstheme="minorHAnsi"/>
          <w:b/>
          <w:bCs/>
          <w:lang w:val="es-ES_tradnl"/>
        </w:rPr>
        <w:t>A</w:t>
      </w:r>
    </w:p>
    <w:p w:rsidR="00825E09" w:rsidRPr="004F5C69" w:rsidRDefault="00825E09" w:rsidP="00825E09">
      <w:pPr>
        <w:autoSpaceDE w:val="0"/>
        <w:autoSpaceDN w:val="0"/>
        <w:adjustRightInd w:val="0"/>
        <w:spacing w:after="0" w:line="240" w:lineRule="auto"/>
        <w:rPr>
          <w:rFonts w:asciiTheme="minorHAnsi" w:hAnsiTheme="minorHAnsi" w:cstheme="minorHAnsi"/>
          <w:bCs/>
          <w:lang w:val="es-ES_tradnl"/>
        </w:rPr>
      </w:pPr>
    </w:p>
    <w:p w:rsidR="00825E09" w:rsidRPr="004F5C69" w:rsidRDefault="00825E09" w:rsidP="00825E09">
      <w:pPr>
        <w:autoSpaceDE w:val="0"/>
        <w:autoSpaceDN w:val="0"/>
        <w:adjustRightInd w:val="0"/>
        <w:spacing w:after="0" w:line="240" w:lineRule="auto"/>
        <w:rPr>
          <w:rFonts w:asciiTheme="minorHAnsi" w:hAnsiTheme="minorHAnsi" w:cstheme="minorHAnsi"/>
          <w:bCs/>
          <w:lang w:val="es-ES_tradnl"/>
        </w:rPr>
      </w:pPr>
    </w:p>
    <w:p w:rsidR="00825E09" w:rsidRPr="004F5C69" w:rsidRDefault="00825E09" w:rsidP="00825E09">
      <w:pPr>
        <w:autoSpaceDE w:val="0"/>
        <w:autoSpaceDN w:val="0"/>
        <w:adjustRightInd w:val="0"/>
        <w:spacing w:after="0" w:line="240" w:lineRule="auto"/>
        <w:ind w:left="567" w:hanging="567"/>
        <w:rPr>
          <w:rFonts w:asciiTheme="minorHAnsi" w:hAnsiTheme="minorHAnsi" w:cstheme="minorHAnsi"/>
          <w:lang w:val="es-ES_tradnl"/>
        </w:rPr>
      </w:pPr>
      <w:r w:rsidRPr="004F5C69">
        <w:rPr>
          <w:rFonts w:asciiTheme="minorHAnsi" w:hAnsiTheme="minorHAnsi" w:cstheme="minorHAnsi"/>
          <w:bCs/>
          <w:lang w:val="es-ES_tradnl"/>
        </w:rPr>
        <w:t xml:space="preserve">BID, 2008, Propuesta de Préstamo Línea CCLIP Ampliada para el Financiamiento de la AFD (PR-X1001), y </w:t>
      </w:r>
      <w:r w:rsidRPr="004F5C69">
        <w:rPr>
          <w:rFonts w:asciiTheme="minorHAnsi" w:hAnsiTheme="minorHAnsi" w:cstheme="minorHAnsi"/>
          <w:lang w:val="es-ES_tradnl"/>
        </w:rPr>
        <w:t>Primer Programa bajo la Línea, (PR-L1024)</w:t>
      </w:r>
    </w:p>
    <w:p w:rsidR="00825E09" w:rsidRPr="004F5C69" w:rsidRDefault="00825E09" w:rsidP="00825E09">
      <w:pPr>
        <w:autoSpaceDE w:val="0"/>
        <w:autoSpaceDN w:val="0"/>
        <w:adjustRightInd w:val="0"/>
        <w:spacing w:after="0" w:line="240" w:lineRule="auto"/>
        <w:rPr>
          <w:rFonts w:asciiTheme="minorHAnsi" w:hAnsiTheme="minorHAnsi" w:cstheme="minorHAnsi"/>
          <w:bCs/>
          <w:lang w:val="es-ES_tradnl"/>
        </w:rPr>
      </w:pPr>
    </w:p>
    <w:p w:rsidR="00825E09" w:rsidRPr="004F5C69" w:rsidRDefault="00825E09" w:rsidP="00825E09">
      <w:pPr>
        <w:autoSpaceDE w:val="0"/>
        <w:autoSpaceDN w:val="0"/>
        <w:adjustRightInd w:val="0"/>
        <w:spacing w:after="0" w:line="240" w:lineRule="auto"/>
        <w:ind w:left="567" w:hanging="567"/>
        <w:rPr>
          <w:rFonts w:asciiTheme="minorHAnsi" w:hAnsiTheme="minorHAnsi" w:cstheme="minorHAnsi"/>
          <w:bCs/>
          <w:lang w:val="es-ES_tradnl"/>
        </w:rPr>
      </w:pPr>
      <w:r w:rsidRPr="004F5C69">
        <w:rPr>
          <w:rFonts w:asciiTheme="minorHAnsi" w:hAnsiTheme="minorHAnsi" w:cstheme="minorHAnsi"/>
          <w:bCs/>
          <w:lang w:val="es-ES_tradnl"/>
        </w:rPr>
        <w:t>BID, 2009, Propuesta de Préstamo Segundo Programa para el Financiamiento de la AFD (PR-L1032)</w:t>
      </w:r>
    </w:p>
    <w:p w:rsidR="00825E09" w:rsidRPr="004F5C69" w:rsidRDefault="00825E09" w:rsidP="00825E09">
      <w:pPr>
        <w:autoSpaceDE w:val="0"/>
        <w:autoSpaceDN w:val="0"/>
        <w:adjustRightInd w:val="0"/>
        <w:spacing w:after="0" w:line="240" w:lineRule="auto"/>
        <w:rPr>
          <w:rFonts w:asciiTheme="minorHAnsi" w:hAnsiTheme="minorHAnsi" w:cstheme="minorHAnsi"/>
          <w:b/>
          <w:bCs/>
          <w:lang w:val="es-ES_tradnl"/>
        </w:rPr>
      </w:pPr>
    </w:p>
    <w:p w:rsidR="00825E09" w:rsidRPr="004F5C69" w:rsidRDefault="00825E09" w:rsidP="00825E09">
      <w:pPr>
        <w:autoSpaceDE w:val="0"/>
        <w:autoSpaceDN w:val="0"/>
        <w:adjustRightInd w:val="0"/>
        <w:spacing w:after="0" w:line="240" w:lineRule="auto"/>
        <w:ind w:left="567" w:hanging="567"/>
        <w:rPr>
          <w:rFonts w:asciiTheme="minorHAnsi" w:hAnsiTheme="minorHAnsi" w:cstheme="minorHAnsi"/>
          <w:bCs/>
          <w:lang w:val="es-ES_tradnl"/>
        </w:rPr>
      </w:pPr>
      <w:r w:rsidRPr="004F5C69">
        <w:rPr>
          <w:rFonts w:asciiTheme="minorHAnsi" w:hAnsiTheme="minorHAnsi" w:cstheme="minorHAnsi"/>
          <w:bCs/>
          <w:lang w:val="es-ES_tradnl"/>
        </w:rPr>
        <w:t>BID, 2009, Plan de Operaciones Gestión Integral de Residuos Sólidos Municipales: Fortalecimiento Institucional a nivel central y Plan de Gestión para el Área Metropolitana de Asunción (AMA) (PR-T1085)</w:t>
      </w:r>
    </w:p>
    <w:p w:rsidR="00825E09" w:rsidRPr="004F5C69" w:rsidRDefault="00825E09" w:rsidP="00825E09">
      <w:pPr>
        <w:autoSpaceDE w:val="0"/>
        <w:autoSpaceDN w:val="0"/>
        <w:adjustRightInd w:val="0"/>
        <w:spacing w:after="0" w:line="240" w:lineRule="auto"/>
        <w:rPr>
          <w:rFonts w:asciiTheme="minorHAnsi" w:hAnsiTheme="minorHAnsi" w:cstheme="minorHAnsi"/>
          <w:bCs/>
          <w:lang w:val="es-ES_tradnl"/>
        </w:rPr>
      </w:pPr>
    </w:p>
    <w:p w:rsidR="00825E09" w:rsidRPr="004F5C69" w:rsidRDefault="00825E09" w:rsidP="00825E09">
      <w:pPr>
        <w:autoSpaceDE w:val="0"/>
        <w:autoSpaceDN w:val="0"/>
        <w:adjustRightInd w:val="0"/>
        <w:spacing w:after="0" w:line="240" w:lineRule="auto"/>
        <w:ind w:left="567" w:hanging="567"/>
        <w:rPr>
          <w:rFonts w:asciiTheme="minorHAnsi" w:hAnsiTheme="minorHAnsi" w:cstheme="minorHAnsi"/>
          <w:lang w:val="es-ES_tradnl"/>
        </w:rPr>
      </w:pPr>
      <w:r w:rsidRPr="004F5C69">
        <w:rPr>
          <w:rFonts w:asciiTheme="minorHAnsi" w:hAnsiTheme="minorHAnsi" w:cstheme="minorHAnsi"/>
          <w:bCs/>
          <w:lang w:val="es-ES_tradnl"/>
        </w:rPr>
        <w:t>BID, 2010, Propuesta de Apoyo a la Planificación Estratégica y Desarrollo del Sector de Drenaje en Paraguay (</w:t>
      </w:r>
      <w:r w:rsidRPr="004F5C69">
        <w:rPr>
          <w:rFonts w:asciiTheme="minorHAnsi" w:hAnsiTheme="minorHAnsi" w:cstheme="minorHAnsi"/>
          <w:lang w:val="es-ES_tradnl"/>
        </w:rPr>
        <w:t>PR-T1102)</w:t>
      </w:r>
    </w:p>
    <w:p w:rsidR="00825E09" w:rsidRPr="004F5C69" w:rsidRDefault="00825E09" w:rsidP="00825E09">
      <w:pPr>
        <w:autoSpaceDE w:val="0"/>
        <w:autoSpaceDN w:val="0"/>
        <w:adjustRightInd w:val="0"/>
        <w:spacing w:after="0" w:line="240" w:lineRule="auto"/>
        <w:rPr>
          <w:rFonts w:asciiTheme="minorHAnsi" w:hAnsiTheme="minorHAnsi" w:cstheme="minorHAnsi"/>
          <w:lang w:val="es-ES_tradnl"/>
        </w:rPr>
      </w:pPr>
    </w:p>
    <w:p w:rsidR="00825E09" w:rsidRPr="004F5C69" w:rsidRDefault="00825E09" w:rsidP="00825E09">
      <w:pPr>
        <w:autoSpaceDE w:val="0"/>
        <w:autoSpaceDN w:val="0"/>
        <w:adjustRightInd w:val="0"/>
        <w:spacing w:after="0" w:line="240" w:lineRule="auto"/>
        <w:ind w:left="567" w:hanging="567"/>
        <w:rPr>
          <w:rFonts w:asciiTheme="minorHAnsi" w:hAnsiTheme="minorHAnsi" w:cstheme="minorHAnsi"/>
          <w:bCs/>
          <w:lang w:val="es-ES_tradnl"/>
        </w:rPr>
      </w:pPr>
      <w:r w:rsidRPr="004F5C69">
        <w:rPr>
          <w:rFonts w:asciiTheme="minorHAnsi" w:hAnsiTheme="minorHAnsi" w:cstheme="minorHAnsi"/>
          <w:lang w:val="es-ES_tradnl"/>
        </w:rPr>
        <w:t xml:space="preserve">BID, 2010, </w:t>
      </w:r>
      <w:r w:rsidRPr="004F5C69">
        <w:rPr>
          <w:rFonts w:asciiTheme="minorHAnsi" w:hAnsiTheme="minorHAnsi" w:cstheme="minorHAnsi"/>
          <w:bCs/>
          <w:lang w:val="es-ES_tradnl"/>
        </w:rPr>
        <w:t>Elaboración del Plan de Ordenamiento Territorial del Área Metropolitana de Asunción (PR-T1107)</w:t>
      </w:r>
    </w:p>
    <w:p w:rsidR="00825E09" w:rsidRPr="004F5C69" w:rsidRDefault="00825E09" w:rsidP="00825E09">
      <w:pPr>
        <w:autoSpaceDE w:val="0"/>
        <w:autoSpaceDN w:val="0"/>
        <w:adjustRightInd w:val="0"/>
        <w:spacing w:after="0" w:line="240" w:lineRule="auto"/>
        <w:rPr>
          <w:rFonts w:asciiTheme="minorHAnsi" w:hAnsiTheme="minorHAnsi" w:cstheme="minorHAnsi"/>
          <w:bCs/>
          <w:lang w:val="es-ES_tradnl"/>
        </w:rPr>
      </w:pPr>
    </w:p>
    <w:p w:rsidR="00825E09" w:rsidRPr="004F5C69" w:rsidRDefault="00825E09" w:rsidP="00825E09">
      <w:pPr>
        <w:autoSpaceDE w:val="0"/>
        <w:autoSpaceDN w:val="0"/>
        <w:adjustRightInd w:val="0"/>
        <w:spacing w:after="0" w:line="240" w:lineRule="auto"/>
        <w:ind w:left="567" w:hanging="567"/>
        <w:rPr>
          <w:rFonts w:asciiTheme="minorHAnsi" w:hAnsiTheme="minorHAnsi" w:cstheme="minorHAnsi"/>
          <w:bCs/>
          <w:lang w:val="es-ES_tradnl"/>
        </w:rPr>
      </w:pPr>
      <w:r w:rsidRPr="004F5C69">
        <w:rPr>
          <w:rFonts w:asciiTheme="minorHAnsi" w:hAnsiTheme="minorHAnsi" w:cstheme="minorHAnsi"/>
          <w:bCs/>
          <w:lang w:val="es-ES_tradnl"/>
        </w:rPr>
        <w:t>BID, 2010, Propuesta de Garantía Parcial de Crédito, Visión Banco/Hábitat para la Humanidad, Iniciativa de Mejora de Viviendas para Familias de Bajos Ingresos de Paraguay (PR-L1057)</w:t>
      </w:r>
    </w:p>
    <w:p w:rsidR="00825E09" w:rsidRPr="004F5C69" w:rsidRDefault="00825E09" w:rsidP="00825E09">
      <w:pPr>
        <w:autoSpaceDE w:val="0"/>
        <w:autoSpaceDN w:val="0"/>
        <w:adjustRightInd w:val="0"/>
        <w:spacing w:after="0" w:line="240" w:lineRule="auto"/>
        <w:rPr>
          <w:rFonts w:asciiTheme="minorHAnsi" w:hAnsiTheme="minorHAnsi" w:cstheme="minorHAnsi"/>
          <w:bCs/>
          <w:lang w:val="es-ES_tradnl"/>
        </w:rPr>
      </w:pPr>
    </w:p>
    <w:p w:rsidR="00825E09" w:rsidRPr="004F5C69" w:rsidRDefault="00825E09" w:rsidP="00825E09">
      <w:pPr>
        <w:autoSpaceDE w:val="0"/>
        <w:autoSpaceDN w:val="0"/>
        <w:adjustRightInd w:val="0"/>
        <w:spacing w:after="0" w:line="240" w:lineRule="auto"/>
        <w:ind w:left="567" w:hanging="567"/>
        <w:rPr>
          <w:rFonts w:asciiTheme="minorHAnsi" w:hAnsiTheme="minorHAnsi" w:cstheme="minorHAnsi"/>
          <w:bCs/>
          <w:lang w:val="es-ES_tradnl"/>
        </w:rPr>
      </w:pPr>
      <w:r w:rsidRPr="004F5C69">
        <w:rPr>
          <w:rFonts w:asciiTheme="minorHAnsi" w:hAnsiTheme="minorHAnsi" w:cstheme="minorHAnsi"/>
          <w:bCs/>
          <w:lang w:val="es-ES_tradnl"/>
        </w:rPr>
        <w:t>BID, 2010, Propuesta de Préstamo Reconversión Centro, Modernización del Transporte Público Metropolitano  y Oficinas de Gobierno (PR-L1044)</w:t>
      </w:r>
    </w:p>
    <w:p w:rsidR="00825E09" w:rsidRPr="004F5C69" w:rsidRDefault="00825E09" w:rsidP="00825E09">
      <w:pPr>
        <w:autoSpaceDE w:val="0"/>
        <w:autoSpaceDN w:val="0"/>
        <w:adjustRightInd w:val="0"/>
        <w:spacing w:after="0" w:line="240" w:lineRule="auto"/>
        <w:rPr>
          <w:rFonts w:asciiTheme="minorHAnsi" w:hAnsiTheme="minorHAnsi" w:cstheme="minorHAnsi"/>
          <w:bCs/>
          <w:lang w:val="es-ES_tradnl"/>
        </w:rPr>
      </w:pPr>
    </w:p>
    <w:p w:rsidR="00825E09" w:rsidRPr="004F5C69" w:rsidRDefault="00825E09" w:rsidP="00825E09">
      <w:pPr>
        <w:autoSpaceDE w:val="0"/>
        <w:autoSpaceDN w:val="0"/>
        <w:adjustRightInd w:val="0"/>
        <w:spacing w:after="0" w:line="240" w:lineRule="auto"/>
        <w:ind w:left="567" w:hanging="567"/>
        <w:rPr>
          <w:rFonts w:asciiTheme="minorHAnsi" w:hAnsiTheme="minorHAnsi" w:cstheme="minorHAnsi"/>
          <w:bCs/>
          <w:lang w:val="es-ES_tradnl"/>
        </w:rPr>
      </w:pPr>
      <w:r w:rsidRPr="004F5C69">
        <w:rPr>
          <w:rFonts w:asciiTheme="minorHAnsi" w:hAnsiTheme="minorHAnsi" w:cstheme="minorHAnsi"/>
          <w:bCs/>
          <w:lang w:val="es-ES_tradnl"/>
        </w:rPr>
        <w:t xml:space="preserve">BID, 2011, Propuesta de Préstamo y </w:t>
      </w:r>
      <w:proofErr w:type="gramStart"/>
      <w:r w:rsidRPr="004F5C69">
        <w:rPr>
          <w:rFonts w:asciiTheme="minorHAnsi" w:hAnsiTheme="minorHAnsi" w:cstheme="minorHAnsi"/>
          <w:bCs/>
          <w:lang w:val="es-ES_tradnl"/>
        </w:rPr>
        <w:t>Propuesta .</w:t>
      </w:r>
      <w:proofErr w:type="gramEnd"/>
      <w:r w:rsidRPr="004F5C69">
        <w:rPr>
          <w:rFonts w:asciiTheme="minorHAnsi" w:hAnsiTheme="minorHAnsi" w:cstheme="minorHAnsi"/>
          <w:bCs/>
          <w:lang w:val="es-ES_tradnl"/>
        </w:rPr>
        <w:t xml:space="preserve"> </w:t>
      </w:r>
      <w:proofErr w:type="gramStart"/>
      <w:r w:rsidRPr="004F5C69">
        <w:rPr>
          <w:rFonts w:asciiTheme="minorHAnsi" w:hAnsiTheme="minorHAnsi" w:cstheme="minorHAnsi"/>
          <w:bCs/>
          <w:lang w:val="es-ES_tradnl"/>
        </w:rPr>
        <w:t>de</w:t>
      </w:r>
      <w:proofErr w:type="gramEnd"/>
      <w:r w:rsidRPr="004F5C69">
        <w:rPr>
          <w:rFonts w:asciiTheme="minorHAnsi" w:hAnsiTheme="minorHAnsi" w:cstheme="minorHAnsi"/>
          <w:bCs/>
          <w:lang w:val="es-ES_tradnl"/>
        </w:rPr>
        <w:t xml:space="preserve"> Financiamiento no Reembolsable, Programa de Saneamiento y Agua Potable, (PR-L1060 / PR-G1001)</w:t>
      </w:r>
    </w:p>
    <w:p w:rsidR="00825E09" w:rsidRPr="004F5C69" w:rsidRDefault="00825E09" w:rsidP="00825E09">
      <w:pPr>
        <w:autoSpaceDE w:val="0"/>
        <w:autoSpaceDN w:val="0"/>
        <w:adjustRightInd w:val="0"/>
        <w:spacing w:after="0" w:line="240" w:lineRule="auto"/>
        <w:rPr>
          <w:rFonts w:asciiTheme="minorHAnsi" w:hAnsiTheme="minorHAnsi" w:cstheme="minorHAnsi"/>
          <w:bCs/>
          <w:lang w:val="es-ES_tradnl"/>
        </w:rPr>
      </w:pPr>
    </w:p>
    <w:p w:rsidR="00825E09" w:rsidRPr="004F5C69" w:rsidRDefault="00825E09" w:rsidP="00825E09">
      <w:pPr>
        <w:autoSpaceDE w:val="0"/>
        <w:autoSpaceDN w:val="0"/>
        <w:adjustRightInd w:val="0"/>
        <w:spacing w:after="0" w:line="240" w:lineRule="auto"/>
        <w:ind w:left="567" w:hanging="567"/>
        <w:rPr>
          <w:rFonts w:asciiTheme="minorHAnsi" w:hAnsiTheme="minorHAnsi" w:cstheme="minorHAnsi"/>
          <w:lang w:val="es-ES_tradnl"/>
        </w:rPr>
      </w:pPr>
      <w:r w:rsidRPr="004F5C69">
        <w:rPr>
          <w:rFonts w:asciiTheme="minorHAnsi" w:hAnsiTheme="minorHAnsi" w:cstheme="minorHAnsi"/>
          <w:bCs/>
          <w:lang w:val="es-ES_tradnl"/>
        </w:rPr>
        <w:t xml:space="preserve">BID, 2013, </w:t>
      </w:r>
      <w:r w:rsidRPr="004F5C69">
        <w:rPr>
          <w:rFonts w:asciiTheme="minorHAnsi" w:hAnsiTheme="minorHAnsi" w:cstheme="minorHAnsi"/>
          <w:lang w:val="es-ES_tradnl"/>
        </w:rPr>
        <w:t>Apoyo a la preparación del Programa de Saneamiento Integral de la Bahía y Área Metropolitana de Asunción PR-L1029</w:t>
      </w:r>
    </w:p>
    <w:p w:rsidR="00825E09" w:rsidRPr="004F5C69" w:rsidRDefault="00825E09" w:rsidP="00825E09">
      <w:pPr>
        <w:autoSpaceDE w:val="0"/>
        <w:autoSpaceDN w:val="0"/>
        <w:adjustRightInd w:val="0"/>
        <w:spacing w:after="0" w:line="240" w:lineRule="auto"/>
        <w:ind w:left="567" w:hanging="567"/>
        <w:rPr>
          <w:rFonts w:asciiTheme="minorHAnsi" w:hAnsiTheme="minorHAnsi" w:cstheme="minorHAnsi"/>
          <w:lang w:val="es-ES_tradnl"/>
        </w:rPr>
      </w:pPr>
    </w:p>
    <w:p w:rsidR="00825E09" w:rsidRPr="004F5C69" w:rsidRDefault="00825E09" w:rsidP="00825E09">
      <w:pPr>
        <w:autoSpaceDE w:val="0"/>
        <w:autoSpaceDN w:val="0"/>
        <w:adjustRightInd w:val="0"/>
        <w:spacing w:after="0" w:line="240" w:lineRule="auto"/>
        <w:ind w:left="567" w:hanging="567"/>
        <w:rPr>
          <w:rFonts w:asciiTheme="minorHAnsi" w:hAnsiTheme="minorHAnsi" w:cstheme="minorHAnsi"/>
          <w:lang w:val="es-ES_tradnl"/>
        </w:rPr>
      </w:pPr>
      <w:r w:rsidRPr="004F5C69">
        <w:rPr>
          <w:rFonts w:asciiTheme="minorHAnsi" w:hAnsiTheme="minorHAnsi" w:cstheme="minorHAnsi"/>
          <w:lang w:val="es-ES_tradnl"/>
        </w:rPr>
        <w:t>BID, 2013, Nota de Política sobre la Gestión Pública en Paraguay.</w:t>
      </w:r>
    </w:p>
    <w:p w:rsidR="00825E09" w:rsidRPr="004F5C69" w:rsidRDefault="00825E09" w:rsidP="00825E09">
      <w:pPr>
        <w:autoSpaceDE w:val="0"/>
        <w:autoSpaceDN w:val="0"/>
        <w:adjustRightInd w:val="0"/>
        <w:spacing w:after="0" w:line="240" w:lineRule="auto"/>
        <w:ind w:left="567" w:hanging="567"/>
        <w:rPr>
          <w:rFonts w:asciiTheme="minorHAnsi" w:hAnsiTheme="minorHAnsi" w:cstheme="minorHAnsi"/>
          <w:lang w:val="es-ES_tradnl"/>
        </w:rPr>
      </w:pPr>
    </w:p>
    <w:p w:rsidR="00825E09" w:rsidRPr="004F5C69" w:rsidRDefault="00825E09" w:rsidP="00825E09">
      <w:pPr>
        <w:autoSpaceDE w:val="0"/>
        <w:autoSpaceDN w:val="0"/>
        <w:adjustRightInd w:val="0"/>
        <w:spacing w:after="0" w:line="240" w:lineRule="auto"/>
        <w:ind w:left="567" w:hanging="567"/>
        <w:rPr>
          <w:rFonts w:asciiTheme="minorHAnsi" w:hAnsiTheme="minorHAnsi" w:cstheme="minorHAnsi"/>
          <w:lang w:val="es-ES_tradnl"/>
        </w:rPr>
      </w:pPr>
      <w:r w:rsidRPr="004F5C69">
        <w:rPr>
          <w:rFonts w:asciiTheme="minorHAnsi" w:hAnsiTheme="minorHAnsi" w:cstheme="minorHAnsi"/>
          <w:lang w:val="es-ES_tradnl"/>
        </w:rPr>
        <w:t>Banco Mundial, Noviembre 2012, Paraguay: Hacia una Mejora de la Calidad del Gasto Público Proveniente de Royaltíes a Nivel Municipal.</w:t>
      </w:r>
    </w:p>
    <w:p w:rsidR="00825E09" w:rsidRPr="004F5C69" w:rsidRDefault="00825E09" w:rsidP="00825E09">
      <w:pPr>
        <w:autoSpaceDE w:val="0"/>
        <w:autoSpaceDN w:val="0"/>
        <w:adjustRightInd w:val="0"/>
        <w:spacing w:after="0" w:line="240" w:lineRule="auto"/>
        <w:ind w:left="567" w:hanging="567"/>
        <w:rPr>
          <w:rFonts w:asciiTheme="minorHAnsi" w:hAnsiTheme="minorHAnsi" w:cstheme="minorHAnsi"/>
          <w:lang w:val="es-ES_tradnl"/>
        </w:rPr>
      </w:pPr>
    </w:p>
    <w:p w:rsidR="00825E09" w:rsidRPr="004F5C69" w:rsidRDefault="00825E09" w:rsidP="00825E09">
      <w:pPr>
        <w:autoSpaceDE w:val="0"/>
        <w:autoSpaceDN w:val="0"/>
        <w:adjustRightInd w:val="0"/>
        <w:spacing w:after="0" w:line="240" w:lineRule="auto"/>
        <w:ind w:left="567" w:hanging="567"/>
        <w:rPr>
          <w:rFonts w:asciiTheme="minorHAnsi" w:hAnsiTheme="minorHAnsi" w:cstheme="minorHAnsi"/>
          <w:lang w:val="es-ES_tradnl"/>
        </w:rPr>
      </w:pPr>
      <w:r w:rsidRPr="004F5C69">
        <w:rPr>
          <w:rFonts w:asciiTheme="minorHAnsi" w:hAnsiTheme="minorHAnsi" w:cstheme="minorHAnsi"/>
          <w:lang w:val="es-ES"/>
        </w:rPr>
        <w:t xml:space="preserve">Causarano, Mabel, 2006. Dinámicas Metropolitanas en Asunción, Ciudad del Este y Encarnacion. </w:t>
      </w:r>
      <w:r w:rsidRPr="004F5C69">
        <w:rPr>
          <w:rFonts w:asciiTheme="minorHAnsi" w:hAnsiTheme="minorHAnsi" w:cstheme="minorHAnsi"/>
          <w:lang w:val="es-ES_tradnl"/>
        </w:rPr>
        <w:t xml:space="preserve">Fondo de Población de las Naciones Unidas.  </w:t>
      </w:r>
    </w:p>
    <w:p w:rsidR="00825E09" w:rsidRPr="004F5C69" w:rsidRDefault="00825E09" w:rsidP="00825E09">
      <w:pPr>
        <w:autoSpaceDE w:val="0"/>
        <w:autoSpaceDN w:val="0"/>
        <w:adjustRightInd w:val="0"/>
        <w:spacing w:after="0" w:line="240" w:lineRule="auto"/>
        <w:rPr>
          <w:rFonts w:asciiTheme="minorHAnsi" w:hAnsiTheme="minorHAnsi" w:cstheme="minorHAnsi"/>
          <w:lang w:val="es-ES_tradnl"/>
        </w:rPr>
      </w:pPr>
    </w:p>
    <w:p w:rsidR="00825E09" w:rsidRPr="004F5C69" w:rsidRDefault="00825E09" w:rsidP="00825E09">
      <w:pPr>
        <w:pStyle w:val="Default"/>
        <w:rPr>
          <w:rFonts w:asciiTheme="minorHAnsi" w:hAnsiTheme="minorHAnsi" w:cstheme="minorHAnsi"/>
          <w:bCs/>
          <w:sz w:val="22"/>
          <w:szCs w:val="22"/>
          <w:lang w:val="es-ES_tradnl"/>
        </w:rPr>
      </w:pPr>
      <w:r w:rsidRPr="004F5C69">
        <w:rPr>
          <w:rFonts w:asciiTheme="minorHAnsi" w:hAnsiTheme="minorHAnsi" w:cstheme="minorHAnsi"/>
          <w:bCs/>
          <w:sz w:val="22"/>
          <w:szCs w:val="22"/>
          <w:lang w:val="es-ES_tradnl"/>
        </w:rPr>
        <w:t>CONAVI, DGEEC, AGCI/MINVU, El Déficit Habitacional en Paraguay, 2009</w:t>
      </w:r>
    </w:p>
    <w:p w:rsidR="00825E09" w:rsidRPr="004F5C69" w:rsidRDefault="00825E09" w:rsidP="00825E09">
      <w:pPr>
        <w:pStyle w:val="Default"/>
        <w:rPr>
          <w:rFonts w:asciiTheme="minorHAnsi" w:hAnsiTheme="minorHAnsi" w:cstheme="minorHAnsi"/>
          <w:bCs/>
          <w:sz w:val="22"/>
          <w:szCs w:val="22"/>
          <w:lang w:val="es-ES_tradnl"/>
        </w:rPr>
      </w:pPr>
    </w:p>
    <w:p w:rsidR="00825E09" w:rsidRPr="004F5C69" w:rsidRDefault="00825E09" w:rsidP="00825E09">
      <w:pPr>
        <w:pStyle w:val="Default"/>
        <w:ind w:left="567" w:hanging="567"/>
        <w:rPr>
          <w:rFonts w:asciiTheme="minorHAnsi" w:hAnsiTheme="minorHAnsi" w:cstheme="minorHAnsi"/>
          <w:bCs/>
          <w:sz w:val="22"/>
          <w:szCs w:val="22"/>
          <w:lang w:val="es-ES_tradnl"/>
        </w:rPr>
      </w:pPr>
      <w:r w:rsidRPr="004F5C69">
        <w:rPr>
          <w:rFonts w:asciiTheme="minorHAnsi" w:hAnsiTheme="minorHAnsi" w:cstheme="minorHAnsi"/>
          <w:bCs/>
          <w:sz w:val="22"/>
          <w:szCs w:val="22"/>
          <w:lang w:val="es-ES_tradnl"/>
        </w:rPr>
        <w:t>Corbacho, A., Fretes, V., y Lora, E., BID, 2013. Recaudar No Basta: los Impuestos como Instrumento de Desarrollo.</w:t>
      </w:r>
    </w:p>
    <w:p w:rsidR="00825E09" w:rsidRPr="004F5C69" w:rsidRDefault="00825E09" w:rsidP="00825E09">
      <w:pPr>
        <w:autoSpaceDE w:val="0"/>
        <w:autoSpaceDN w:val="0"/>
        <w:adjustRightInd w:val="0"/>
        <w:spacing w:after="0" w:line="240" w:lineRule="auto"/>
        <w:rPr>
          <w:rFonts w:asciiTheme="minorHAnsi" w:hAnsiTheme="minorHAnsi" w:cstheme="minorHAnsi"/>
          <w:bCs/>
          <w:lang w:val="es-ES_tradnl"/>
        </w:rPr>
      </w:pPr>
    </w:p>
    <w:p w:rsidR="00825E09" w:rsidRPr="004F5C69" w:rsidRDefault="00825E09" w:rsidP="00825E09">
      <w:pPr>
        <w:autoSpaceDE w:val="0"/>
        <w:autoSpaceDN w:val="0"/>
        <w:adjustRightInd w:val="0"/>
        <w:spacing w:after="0" w:line="240" w:lineRule="auto"/>
        <w:ind w:left="567" w:hanging="567"/>
        <w:rPr>
          <w:rFonts w:asciiTheme="minorHAnsi" w:hAnsiTheme="minorHAnsi" w:cstheme="minorHAnsi"/>
          <w:bCs/>
          <w:lang w:val="es-ES_tradnl"/>
        </w:rPr>
      </w:pPr>
      <w:r w:rsidRPr="004F5C69">
        <w:rPr>
          <w:rFonts w:asciiTheme="minorHAnsi" w:hAnsiTheme="minorHAnsi" w:cstheme="minorHAnsi"/>
          <w:bCs/>
          <w:lang w:val="es-ES_tradnl"/>
        </w:rPr>
        <w:t xml:space="preserve">División de Gestión Fiscal y Municipal, BID, 2013Documento de Marco Sectorial de Desarrollo Urbano y Vivienda </w:t>
      </w:r>
    </w:p>
    <w:p w:rsidR="00825E09" w:rsidRPr="004F5C69" w:rsidRDefault="00825E09" w:rsidP="00825E09">
      <w:pPr>
        <w:pStyle w:val="Default"/>
        <w:rPr>
          <w:rFonts w:asciiTheme="minorHAnsi" w:hAnsiTheme="minorHAnsi" w:cstheme="minorHAnsi"/>
          <w:bCs/>
          <w:sz w:val="22"/>
          <w:szCs w:val="22"/>
          <w:lang w:val="es-ES_tradnl"/>
        </w:rPr>
      </w:pPr>
    </w:p>
    <w:p w:rsidR="00825E09" w:rsidRPr="004F5C69" w:rsidRDefault="00825E09" w:rsidP="00825E09">
      <w:pPr>
        <w:pStyle w:val="Default"/>
        <w:ind w:left="567" w:hanging="567"/>
        <w:rPr>
          <w:rFonts w:asciiTheme="minorHAnsi" w:hAnsiTheme="minorHAnsi" w:cstheme="minorHAnsi"/>
          <w:bCs/>
          <w:color w:val="auto"/>
          <w:sz w:val="22"/>
          <w:szCs w:val="22"/>
          <w:lang w:val="es-ES_tradnl"/>
        </w:rPr>
      </w:pPr>
      <w:r w:rsidRPr="004F5C69">
        <w:rPr>
          <w:rFonts w:asciiTheme="minorHAnsi" w:hAnsiTheme="minorHAnsi" w:cstheme="minorHAnsi"/>
          <w:bCs/>
          <w:sz w:val="22"/>
          <w:szCs w:val="22"/>
          <w:lang w:val="es-ES_tradnl"/>
        </w:rPr>
        <w:t>Garay, Gonzalo,</w:t>
      </w:r>
      <w:r w:rsidRPr="004F5C69">
        <w:rPr>
          <w:rFonts w:asciiTheme="minorHAnsi" w:hAnsiTheme="minorHAnsi" w:cstheme="minorHAnsi"/>
          <w:sz w:val="22"/>
          <w:szCs w:val="22"/>
          <w:lang w:val="es-ES_tradnl"/>
        </w:rPr>
        <w:t xml:space="preserve"> Ministerio de Obras Públicas y Comunicaciones</w:t>
      </w:r>
      <w:r w:rsidRPr="004F5C69">
        <w:rPr>
          <w:rFonts w:asciiTheme="minorHAnsi" w:hAnsiTheme="minorHAnsi" w:cstheme="minorHAnsi"/>
          <w:bCs/>
          <w:sz w:val="22"/>
          <w:szCs w:val="22"/>
          <w:lang w:val="es-ES_tradnl"/>
        </w:rPr>
        <w:t xml:space="preserve">. </w:t>
      </w:r>
      <w:r w:rsidRPr="004F5C69">
        <w:rPr>
          <w:rFonts w:asciiTheme="minorHAnsi" w:hAnsiTheme="minorHAnsi" w:cstheme="minorHAnsi"/>
          <w:bCs/>
          <w:color w:val="auto"/>
          <w:sz w:val="22"/>
          <w:szCs w:val="22"/>
          <w:lang w:val="es-ES_tradnl"/>
        </w:rPr>
        <w:t xml:space="preserve">Asunción, Julio 2012. </w:t>
      </w:r>
      <w:r w:rsidRPr="004F5C69">
        <w:rPr>
          <w:rFonts w:asciiTheme="minorHAnsi" w:hAnsiTheme="minorHAnsi" w:cstheme="minorHAnsi"/>
          <w:bCs/>
          <w:sz w:val="22"/>
          <w:szCs w:val="22"/>
          <w:lang w:val="es-ES_tradnl"/>
        </w:rPr>
        <w:t>Foro Temático de Exploración</w:t>
      </w:r>
      <w:r w:rsidRPr="004F5C69">
        <w:rPr>
          <w:rFonts w:asciiTheme="minorHAnsi" w:hAnsiTheme="minorHAnsi" w:cstheme="minorHAnsi"/>
          <w:sz w:val="22"/>
          <w:szCs w:val="22"/>
          <w:lang w:val="es-ES_tradnl"/>
        </w:rPr>
        <w:t xml:space="preserve"> </w:t>
      </w:r>
      <w:r w:rsidRPr="004F5C69">
        <w:rPr>
          <w:rFonts w:asciiTheme="minorHAnsi" w:hAnsiTheme="minorHAnsi" w:cstheme="minorHAnsi"/>
          <w:bCs/>
          <w:sz w:val="22"/>
          <w:szCs w:val="22"/>
          <w:lang w:val="es-ES_tradnl"/>
        </w:rPr>
        <w:t>Municipalidad de Asunción.</w:t>
      </w:r>
      <w:r w:rsidRPr="004F5C69">
        <w:rPr>
          <w:rFonts w:asciiTheme="minorHAnsi" w:hAnsiTheme="minorHAnsi" w:cstheme="minorHAnsi"/>
          <w:sz w:val="22"/>
          <w:szCs w:val="22"/>
          <w:lang w:val="es-ES_tradnl"/>
        </w:rPr>
        <w:t xml:space="preserve"> E</w:t>
      </w:r>
      <w:r w:rsidRPr="004F5C69">
        <w:rPr>
          <w:rFonts w:asciiTheme="minorHAnsi" w:hAnsiTheme="minorHAnsi" w:cstheme="minorHAnsi"/>
          <w:bCs/>
          <w:sz w:val="22"/>
          <w:szCs w:val="22"/>
          <w:lang w:val="es-ES_tradnl"/>
        </w:rPr>
        <w:t>l Proyecto de la Franja Costera de Asunción:</w:t>
      </w:r>
      <w:r w:rsidRPr="004F5C69">
        <w:rPr>
          <w:rFonts w:asciiTheme="minorHAnsi" w:hAnsiTheme="minorHAnsi" w:cstheme="minorHAnsi"/>
          <w:sz w:val="22"/>
          <w:szCs w:val="22"/>
          <w:lang w:val="es-ES_tradnl"/>
        </w:rPr>
        <w:t xml:space="preserve"> </w:t>
      </w:r>
      <w:r w:rsidRPr="004F5C69">
        <w:rPr>
          <w:rFonts w:asciiTheme="minorHAnsi" w:hAnsiTheme="minorHAnsi" w:cstheme="minorHAnsi"/>
          <w:bCs/>
          <w:sz w:val="22"/>
          <w:szCs w:val="22"/>
          <w:lang w:val="es-ES_tradnl"/>
        </w:rPr>
        <w:t xml:space="preserve">Situación </w:t>
      </w:r>
      <w:r w:rsidRPr="004F5C69">
        <w:rPr>
          <w:rFonts w:asciiTheme="minorHAnsi" w:hAnsiTheme="minorHAnsi" w:cstheme="minorHAnsi"/>
          <w:bCs/>
          <w:color w:val="auto"/>
          <w:sz w:val="22"/>
          <w:szCs w:val="22"/>
          <w:lang w:val="es-ES_tradnl"/>
        </w:rPr>
        <w:t>Actual.</w:t>
      </w:r>
      <w:r w:rsidRPr="004F5C69">
        <w:rPr>
          <w:rFonts w:asciiTheme="minorHAnsi" w:hAnsiTheme="minorHAnsi" w:cstheme="minorHAnsi"/>
          <w:color w:val="auto"/>
          <w:sz w:val="22"/>
          <w:szCs w:val="22"/>
          <w:lang w:val="es-ES_tradnl"/>
        </w:rPr>
        <w:t xml:space="preserve"> </w:t>
      </w:r>
    </w:p>
    <w:p w:rsidR="00825E09" w:rsidRPr="004F5C69" w:rsidRDefault="00825E09" w:rsidP="00825E09">
      <w:pPr>
        <w:pStyle w:val="Default"/>
        <w:rPr>
          <w:rFonts w:asciiTheme="minorHAnsi" w:hAnsiTheme="minorHAnsi" w:cstheme="minorHAnsi"/>
          <w:bCs/>
          <w:color w:val="auto"/>
          <w:sz w:val="22"/>
          <w:szCs w:val="22"/>
          <w:lang w:val="es-ES_tradnl"/>
        </w:rPr>
      </w:pPr>
    </w:p>
    <w:p w:rsidR="00825E09" w:rsidRPr="004F5C69" w:rsidRDefault="00825E09" w:rsidP="00825E09">
      <w:pPr>
        <w:pStyle w:val="Default"/>
        <w:ind w:left="567" w:hanging="567"/>
        <w:rPr>
          <w:rFonts w:asciiTheme="minorHAnsi" w:hAnsiTheme="minorHAnsi" w:cstheme="minorHAnsi"/>
          <w:color w:val="auto"/>
          <w:sz w:val="22"/>
          <w:szCs w:val="22"/>
          <w:lang w:val="es-ES_tradnl"/>
        </w:rPr>
      </w:pPr>
      <w:r w:rsidRPr="004F5C69">
        <w:rPr>
          <w:rFonts w:asciiTheme="minorHAnsi" w:hAnsiTheme="minorHAnsi" w:cstheme="minorHAnsi"/>
          <w:color w:val="auto"/>
          <w:sz w:val="22"/>
          <w:szCs w:val="22"/>
          <w:lang w:val="es-ES_tradnl"/>
        </w:rPr>
        <w:t xml:space="preserve">Insfrán Pelozo, José Aníbal. </w:t>
      </w:r>
      <w:r w:rsidRPr="004F5C69">
        <w:rPr>
          <w:rFonts w:asciiTheme="minorHAnsi" w:hAnsiTheme="minorHAnsi" w:cstheme="minorHAnsi"/>
          <w:bCs/>
          <w:color w:val="auto"/>
          <w:sz w:val="22"/>
          <w:szCs w:val="22"/>
          <w:lang w:val="es-ES_tradnl"/>
        </w:rPr>
        <w:t xml:space="preserve">BID/PROYECTO RG-K1255, </w:t>
      </w:r>
      <w:r w:rsidRPr="004F5C69">
        <w:rPr>
          <w:rFonts w:asciiTheme="minorHAnsi" w:hAnsiTheme="minorHAnsi" w:cstheme="minorHAnsi"/>
          <w:color w:val="auto"/>
          <w:sz w:val="22"/>
          <w:szCs w:val="22"/>
          <w:lang w:val="es-ES_tradnl"/>
        </w:rPr>
        <w:t>2012. Opciones de Política para el Financiamiento de la Vivienda, Caso de Paraguay.</w:t>
      </w:r>
    </w:p>
    <w:p w:rsidR="00825E09" w:rsidRPr="004F5C69" w:rsidRDefault="00825E09" w:rsidP="00825E09">
      <w:pPr>
        <w:pStyle w:val="Default"/>
        <w:ind w:left="567" w:hanging="567"/>
        <w:rPr>
          <w:rFonts w:asciiTheme="minorHAnsi" w:hAnsiTheme="minorHAnsi" w:cstheme="minorHAnsi"/>
          <w:color w:val="auto"/>
          <w:sz w:val="22"/>
          <w:szCs w:val="22"/>
          <w:lang w:val="es-ES_tradnl"/>
        </w:rPr>
      </w:pPr>
    </w:p>
    <w:p w:rsidR="00825E09" w:rsidRPr="004F5C69" w:rsidRDefault="00825E09" w:rsidP="00825E09">
      <w:pPr>
        <w:pStyle w:val="Default"/>
        <w:ind w:left="567" w:hanging="567"/>
        <w:rPr>
          <w:rFonts w:asciiTheme="minorHAnsi" w:hAnsiTheme="minorHAnsi" w:cstheme="minorHAnsi"/>
          <w:color w:val="auto"/>
          <w:sz w:val="22"/>
          <w:szCs w:val="22"/>
          <w:lang w:val="es-ES_tradnl"/>
        </w:rPr>
      </w:pPr>
      <w:r w:rsidRPr="004F5C69">
        <w:rPr>
          <w:rFonts w:asciiTheme="minorHAnsi" w:hAnsiTheme="minorHAnsi" w:cstheme="minorHAnsi"/>
          <w:color w:val="auto"/>
          <w:sz w:val="22"/>
          <w:szCs w:val="22"/>
          <w:lang w:val="es-ES_tradnl"/>
        </w:rPr>
        <w:t xml:space="preserve">Morris, Felipe. Diagnóstico Sector Vivienda en Paraguay, Marzo 2014 </w:t>
      </w:r>
    </w:p>
    <w:p w:rsidR="00825E09" w:rsidRPr="004F5C69" w:rsidRDefault="00825E09" w:rsidP="00825E09">
      <w:pPr>
        <w:pStyle w:val="Default"/>
        <w:ind w:left="567" w:hanging="567"/>
        <w:rPr>
          <w:rFonts w:asciiTheme="minorHAnsi" w:hAnsiTheme="minorHAnsi" w:cstheme="minorHAnsi"/>
          <w:color w:val="auto"/>
          <w:sz w:val="22"/>
          <w:szCs w:val="22"/>
          <w:lang w:val="es-ES_tradnl"/>
        </w:rPr>
      </w:pPr>
    </w:p>
    <w:p w:rsidR="00825E09" w:rsidRPr="004F5C69" w:rsidRDefault="00825E09" w:rsidP="00825E09">
      <w:pPr>
        <w:pStyle w:val="Default"/>
        <w:ind w:left="567" w:hanging="567"/>
        <w:rPr>
          <w:rFonts w:asciiTheme="minorHAnsi" w:hAnsiTheme="minorHAnsi" w:cstheme="minorHAnsi"/>
          <w:color w:val="auto"/>
          <w:sz w:val="22"/>
          <w:szCs w:val="22"/>
          <w:lang w:val="es-ES_tradnl"/>
        </w:rPr>
      </w:pPr>
      <w:r w:rsidRPr="004F5C69">
        <w:rPr>
          <w:rFonts w:asciiTheme="minorHAnsi" w:hAnsiTheme="minorHAnsi" w:cstheme="minorHAnsi"/>
          <w:color w:val="auto"/>
          <w:sz w:val="22"/>
          <w:szCs w:val="22"/>
          <w:lang w:val="es-ES_tradnl"/>
        </w:rPr>
        <w:t>Rodríguez, R. y Ramírez Vicente, BID, 2011. “Análisis Fiscal de los Gobiernos Locales de Paraguay”</w:t>
      </w:r>
    </w:p>
    <w:p w:rsidR="00825E09" w:rsidRPr="004F5C69" w:rsidRDefault="00825E09" w:rsidP="00825E09">
      <w:pPr>
        <w:pStyle w:val="Default"/>
        <w:rPr>
          <w:rFonts w:asciiTheme="minorHAnsi" w:hAnsiTheme="minorHAnsi" w:cstheme="minorHAnsi"/>
          <w:color w:val="auto"/>
          <w:sz w:val="22"/>
          <w:szCs w:val="22"/>
          <w:lang w:val="es-ES_tradnl"/>
        </w:rPr>
      </w:pPr>
    </w:p>
    <w:p w:rsidR="00825E09" w:rsidRPr="004F5C69" w:rsidRDefault="00825E09" w:rsidP="00825E09">
      <w:pPr>
        <w:pStyle w:val="Default"/>
        <w:ind w:left="567" w:hanging="567"/>
        <w:rPr>
          <w:rFonts w:asciiTheme="minorHAnsi" w:hAnsiTheme="minorHAnsi" w:cstheme="minorHAnsi"/>
          <w:color w:val="auto"/>
          <w:sz w:val="22"/>
          <w:szCs w:val="22"/>
          <w:lang w:val="es-ES_tradnl"/>
        </w:rPr>
      </w:pPr>
      <w:r w:rsidRPr="004F5C69">
        <w:rPr>
          <w:rFonts w:asciiTheme="minorHAnsi" w:hAnsiTheme="minorHAnsi" w:cstheme="minorHAnsi"/>
          <w:color w:val="auto"/>
          <w:sz w:val="22"/>
          <w:szCs w:val="22"/>
        </w:rPr>
        <w:t xml:space="preserve">Ruprah, Inder. </w:t>
      </w:r>
      <w:proofErr w:type="gramStart"/>
      <w:r w:rsidRPr="004F5C69">
        <w:rPr>
          <w:rFonts w:asciiTheme="minorHAnsi" w:hAnsiTheme="minorHAnsi" w:cstheme="minorHAnsi"/>
          <w:color w:val="auto"/>
          <w:sz w:val="22"/>
          <w:szCs w:val="22"/>
        </w:rPr>
        <w:t>IDB.</w:t>
      </w:r>
      <w:proofErr w:type="gramEnd"/>
      <w:r w:rsidRPr="004F5C69">
        <w:rPr>
          <w:rFonts w:asciiTheme="minorHAnsi" w:hAnsiTheme="minorHAnsi" w:cstheme="minorHAnsi"/>
          <w:color w:val="auto"/>
          <w:sz w:val="22"/>
          <w:szCs w:val="22"/>
        </w:rPr>
        <w:t xml:space="preserve"> Washington DC. 2011. The Transparency, Incidence, and Targeting Efficiency of Housing Programs in Latin America. </w:t>
      </w:r>
      <w:r w:rsidRPr="004F5C69">
        <w:rPr>
          <w:rFonts w:asciiTheme="minorHAnsi" w:hAnsiTheme="minorHAnsi" w:cstheme="minorHAnsi"/>
          <w:color w:val="auto"/>
          <w:sz w:val="22"/>
          <w:szCs w:val="22"/>
          <w:lang w:val="es-ES_tradnl"/>
        </w:rPr>
        <w:t xml:space="preserve">Working Paper. OVE/WP/04/10. </w:t>
      </w:r>
    </w:p>
    <w:p w:rsidR="00825E09" w:rsidRPr="004F5C69" w:rsidRDefault="00825E09" w:rsidP="00825E09">
      <w:pPr>
        <w:pStyle w:val="Default"/>
        <w:rPr>
          <w:rFonts w:asciiTheme="minorHAnsi" w:hAnsiTheme="minorHAnsi" w:cstheme="minorHAnsi"/>
          <w:color w:val="auto"/>
          <w:sz w:val="22"/>
          <w:szCs w:val="22"/>
          <w:lang w:val="es-ES_tradnl"/>
        </w:rPr>
      </w:pPr>
    </w:p>
    <w:p w:rsidR="00825E09" w:rsidRPr="004F5C69" w:rsidRDefault="00825E09" w:rsidP="00825E09">
      <w:pPr>
        <w:pStyle w:val="Default"/>
        <w:rPr>
          <w:rFonts w:asciiTheme="minorHAnsi" w:hAnsiTheme="minorHAnsi" w:cstheme="minorHAnsi"/>
          <w:color w:val="auto"/>
          <w:sz w:val="22"/>
          <w:szCs w:val="22"/>
          <w:lang w:val="es-ES_tradnl"/>
        </w:rPr>
      </w:pPr>
      <w:r w:rsidRPr="004F5C69">
        <w:rPr>
          <w:rFonts w:asciiTheme="minorHAnsi" w:hAnsiTheme="minorHAnsi" w:cstheme="minorHAnsi"/>
          <w:color w:val="auto"/>
          <w:sz w:val="22"/>
          <w:szCs w:val="22"/>
          <w:lang w:val="es-ES_tradnl"/>
        </w:rPr>
        <w:t xml:space="preserve">SENAVITAT, 2011. Plan Nacional de Hábitat y Vivienda del Paraguay (PLANHAVI), </w:t>
      </w:r>
    </w:p>
    <w:p w:rsidR="00825E09" w:rsidRPr="004F5C69" w:rsidRDefault="00825E09" w:rsidP="00825E09">
      <w:pPr>
        <w:pStyle w:val="Default"/>
        <w:rPr>
          <w:rFonts w:asciiTheme="minorHAnsi" w:hAnsiTheme="minorHAnsi" w:cstheme="minorHAnsi"/>
          <w:color w:val="auto"/>
          <w:sz w:val="22"/>
          <w:szCs w:val="22"/>
          <w:lang w:val="es-ES_tradnl"/>
        </w:rPr>
      </w:pPr>
    </w:p>
    <w:p w:rsidR="00825E09" w:rsidRPr="004F5C69" w:rsidRDefault="00825E09" w:rsidP="00825E09">
      <w:pPr>
        <w:pStyle w:val="Default"/>
        <w:ind w:left="567" w:hanging="567"/>
        <w:rPr>
          <w:rFonts w:asciiTheme="minorHAnsi" w:hAnsiTheme="minorHAnsi" w:cstheme="minorHAnsi"/>
          <w:color w:val="auto"/>
          <w:sz w:val="22"/>
          <w:szCs w:val="22"/>
          <w:lang w:val="es-ES_tradnl"/>
        </w:rPr>
      </w:pPr>
      <w:r w:rsidRPr="004F5C69">
        <w:rPr>
          <w:rFonts w:asciiTheme="minorHAnsi" w:hAnsiTheme="minorHAnsi" w:cstheme="minorHAnsi"/>
          <w:color w:val="auto"/>
          <w:sz w:val="22"/>
          <w:szCs w:val="22"/>
          <w:lang w:val="es-ES_tradnl"/>
        </w:rPr>
        <w:t>STP/Instituto Desarrollo, 2011. Plan Marco Nacional de Desarrollo y Ordenamiento Territorial del Paraguay.</w:t>
      </w:r>
    </w:p>
    <w:p w:rsidR="00825E09" w:rsidRPr="004F5C69" w:rsidRDefault="00825E09" w:rsidP="00825E09">
      <w:pPr>
        <w:pStyle w:val="Default"/>
        <w:rPr>
          <w:rFonts w:asciiTheme="minorHAnsi" w:hAnsiTheme="minorHAnsi" w:cstheme="minorHAnsi"/>
          <w:color w:val="auto"/>
          <w:sz w:val="22"/>
          <w:szCs w:val="22"/>
          <w:lang w:val="es-ES_tradnl"/>
        </w:rPr>
      </w:pPr>
    </w:p>
    <w:p w:rsidR="00825E09" w:rsidRPr="004F5C69" w:rsidRDefault="00825E09" w:rsidP="00825E09">
      <w:pPr>
        <w:pStyle w:val="Default"/>
        <w:ind w:left="567" w:hanging="567"/>
        <w:rPr>
          <w:rFonts w:asciiTheme="minorHAnsi" w:hAnsiTheme="minorHAnsi" w:cstheme="minorHAnsi"/>
          <w:color w:val="auto"/>
          <w:sz w:val="22"/>
          <w:szCs w:val="22"/>
          <w:lang w:val="es-ES_tradnl"/>
        </w:rPr>
      </w:pPr>
      <w:r w:rsidRPr="004F5C69">
        <w:rPr>
          <w:rFonts w:asciiTheme="minorHAnsi" w:hAnsiTheme="minorHAnsi" w:cstheme="minorHAnsi"/>
          <w:color w:val="auto"/>
          <w:sz w:val="22"/>
          <w:szCs w:val="22"/>
          <w:lang w:val="es-ES_tradnl"/>
        </w:rPr>
        <w:t>UN Habitat, 2012. El Estado de las Ciudades de América Latina y el Caribe. Rumbo a una Nueva Transición Urbana</w:t>
      </w:r>
    </w:p>
    <w:p w:rsidR="00652A6C" w:rsidRPr="004F5C69" w:rsidRDefault="00652A6C" w:rsidP="002E5A9F">
      <w:pPr>
        <w:tabs>
          <w:tab w:val="left" w:pos="8640"/>
        </w:tabs>
        <w:jc w:val="both"/>
        <w:rPr>
          <w:rFonts w:asciiTheme="minorHAnsi" w:hAnsiTheme="minorHAnsi" w:cstheme="minorHAnsi"/>
        </w:rPr>
      </w:pPr>
    </w:p>
    <w:sectPr w:rsidR="00652A6C" w:rsidRPr="004F5C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8C" w:rsidRDefault="0038798C" w:rsidP="00401FCB">
      <w:pPr>
        <w:spacing w:after="0" w:line="240" w:lineRule="auto"/>
      </w:pPr>
      <w:r>
        <w:separator/>
      </w:r>
    </w:p>
  </w:endnote>
  <w:endnote w:type="continuationSeparator" w:id="0">
    <w:p w:rsidR="0038798C" w:rsidRDefault="0038798C" w:rsidP="0040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Unit-Medium">
    <w:altName w:val="Centaur"/>
    <w:charset w:val="00"/>
    <w:family w:val="auto"/>
    <w:pitch w:val="variable"/>
    <w:sig w:usb0="00000003"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8C" w:rsidRDefault="0038798C" w:rsidP="00401FCB">
      <w:pPr>
        <w:spacing w:after="0" w:line="240" w:lineRule="auto"/>
      </w:pPr>
      <w:r>
        <w:separator/>
      </w:r>
    </w:p>
  </w:footnote>
  <w:footnote w:type="continuationSeparator" w:id="0">
    <w:p w:rsidR="0038798C" w:rsidRDefault="0038798C" w:rsidP="00401FCB">
      <w:pPr>
        <w:spacing w:after="0" w:line="240" w:lineRule="auto"/>
      </w:pPr>
      <w:r>
        <w:continuationSeparator/>
      </w:r>
    </w:p>
  </w:footnote>
  <w:footnote w:id="1">
    <w:p w:rsidR="0038798C" w:rsidRPr="00F06CBE" w:rsidRDefault="0038798C" w:rsidP="00F06CBE">
      <w:pPr>
        <w:pStyle w:val="FootnoteText"/>
        <w:spacing w:after="0"/>
        <w:ind w:hanging="572"/>
        <w:rPr>
          <w:sz w:val="18"/>
          <w:szCs w:val="18"/>
        </w:rPr>
      </w:pPr>
      <w:r w:rsidRPr="00F06CBE">
        <w:rPr>
          <w:rStyle w:val="FootnoteReference"/>
          <w:sz w:val="18"/>
          <w:szCs w:val="18"/>
        </w:rPr>
        <w:footnoteRef/>
      </w:r>
      <w:r w:rsidRPr="00F06CBE">
        <w:rPr>
          <w:sz w:val="18"/>
          <w:szCs w:val="18"/>
        </w:rPr>
        <w:t xml:space="preserve">    No se conoce el número exacto debido a problemas del último Censo de Población y Vivienda del 2012</w:t>
      </w:r>
    </w:p>
  </w:footnote>
  <w:footnote w:id="2">
    <w:p w:rsidR="0038798C" w:rsidRPr="00F06CBE" w:rsidRDefault="0038798C" w:rsidP="00F06CBE">
      <w:pPr>
        <w:pStyle w:val="FootnoteText"/>
        <w:spacing w:after="0"/>
        <w:ind w:left="0" w:right="-22" w:hanging="284"/>
        <w:rPr>
          <w:sz w:val="18"/>
          <w:szCs w:val="18"/>
        </w:rPr>
      </w:pPr>
      <w:r w:rsidRPr="00F06CBE">
        <w:rPr>
          <w:rStyle w:val="FootnoteReference"/>
          <w:sz w:val="18"/>
          <w:szCs w:val="18"/>
        </w:rPr>
        <w:footnoteRef/>
      </w:r>
      <w:r w:rsidR="006E38C3">
        <w:rPr>
          <w:sz w:val="18"/>
          <w:szCs w:val="18"/>
        </w:rPr>
        <w:t xml:space="preserve">     La urbanización fue</w:t>
      </w:r>
      <w:r w:rsidRPr="00F06CBE">
        <w:rPr>
          <w:sz w:val="18"/>
          <w:szCs w:val="18"/>
        </w:rPr>
        <w:t xml:space="preserve"> tardía en comparación con Argentina y Uruguay que en la década de los 50s tenían más del 50% de población en áreas urbanas.</w:t>
      </w:r>
    </w:p>
  </w:footnote>
  <w:footnote w:id="3">
    <w:p w:rsidR="0038798C" w:rsidRPr="00F06CBE" w:rsidRDefault="0038798C" w:rsidP="00F06CBE">
      <w:pPr>
        <w:pStyle w:val="FootnoteText"/>
        <w:spacing w:after="0"/>
        <w:ind w:left="0" w:hanging="284"/>
        <w:rPr>
          <w:sz w:val="18"/>
          <w:szCs w:val="18"/>
        </w:rPr>
      </w:pPr>
      <w:r w:rsidRPr="00F06CBE">
        <w:rPr>
          <w:rStyle w:val="FootnoteReference"/>
          <w:sz w:val="18"/>
          <w:szCs w:val="18"/>
        </w:rPr>
        <w:footnoteRef/>
      </w:r>
      <w:r w:rsidRPr="00F06CBE">
        <w:rPr>
          <w:sz w:val="18"/>
          <w:szCs w:val="18"/>
        </w:rPr>
        <w:t xml:space="preserve">    </w:t>
      </w:r>
      <w:r w:rsidRPr="00F06CBE">
        <w:rPr>
          <w:rFonts w:eastAsiaTheme="minorHAnsi"/>
          <w:sz w:val="18"/>
          <w:szCs w:val="18"/>
          <w:lang w:val="es-ES_tradnl"/>
        </w:rPr>
        <w:t xml:space="preserve">En esta Nota se asume la definición del AMA de la Iniciativa de Ciudades Emergentes y Sostenibles (ICES) del BID, </w:t>
      </w:r>
      <w:r w:rsidRPr="00F06CBE">
        <w:rPr>
          <w:spacing w:val="0"/>
          <w:sz w:val="18"/>
          <w:szCs w:val="18"/>
        </w:rPr>
        <w:t xml:space="preserve">según la cual, el AMA </w:t>
      </w:r>
      <w:r w:rsidRPr="00F06CBE">
        <w:rPr>
          <w:rFonts w:eastAsiaTheme="minorHAnsi"/>
          <w:spacing w:val="0"/>
          <w:sz w:val="18"/>
          <w:szCs w:val="18"/>
          <w:lang w:val="es-ES_tradnl"/>
        </w:rPr>
        <w:t>comprende A</w:t>
      </w:r>
      <w:r w:rsidRPr="00F06CBE">
        <w:rPr>
          <w:rFonts w:eastAsiaTheme="minorHAnsi"/>
          <w:sz w:val="18"/>
          <w:szCs w:val="18"/>
          <w:lang w:val="es-ES_tradnl"/>
        </w:rPr>
        <w:t>sunción, los 19 municipios del D</w:t>
      </w:r>
      <w:r w:rsidRPr="00F06CBE">
        <w:rPr>
          <w:rFonts w:eastAsiaTheme="minorHAnsi"/>
          <w:spacing w:val="0"/>
          <w:sz w:val="18"/>
          <w:szCs w:val="18"/>
          <w:lang w:val="es-ES_tradnl"/>
        </w:rPr>
        <w:t>epartamento Central, Caacupé,</w:t>
      </w:r>
      <w:r w:rsidRPr="00F06CBE">
        <w:rPr>
          <w:rFonts w:eastAsiaTheme="minorHAnsi"/>
          <w:sz w:val="18"/>
          <w:szCs w:val="18"/>
          <w:lang w:val="es-ES_tradnl"/>
        </w:rPr>
        <w:t xml:space="preserve"> Emboscada, San Bernardino del D</w:t>
      </w:r>
      <w:r w:rsidRPr="00F06CBE">
        <w:rPr>
          <w:rFonts w:eastAsiaTheme="minorHAnsi"/>
          <w:spacing w:val="0"/>
          <w:sz w:val="18"/>
          <w:szCs w:val="18"/>
          <w:lang w:val="es-ES_tradnl"/>
        </w:rPr>
        <w:t>epartamento de Cordillera, Benjamín Aceval</w:t>
      </w:r>
      <w:proofErr w:type="gramStart"/>
      <w:r w:rsidRPr="00F06CBE">
        <w:rPr>
          <w:rFonts w:eastAsiaTheme="minorHAnsi"/>
          <w:spacing w:val="0"/>
          <w:sz w:val="18"/>
          <w:szCs w:val="18"/>
          <w:lang w:val="es-ES_tradnl"/>
        </w:rPr>
        <w:t>,José</w:t>
      </w:r>
      <w:proofErr w:type="gramEnd"/>
      <w:r w:rsidRPr="00F06CBE">
        <w:rPr>
          <w:rFonts w:eastAsiaTheme="minorHAnsi"/>
          <w:spacing w:val="0"/>
          <w:sz w:val="18"/>
          <w:szCs w:val="18"/>
          <w:lang w:val="es-ES_tradnl"/>
        </w:rPr>
        <w:t xml:space="preserve"> Fa</w:t>
      </w:r>
      <w:r w:rsidRPr="00F06CBE">
        <w:rPr>
          <w:rFonts w:eastAsiaTheme="minorHAnsi"/>
          <w:sz w:val="18"/>
          <w:szCs w:val="18"/>
          <w:lang w:val="es-ES_tradnl"/>
        </w:rPr>
        <w:t>lcón, Nanawa y Villa Hayes del D</w:t>
      </w:r>
      <w:r w:rsidRPr="00F06CBE">
        <w:rPr>
          <w:rFonts w:eastAsiaTheme="minorHAnsi"/>
          <w:spacing w:val="0"/>
          <w:sz w:val="18"/>
          <w:szCs w:val="18"/>
          <w:lang w:val="es-ES_tradnl"/>
        </w:rPr>
        <w:t>epartamento de Pte. Hayes, y Paragu</w:t>
      </w:r>
      <w:r w:rsidRPr="00F06CBE">
        <w:rPr>
          <w:rFonts w:eastAsiaTheme="minorHAnsi"/>
          <w:sz w:val="18"/>
          <w:szCs w:val="18"/>
          <w:lang w:val="es-ES_tradnl"/>
        </w:rPr>
        <w:t>ari, Pirayu y Yaguarón del D</w:t>
      </w:r>
      <w:r w:rsidRPr="00F06CBE">
        <w:rPr>
          <w:rFonts w:eastAsiaTheme="minorHAnsi"/>
          <w:spacing w:val="0"/>
          <w:sz w:val="18"/>
          <w:szCs w:val="18"/>
          <w:lang w:val="es-ES_tradnl"/>
        </w:rPr>
        <w:t>epartamento de Paraguari.</w:t>
      </w:r>
    </w:p>
  </w:footnote>
  <w:footnote w:id="4">
    <w:p w:rsidR="0038798C" w:rsidRPr="00F06CBE" w:rsidRDefault="0038798C" w:rsidP="00F06CBE">
      <w:pPr>
        <w:spacing w:after="0" w:line="240" w:lineRule="auto"/>
        <w:ind w:hanging="284"/>
        <w:jc w:val="both"/>
        <w:rPr>
          <w:rFonts w:ascii="Times New Roman" w:hAnsi="Times New Roman"/>
          <w:sz w:val="18"/>
          <w:szCs w:val="18"/>
          <w:u w:val="single"/>
          <w:lang w:val="es-ES_tradnl"/>
        </w:rPr>
      </w:pPr>
      <w:r w:rsidRPr="00F06CBE">
        <w:rPr>
          <w:rStyle w:val="FootnoteReference"/>
          <w:rFonts w:ascii="Times New Roman" w:hAnsi="Times New Roman"/>
          <w:sz w:val="18"/>
          <w:szCs w:val="18"/>
        </w:rPr>
        <w:footnoteRef/>
      </w:r>
      <w:r w:rsidRPr="00F06CBE">
        <w:rPr>
          <w:rFonts w:ascii="Times New Roman" w:hAnsi="Times New Roman"/>
          <w:sz w:val="18"/>
          <w:szCs w:val="18"/>
          <w:lang w:val="es-ES_tradnl"/>
        </w:rPr>
        <w:t xml:space="preserve">  </w:t>
      </w:r>
      <w:r w:rsidRPr="00F06CBE">
        <w:rPr>
          <w:rFonts w:ascii="Times New Roman" w:eastAsiaTheme="minorHAnsi" w:hAnsi="Times New Roman"/>
          <w:color w:val="000000" w:themeColor="text1"/>
          <w:sz w:val="18"/>
          <w:szCs w:val="18"/>
          <w:lang w:val="es-ES_tradnl"/>
        </w:rPr>
        <w:t>Los principales son el</w:t>
      </w:r>
      <w:r w:rsidRPr="00F06CBE">
        <w:rPr>
          <w:rFonts w:ascii="Times New Roman" w:hAnsi="Times New Roman"/>
          <w:sz w:val="18"/>
          <w:szCs w:val="18"/>
          <w:lang w:val="es-ES"/>
        </w:rPr>
        <w:t xml:space="preserve"> Ente Regulador de Servicios </w:t>
      </w:r>
      <w:r w:rsidRPr="00F06CBE">
        <w:rPr>
          <w:rFonts w:ascii="Times New Roman" w:hAnsi="Times New Roman"/>
          <w:color w:val="000000" w:themeColor="text1"/>
          <w:sz w:val="18"/>
          <w:szCs w:val="18"/>
          <w:lang w:val="es-ES"/>
        </w:rPr>
        <w:t>Sanitarios (ERSSAN); el</w:t>
      </w:r>
      <w:r w:rsidRPr="00F06CBE">
        <w:rPr>
          <w:rFonts w:ascii="Times New Roman" w:eastAsiaTheme="minorHAnsi" w:hAnsi="Times New Roman"/>
          <w:color w:val="000000" w:themeColor="text1"/>
          <w:sz w:val="18"/>
          <w:szCs w:val="18"/>
          <w:lang w:val="es-ES_tradnl"/>
        </w:rPr>
        <w:t xml:space="preserve"> Ministerio de Obras Públicas y Comunicaciones (MOPC); </w:t>
      </w:r>
      <w:r w:rsidRPr="00F06CBE">
        <w:rPr>
          <w:rFonts w:ascii="Times New Roman" w:hAnsi="Times New Roman"/>
          <w:color w:val="000000" w:themeColor="text1"/>
          <w:sz w:val="18"/>
          <w:szCs w:val="18"/>
          <w:lang w:val="es-ES_tradnl"/>
        </w:rPr>
        <w:t xml:space="preserve">la Administración </w:t>
      </w:r>
      <w:r w:rsidR="00534B48">
        <w:rPr>
          <w:rFonts w:ascii="Times New Roman" w:hAnsi="Times New Roman"/>
          <w:color w:val="000000" w:themeColor="text1"/>
          <w:sz w:val="18"/>
          <w:szCs w:val="18"/>
          <w:lang w:val="es-ES_tradnl"/>
        </w:rPr>
        <w:t>Nacional de Electricidad (ANDE)</w:t>
      </w:r>
      <w:r w:rsidRPr="00F06CBE">
        <w:rPr>
          <w:rFonts w:ascii="Times New Roman" w:hAnsi="Times New Roman"/>
          <w:color w:val="000000" w:themeColor="text1"/>
          <w:sz w:val="18"/>
          <w:szCs w:val="18"/>
          <w:lang w:val="es-ES_tradnl"/>
        </w:rPr>
        <w:t xml:space="preserve">; la </w:t>
      </w:r>
      <w:r w:rsidRPr="00F06CBE">
        <w:rPr>
          <w:rFonts w:ascii="Times New Roman" w:eastAsiaTheme="minorHAnsi" w:hAnsi="Times New Roman"/>
          <w:color w:val="000000" w:themeColor="text1"/>
          <w:sz w:val="18"/>
          <w:szCs w:val="18"/>
          <w:lang w:val="es-ES_tradnl"/>
        </w:rPr>
        <w:t>Empresa de Servicios S</w:t>
      </w:r>
      <w:r w:rsidR="00BD27D0">
        <w:rPr>
          <w:rFonts w:ascii="Times New Roman" w:eastAsiaTheme="minorHAnsi" w:hAnsi="Times New Roman"/>
          <w:color w:val="000000" w:themeColor="text1"/>
          <w:sz w:val="18"/>
          <w:szCs w:val="18"/>
          <w:lang w:val="es-ES_tradnl"/>
        </w:rPr>
        <w:t>anitarios de Paraguay (ESSAP)</w:t>
      </w:r>
      <w:r w:rsidRPr="00F06CBE">
        <w:rPr>
          <w:rFonts w:ascii="Times New Roman" w:eastAsiaTheme="minorHAnsi" w:hAnsi="Times New Roman"/>
          <w:color w:val="000000" w:themeColor="text1"/>
          <w:sz w:val="18"/>
          <w:szCs w:val="18"/>
          <w:lang w:val="es-ES_tradnl"/>
        </w:rPr>
        <w:t>; la Secre</w:t>
      </w:r>
      <w:r w:rsidR="00534B48">
        <w:rPr>
          <w:rFonts w:ascii="Times New Roman" w:eastAsiaTheme="minorHAnsi" w:hAnsi="Times New Roman"/>
          <w:color w:val="000000" w:themeColor="text1"/>
          <w:sz w:val="18"/>
          <w:szCs w:val="18"/>
          <w:lang w:val="es-ES_tradnl"/>
        </w:rPr>
        <w:t>taría Nacional de Cultura (SNC)</w:t>
      </w:r>
      <w:r w:rsidRPr="00F06CBE">
        <w:rPr>
          <w:rFonts w:ascii="Times New Roman" w:eastAsiaTheme="minorHAnsi" w:hAnsi="Times New Roman"/>
          <w:color w:val="000000" w:themeColor="text1"/>
          <w:sz w:val="18"/>
          <w:szCs w:val="18"/>
          <w:lang w:val="es-ES_tradnl"/>
        </w:rPr>
        <w:t>;</w:t>
      </w:r>
      <w:r w:rsidR="006E38C3">
        <w:rPr>
          <w:rFonts w:ascii="Times New Roman" w:eastAsiaTheme="minorHAnsi" w:hAnsi="Times New Roman"/>
          <w:color w:val="000000" w:themeColor="text1"/>
          <w:sz w:val="18"/>
          <w:szCs w:val="18"/>
          <w:lang w:val="es-ES_tradnl"/>
        </w:rPr>
        <w:t xml:space="preserve"> y</w:t>
      </w:r>
      <w:r w:rsidRPr="00F06CBE">
        <w:rPr>
          <w:rFonts w:ascii="Times New Roman" w:eastAsiaTheme="minorHAnsi" w:hAnsi="Times New Roman"/>
          <w:color w:val="000000" w:themeColor="text1"/>
          <w:sz w:val="18"/>
          <w:szCs w:val="18"/>
          <w:lang w:val="es-ES_tradnl"/>
        </w:rPr>
        <w:t xml:space="preserve"> la Dirección Nacional de Transporte (DINATRAN).</w:t>
      </w:r>
    </w:p>
  </w:footnote>
  <w:footnote w:id="5">
    <w:p w:rsidR="0038798C" w:rsidRPr="00F06CBE" w:rsidRDefault="0038798C" w:rsidP="00F06CBE">
      <w:pPr>
        <w:pStyle w:val="FootnoteText"/>
        <w:spacing w:after="0"/>
        <w:ind w:left="0" w:hanging="284"/>
        <w:rPr>
          <w:sz w:val="18"/>
          <w:szCs w:val="18"/>
        </w:rPr>
      </w:pPr>
      <w:r w:rsidRPr="00F06CBE">
        <w:rPr>
          <w:sz w:val="18"/>
          <w:szCs w:val="18"/>
        </w:rPr>
        <w:t xml:space="preserve"> </w:t>
      </w:r>
      <w:r w:rsidRPr="00F06CBE">
        <w:rPr>
          <w:rStyle w:val="FootnoteReference"/>
          <w:sz w:val="18"/>
          <w:szCs w:val="18"/>
        </w:rPr>
        <w:footnoteRef/>
      </w:r>
      <w:r w:rsidRPr="00F06CBE">
        <w:rPr>
          <w:sz w:val="18"/>
          <w:szCs w:val="18"/>
        </w:rPr>
        <w:t xml:space="preserve">  </w:t>
      </w:r>
      <w:r w:rsidR="006E38C3">
        <w:rPr>
          <w:sz w:val="18"/>
          <w:szCs w:val="18"/>
        </w:rPr>
        <w:t xml:space="preserve">  </w:t>
      </w:r>
      <w:r w:rsidRPr="00F06CBE">
        <w:rPr>
          <w:sz w:val="18"/>
          <w:szCs w:val="18"/>
        </w:rPr>
        <w:t xml:space="preserve">Entre estas instituciones está la </w:t>
      </w:r>
      <w:r w:rsidR="006E38C3">
        <w:rPr>
          <w:sz w:val="18"/>
          <w:szCs w:val="18"/>
        </w:rPr>
        <w:t>Secretaria del Ambiente (</w:t>
      </w:r>
      <w:r w:rsidRPr="00F06CBE">
        <w:rPr>
          <w:sz w:val="18"/>
          <w:szCs w:val="18"/>
        </w:rPr>
        <w:t>SEAM</w:t>
      </w:r>
      <w:r w:rsidR="006E38C3">
        <w:rPr>
          <w:sz w:val="18"/>
          <w:szCs w:val="18"/>
        </w:rPr>
        <w:t>)</w:t>
      </w:r>
      <w:r w:rsidRPr="00F06CBE">
        <w:rPr>
          <w:sz w:val="18"/>
          <w:szCs w:val="18"/>
        </w:rPr>
        <w:t>, el Instituto Nacional de Desarrollo Rura</w:t>
      </w:r>
      <w:r w:rsidR="00534B48">
        <w:rPr>
          <w:sz w:val="18"/>
          <w:szCs w:val="18"/>
        </w:rPr>
        <w:t>l y de la Tierra (INDERT), las M</w:t>
      </w:r>
      <w:r w:rsidRPr="00F06CBE">
        <w:rPr>
          <w:sz w:val="18"/>
          <w:szCs w:val="18"/>
        </w:rPr>
        <w:t>unicipalidades, la S</w:t>
      </w:r>
      <w:r w:rsidR="00BD27D0">
        <w:rPr>
          <w:sz w:val="18"/>
          <w:szCs w:val="18"/>
        </w:rPr>
        <w:t>ecretaria Nacional para la Vivienda y el Hábitat (S</w:t>
      </w:r>
      <w:r w:rsidRPr="00F06CBE">
        <w:rPr>
          <w:sz w:val="18"/>
          <w:szCs w:val="18"/>
        </w:rPr>
        <w:t>ENAVITAT</w:t>
      </w:r>
      <w:r w:rsidR="00BD27D0">
        <w:rPr>
          <w:sz w:val="18"/>
          <w:szCs w:val="18"/>
        </w:rPr>
        <w:t>);</w:t>
      </w:r>
      <w:r w:rsidRPr="00F06CBE">
        <w:rPr>
          <w:sz w:val="18"/>
          <w:szCs w:val="18"/>
        </w:rPr>
        <w:t xml:space="preserve"> y la Secretaría T</w:t>
      </w:r>
      <w:r w:rsidR="00534B48">
        <w:rPr>
          <w:sz w:val="18"/>
          <w:szCs w:val="18"/>
        </w:rPr>
        <w:t xml:space="preserve">écnica de Planificación (STP). </w:t>
      </w:r>
    </w:p>
  </w:footnote>
  <w:footnote w:id="6">
    <w:p w:rsidR="0038798C" w:rsidRPr="00F06CBE" w:rsidRDefault="0038798C" w:rsidP="00F06CBE">
      <w:pPr>
        <w:pStyle w:val="FootnoteText"/>
        <w:spacing w:after="0"/>
        <w:ind w:left="0"/>
        <w:rPr>
          <w:sz w:val="18"/>
          <w:szCs w:val="18"/>
        </w:rPr>
      </w:pPr>
      <w:r w:rsidRPr="00F06CBE">
        <w:rPr>
          <w:rStyle w:val="FootnoteReference"/>
          <w:sz w:val="18"/>
          <w:szCs w:val="18"/>
        </w:rPr>
        <w:footnoteRef/>
      </w:r>
      <w:r w:rsidRPr="00F06CBE">
        <w:rPr>
          <w:sz w:val="18"/>
          <w:szCs w:val="18"/>
        </w:rPr>
        <w:t xml:space="preserve">   </w:t>
      </w:r>
      <w:r w:rsidR="00BD27D0">
        <w:rPr>
          <w:sz w:val="18"/>
          <w:szCs w:val="18"/>
        </w:rPr>
        <w:t xml:space="preserve"> </w:t>
      </w:r>
      <w:r w:rsidRPr="00F06CBE">
        <w:rPr>
          <w:color w:val="000000" w:themeColor="text1"/>
          <w:sz w:val="18"/>
          <w:szCs w:val="18"/>
          <w:lang w:val="es-ES_tradnl"/>
        </w:rPr>
        <w:t>La entidad responsable de apoyar la formulación de estos planes es la Dirección de Descentralización del Ministerio de Hacienda (MH).</w:t>
      </w:r>
    </w:p>
  </w:footnote>
  <w:footnote w:id="7">
    <w:p w:rsidR="0038798C" w:rsidRPr="00F06CBE" w:rsidRDefault="0038798C" w:rsidP="00F06CBE">
      <w:pPr>
        <w:pStyle w:val="FootnoteText"/>
        <w:spacing w:after="0"/>
        <w:ind w:left="0" w:hanging="284"/>
        <w:rPr>
          <w:sz w:val="18"/>
          <w:szCs w:val="18"/>
        </w:rPr>
      </w:pPr>
      <w:r w:rsidRPr="00F06CBE">
        <w:rPr>
          <w:rStyle w:val="FootnoteReference"/>
          <w:sz w:val="18"/>
          <w:szCs w:val="18"/>
        </w:rPr>
        <w:footnoteRef/>
      </w:r>
      <w:r w:rsidRPr="00F06CBE">
        <w:rPr>
          <w:sz w:val="18"/>
          <w:szCs w:val="18"/>
        </w:rPr>
        <w:t xml:space="preserve">   La normativa establece que el lote mínimo para la construcción de viviendas debe ser de 360 m2. La aplicación de excepciones permitidas a esa normativa no están siendo utilizadas, con el argumento de que una vivienda en un lote de menor tamaño no se ajusta a los patrones culturales del país. </w:t>
      </w:r>
    </w:p>
  </w:footnote>
  <w:footnote w:id="8">
    <w:p w:rsidR="0038798C" w:rsidRPr="00F06CBE" w:rsidRDefault="0038798C" w:rsidP="00F06CBE">
      <w:pPr>
        <w:pStyle w:val="FootnoteText"/>
        <w:spacing w:after="0"/>
        <w:ind w:left="0"/>
        <w:rPr>
          <w:sz w:val="18"/>
          <w:szCs w:val="18"/>
          <w:lang w:val="es-ES_tradnl"/>
        </w:rPr>
      </w:pPr>
      <w:r w:rsidRPr="00F06CBE">
        <w:rPr>
          <w:rStyle w:val="FootnoteReference"/>
          <w:sz w:val="18"/>
          <w:szCs w:val="18"/>
        </w:rPr>
        <w:footnoteRef/>
      </w:r>
      <w:r w:rsidRPr="00F06CBE">
        <w:rPr>
          <w:sz w:val="18"/>
          <w:szCs w:val="18"/>
        </w:rPr>
        <w:t xml:space="preserve">     A</w:t>
      </w:r>
      <w:r w:rsidRPr="00F06CBE">
        <w:rPr>
          <w:sz w:val="18"/>
          <w:szCs w:val="18"/>
          <w:lang w:val="es-ES_tradnl"/>
        </w:rPr>
        <w:t>nálisis Fiscal de lo</w:t>
      </w:r>
      <w:r w:rsidR="00643E12">
        <w:rPr>
          <w:sz w:val="18"/>
          <w:szCs w:val="18"/>
          <w:lang w:val="es-ES_tradnl"/>
        </w:rPr>
        <w:t xml:space="preserve">s Gobiernos Locales, estudio </w:t>
      </w:r>
      <w:r w:rsidRPr="00F06CBE">
        <w:rPr>
          <w:sz w:val="18"/>
          <w:szCs w:val="18"/>
          <w:lang w:val="es-ES_tradnl"/>
        </w:rPr>
        <w:t xml:space="preserve"> realizado el 2011 con financiamiento de la PR-T1076.</w:t>
      </w:r>
    </w:p>
  </w:footnote>
  <w:footnote w:id="9">
    <w:p w:rsidR="0038798C" w:rsidRPr="00F06CBE" w:rsidRDefault="0038798C" w:rsidP="00F06CBE">
      <w:pPr>
        <w:spacing w:after="0" w:line="240" w:lineRule="auto"/>
        <w:ind w:right="-22" w:hanging="286"/>
        <w:jc w:val="both"/>
        <w:rPr>
          <w:rFonts w:ascii="Times New Roman" w:hAnsi="Times New Roman"/>
          <w:color w:val="000000" w:themeColor="text1"/>
          <w:sz w:val="18"/>
          <w:szCs w:val="18"/>
        </w:rPr>
      </w:pPr>
      <w:r w:rsidRPr="00F06CBE">
        <w:rPr>
          <w:rStyle w:val="FootnoteReference"/>
          <w:rFonts w:ascii="Times New Roman" w:hAnsi="Times New Roman"/>
          <w:color w:val="000000" w:themeColor="text1"/>
          <w:sz w:val="18"/>
          <w:szCs w:val="18"/>
        </w:rPr>
        <w:footnoteRef/>
      </w:r>
      <w:r w:rsidRPr="00F06CBE">
        <w:rPr>
          <w:rFonts w:ascii="Times New Roman" w:hAnsi="Times New Roman"/>
          <w:color w:val="000000" w:themeColor="text1"/>
          <w:sz w:val="18"/>
          <w:szCs w:val="18"/>
        </w:rPr>
        <w:t xml:space="preserve">  La vitalidad de la AMUAM disminuyó en los últimos años. Aunque es una  entidad de derecho privado y no tiene funciones de gobierno, al reunir a  intendentes de 24 municipios, favorece la comunicación y toma de acuerdos.</w:t>
      </w:r>
    </w:p>
  </w:footnote>
  <w:footnote w:id="10">
    <w:p w:rsidR="0038798C" w:rsidRPr="00F06CBE" w:rsidRDefault="0038798C" w:rsidP="00F06CBE">
      <w:pPr>
        <w:pStyle w:val="FootnoteText"/>
        <w:tabs>
          <w:tab w:val="left" w:pos="6946"/>
        </w:tabs>
        <w:spacing w:after="0"/>
        <w:ind w:left="0" w:right="-22" w:hanging="286"/>
        <w:rPr>
          <w:sz w:val="18"/>
          <w:szCs w:val="18"/>
        </w:rPr>
      </w:pPr>
      <w:r w:rsidRPr="00F06CBE">
        <w:rPr>
          <w:rStyle w:val="FootnoteReference"/>
          <w:sz w:val="18"/>
          <w:szCs w:val="18"/>
        </w:rPr>
        <w:footnoteRef/>
      </w:r>
      <w:r w:rsidRPr="00F06CBE">
        <w:rPr>
          <w:rFonts w:eastAsia="Times New Roman"/>
          <w:sz w:val="18"/>
          <w:szCs w:val="18"/>
          <w:lang w:val="es-ES"/>
        </w:rPr>
        <w:t xml:space="preserve">   Alianza Ciudadana para impulsar el PMFC, y actualmente la</w:t>
      </w:r>
      <w:r w:rsidRPr="00F06CBE">
        <w:rPr>
          <w:rFonts w:eastAsia="Times New Roman"/>
          <w:color w:val="000000"/>
          <w:sz w:val="18"/>
          <w:szCs w:val="18"/>
          <w:lang w:eastAsia="es-PY"/>
        </w:rPr>
        <w:t xml:space="preserve"> Asociación Ciudadela, que </w:t>
      </w:r>
      <w:r w:rsidRPr="00F06CBE">
        <w:rPr>
          <w:sz w:val="18"/>
          <w:szCs w:val="18"/>
        </w:rPr>
        <w:t xml:space="preserve">es una </w:t>
      </w:r>
      <w:r w:rsidRPr="00F06CBE">
        <w:rPr>
          <w:rFonts w:eastAsia="Times New Roman"/>
          <w:sz w:val="18"/>
          <w:szCs w:val="18"/>
          <w:lang w:val="es-ES" w:eastAsia="es-ES"/>
        </w:rPr>
        <w:t>organización social sin fines  de lucro integrada por 30 organizaciones de la sociedad civil, gremiales, empresariales y académicas.</w:t>
      </w:r>
    </w:p>
  </w:footnote>
  <w:footnote w:id="11">
    <w:p w:rsidR="0038798C" w:rsidRPr="00F06CBE" w:rsidRDefault="0038798C" w:rsidP="00F06CBE">
      <w:pPr>
        <w:pStyle w:val="ListParagraph"/>
        <w:tabs>
          <w:tab w:val="left" w:pos="6946"/>
          <w:tab w:val="left" w:pos="7513"/>
        </w:tabs>
        <w:spacing w:after="0" w:line="240" w:lineRule="auto"/>
        <w:ind w:left="0" w:right="-22" w:hanging="288"/>
        <w:jc w:val="both"/>
        <w:rPr>
          <w:rFonts w:ascii="Times New Roman" w:hAnsi="Times New Roman"/>
          <w:sz w:val="18"/>
          <w:szCs w:val="18"/>
          <w:lang w:val="es-ES_tradnl"/>
        </w:rPr>
      </w:pPr>
      <w:r w:rsidRPr="00F06CBE">
        <w:rPr>
          <w:rStyle w:val="FootnoteReference"/>
          <w:rFonts w:ascii="Times New Roman" w:hAnsi="Times New Roman"/>
          <w:sz w:val="18"/>
          <w:szCs w:val="18"/>
        </w:rPr>
        <w:footnoteRef/>
      </w:r>
      <w:r w:rsidRPr="00F06CBE">
        <w:rPr>
          <w:rFonts w:ascii="Times New Roman" w:hAnsi="Times New Roman"/>
          <w:sz w:val="18"/>
          <w:szCs w:val="18"/>
          <w:lang w:val="es-ES_tradnl"/>
        </w:rPr>
        <w:t xml:space="preserve">  El marco institucional del sector vivienda cambió en varias oportunidades debido a la insuficiente capacidad de las instituciones previas.</w:t>
      </w:r>
    </w:p>
  </w:footnote>
  <w:footnote w:id="12">
    <w:p w:rsidR="0038798C" w:rsidRPr="00F06CBE" w:rsidRDefault="0038798C" w:rsidP="00F06CBE">
      <w:pPr>
        <w:pStyle w:val="FootnoteText"/>
        <w:spacing w:after="0"/>
        <w:ind w:left="0"/>
        <w:rPr>
          <w:sz w:val="18"/>
          <w:szCs w:val="18"/>
        </w:rPr>
      </w:pPr>
      <w:r w:rsidRPr="00F06CBE">
        <w:rPr>
          <w:rStyle w:val="FootnoteReference"/>
          <w:sz w:val="18"/>
          <w:szCs w:val="18"/>
        </w:rPr>
        <w:footnoteRef/>
      </w:r>
      <w:r w:rsidRPr="00F06CBE">
        <w:rPr>
          <w:sz w:val="18"/>
          <w:szCs w:val="18"/>
        </w:rPr>
        <w:t xml:space="preserve">  </w:t>
      </w:r>
      <w:r w:rsidR="00BA3C34">
        <w:rPr>
          <w:sz w:val="18"/>
          <w:szCs w:val="18"/>
        </w:rPr>
        <w:t xml:space="preserve"> </w:t>
      </w:r>
      <w:r w:rsidRPr="00F06CBE">
        <w:rPr>
          <w:sz w:val="18"/>
          <w:szCs w:val="18"/>
        </w:rPr>
        <w:t>Debido a la falta de regulación y la debilidad de las municipalidades para normar y controlar el desarrollo urbano, se comercializan lotes en lugares alejados, sin infraestructura, servicios b</w:t>
      </w:r>
      <w:r w:rsidR="00643E12">
        <w:rPr>
          <w:sz w:val="18"/>
          <w:szCs w:val="18"/>
        </w:rPr>
        <w:t>ásicos ni transporte accesible.</w:t>
      </w:r>
    </w:p>
  </w:footnote>
  <w:footnote w:id="13">
    <w:p w:rsidR="0038798C" w:rsidRPr="00F06CBE" w:rsidRDefault="0038798C" w:rsidP="00F06CBE">
      <w:pPr>
        <w:pStyle w:val="FootnoteText"/>
        <w:spacing w:after="0"/>
        <w:ind w:left="0" w:right="-22"/>
        <w:rPr>
          <w:sz w:val="18"/>
          <w:szCs w:val="18"/>
        </w:rPr>
      </w:pPr>
      <w:r w:rsidRPr="00F06CBE">
        <w:rPr>
          <w:rStyle w:val="FootnoteReference"/>
          <w:sz w:val="18"/>
          <w:szCs w:val="18"/>
        </w:rPr>
        <w:footnoteRef/>
      </w:r>
      <w:r w:rsidRPr="00F06CBE">
        <w:rPr>
          <w:sz w:val="18"/>
          <w:szCs w:val="18"/>
        </w:rPr>
        <w:t xml:space="preserve">   </w:t>
      </w:r>
      <w:r w:rsidR="00643E12">
        <w:rPr>
          <w:sz w:val="18"/>
          <w:szCs w:val="18"/>
        </w:rPr>
        <w:t xml:space="preserve"> </w:t>
      </w:r>
      <w:r w:rsidRPr="00F06CBE">
        <w:rPr>
          <w:sz w:val="18"/>
          <w:szCs w:val="18"/>
        </w:rPr>
        <w:t xml:space="preserve">Microscopio global sobre el entorno de negocios para las microfinanzas 2011 Economist Intelligence Unit, que menciona que Paraguay ocupa el décimo puesto entre 54 países a nivel mundial en materia de </w:t>
      </w:r>
      <w:r w:rsidRPr="00F06CBE">
        <w:rPr>
          <w:bCs/>
          <w:iCs/>
          <w:sz w:val="18"/>
          <w:szCs w:val="18"/>
        </w:rPr>
        <w:t xml:space="preserve">regulación </w:t>
      </w:r>
      <w:r w:rsidRPr="00F06CBE">
        <w:rPr>
          <w:sz w:val="18"/>
          <w:szCs w:val="18"/>
        </w:rPr>
        <w:t>y supervisión de las micro-financieras y 5to a nivel de América Latina, sólo superado por Perú, Bolivia, El Salvador y Ecuador.</w:t>
      </w:r>
      <w:r w:rsidRPr="00F06CBE">
        <w:rPr>
          <w:rFonts w:eastAsiaTheme="minorHAnsi"/>
          <w:color w:val="000000" w:themeColor="text1"/>
          <w:sz w:val="18"/>
          <w:szCs w:val="18"/>
          <w:lang w:val="es-ES_tradnl"/>
        </w:rPr>
        <w:t xml:space="preserve"> </w:t>
      </w:r>
    </w:p>
  </w:footnote>
  <w:footnote w:id="14">
    <w:p w:rsidR="0038798C" w:rsidRPr="00F06CBE" w:rsidRDefault="0038798C" w:rsidP="00F06CBE">
      <w:pPr>
        <w:pStyle w:val="FootnoteText"/>
        <w:spacing w:after="0"/>
        <w:ind w:left="0" w:right="276" w:hanging="284"/>
        <w:rPr>
          <w:sz w:val="18"/>
          <w:szCs w:val="18"/>
        </w:rPr>
      </w:pPr>
      <w:r w:rsidRPr="00F06CBE">
        <w:rPr>
          <w:rStyle w:val="FootnoteReference"/>
          <w:sz w:val="18"/>
          <w:szCs w:val="18"/>
        </w:rPr>
        <w:footnoteRef/>
      </w:r>
      <w:r w:rsidR="00643E12">
        <w:rPr>
          <w:sz w:val="18"/>
          <w:szCs w:val="18"/>
        </w:rPr>
        <w:t xml:space="preserve"> </w:t>
      </w:r>
      <w:r w:rsidR="001D0557">
        <w:rPr>
          <w:sz w:val="18"/>
          <w:szCs w:val="18"/>
        </w:rPr>
        <w:t xml:space="preserve">  </w:t>
      </w:r>
      <w:r w:rsidR="00643E12">
        <w:rPr>
          <w:sz w:val="18"/>
          <w:szCs w:val="18"/>
        </w:rPr>
        <w:t xml:space="preserve"> </w:t>
      </w:r>
      <w:r w:rsidRPr="00F06CBE">
        <w:rPr>
          <w:sz w:val="18"/>
          <w:szCs w:val="18"/>
        </w:rPr>
        <w:t xml:space="preserve">La densidad media de población en Asunción es de </w:t>
      </w:r>
      <w:r w:rsidR="00BA3C34">
        <w:rPr>
          <w:sz w:val="18"/>
          <w:szCs w:val="18"/>
        </w:rPr>
        <w:t>46,2  hab/ha. y en la AMA de</w:t>
      </w:r>
      <w:r w:rsidR="00AA5D66">
        <w:rPr>
          <w:sz w:val="18"/>
          <w:szCs w:val="18"/>
        </w:rPr>
        <w:t xml:space="preserve"> 31,6 hab/h</w:t>
      </w:r>
      <w:r w:rsidRPr="00F06CBE">
        <w:rPr>
          <w:sz w:val="18"/>
          <w:szCs w:val="18"/>
        </w:rPr>
        <w:t>a.</w:t>
      </w:r>
    </w:p>
  </w:footnote>
  <w:footnote w:id="15">
    <w:p w:rsidR="0038798C" w:rsidRPr="00F06CBE" w:rsidRDefault="0038798C" w:rsidP="00F06CBE">
      <w:pPr>
        <w:pStyle w:val="FootnoteText"/>
        <w:spacing w:after="0"/>
        <w:ind w:left="0" w:right="276" w:hanging="284"/>
        <w:rPr>
          <w:sz w:val="18"/>
          <w:szCs w:val="18"/>
        </w:rPr>
      </w:pPr>
      <w:r w:rsidRPr="00F06CBE">
        <w:rPr>
          <w:rStyle w:val="FootnoteReference"/>
          <w:sz w:val="18"/>
          <w:szCs w:val="18"/>
        </w:rPr>
        <w:footnoteRef/>
      </w:r>
      <w:r w:rsidRPr="00F06CBE">
        <w:rPr>
          <w:sz w:val="18"/>
          <w:szCs w:val="18"/>
        </w:rPr>
        <w:t xml:space="preserve">  </w:t>
      </w:r>
      <w:r w:rsidR="00BA3C34">
        <w:rPr>
          <w:sz w:val="18"/>
          <w:szCs w:val="18"/>
        </w:rPr>
        <w:t xml:space="preserve"> </w:t>
      </w:r>
      <w:r w:rsidRPr="00F06CBE">
        <w:rPr>
          <w:sz w:val="18"/>
          <w:szCs w:val="18"/>
        </w:rPr>
        <w:t xml:space="preserve">Los asentamientos precarios </w:t>
      </w:r>
      <w:r w:rsidR="00BA3C34">
        <w:rPr>
          <w:sz w:val="18"/>
          <w:szCs w:val="18"/>
        </w:rPr>
        <w:t xml:space="preserve">tienen </w:t>
      </w:r>
      <w:r w:rsidRPr="00F06CBE">
        <w:rPr>
          <w:sz w:val="18"/>
          <w:szCs w:val="18"/>
        </w:rPr>
        <w:t>propiedad legal del suelo pero inexistente o insuficiente infraestructura y servicios básico</w:t>
      </w:r>
      <w:r w:rsidR="00BA3C34">
        <w:rPr>
          <w:sz w:val="18"/>
          <w:szCs w:val="18"/>
        </w:rPr>
        <w:t>s. Los asentamientos informales tienen carencias de infraestructura y servicios y están asentados en suelos que</w:t>
      </w:r>
      <w:r w:rsidRPr="00F06CBE">
        <w:rPr>
          <w:sz w:val="18"/>
          <w:szCs w:val="18"/>
        </w:rPr>
        <w:t xml:space="preserve"> </w:t>
      </w:r>
      <w:r w:rsidR="00BA3C34">
        <w:rPr>
          <w:sz w:val="18"/>
          <w:szCs w:val="18"/>
        </w:rPr>
        <w:t>fueron invadidos</w:t>
      </w:r>
      <w:proofErr w:type="gramStart"/>
      <w:r w:rsidR="00BA3C34">
        <w:rPr>
          <w:sz w:val="18"/>
          <w:szCs w:val="18"/>
        </w:rPr>
        <w:t>.</w:t>
      </w:r>
      <w:r w:rsidRPr="00F06CBE">
        <w:rPr>
          <w:sz w:val="18"/>
          <w:szCs w:val="18"/>
        </w:rPr>
        <w:t>.</w:t>
      </w:r>
      <w:proofErr w:type="gramEnd"/>
    </w:p>
  </w:footnote>
  <w:footnote w:id="16">
    <w:p w:rsidR="0038798C" w:rsidRPr="00F06CBE" w:rsidRDefault="0038798C" w:rsidP="00F06CBE">
      <w:pPr>
        <w:pStyle w:val="FootnoteText"/>
        <w:tabs>
          <w:tab w:val="left" w:pos="6924"/>
        </w:tabs>
        <w:spacing w:after="0"/>
        <w:ind w:left="0" w:right="-22"/>
        <w:rPr>
          <w:sz w:val="18"/>
          <w:szCs w:val="18"/>
        </w:rPr>
      </w:pPr>
      <w:r w:rsidRPr="00F06CBE">
        <w:rPr>
          <w:rStyle w:val="FootnoteReference"/>
          <w:sz w:val="18"/>
          <w:szCs w:val="18"/>
        </w:rPr>
        <w:footnoteRef/>
      </w:r>
      <w:r w:rsidRPr="00F06CBE">
        <w:rPr>
          <w:sz w:val="18"/>
          <w:szCs w:val="18"/>
        </w:rPr>
        <w:t xml:space="preserve">    El Programa se formuló siguiendo los lineamientos del </w:t>
      </w:r>
      <w:r w:rsidRPr="00F06CBE">
        <w:rPr>
          <w:rFonts w:eastAsiaTheme="minorHAnsi"/>
          <w:sz w:val="18"/>
          <w:szCs w:val="18"/>
          <w:lang w:val="es-ES_tradnl"/>
        </w:rPr>
        <w:t>Plan Metropolitano de Transporte, que es una propuesta basada en los Planes de Transporte CETA I y CETA II formulados en las décadas de los 80s y 90s respectivamente.</w:t>
      </w:r>
    </w:p>
  </w:footnote>
  <w:footnote w:id="17">
    <w:p w:rsidR="0038798C" w:rsidRPr="00F06CBE" w:rsidRDefault="0038798C" w:rsidP="00F06CBE">
      <w:pPr>
        <w:pStyle w:val="FootnoteText"/>
        <w:spacing w:after="0"/>
        <w:ind w:left="0" w:right="-22" w:hanging="284"/>
        <w:rPr>
          <w:sz w:val="18"/>
          <w:szCs w:val="18"/>
        </w:rPr>
      </w:pPr>
      <w:r w:rsidRPr="00F06CBE">
        <w:rPr>
          <w:rStyle w:val="FootnoteReference"/>
          <w:sz w:val="18"/>
          <w:szCs w:val="18"/>
        </w:rPr>
        <w:footnoteRef/>
      </w:r>
      <w:r w:rsidRPr="00F06CBE">
        <w:rPr>
          <w:sz w:val="18"/>
          <w:szCs w:val="18"/>
        </w:rPr>
        <w:t xml:space="preserve">   </w:t>
      </w:r>
      <w:r w:rsidRPr="00F06CBE">
        <w:rPr>
          <w:rFonts w:eastAsiaTheme="minorHAnsi"/>
          <w:sz w:val="18"/>
          <w:szCs w:val="18"/>
          <w:lang w:val="es-ES_tradnl"/>
        </w:rPr>
        <w:t>Los días hábiles concurren a Asunción cerca de 550.000 personas en transporte público e ingresan a la ciudad 240.000 vehículos. Este volumen de tráfico ha ido en aumento desde el 1984 que se hicieron las primeras mediciones.</w:t>
      </w:r>
    </w:p>
  </w:footnote>
  <w:footnote w:id="18">
    <w:p w:rsidR="0038798C" w:rsidRPr="00F06CBE" w:rsidRDefault="0038798C" w:rsidP="00F06CBE">
      <w:pPr>
        <w:pStyle w:val="FootnoteText"/>
        <w:spacing w:after="0"/>
        <w:ind w:left="0" w:hanging="284"/>
        <w:rPr>
          <w:sz w:val="18"/>
          <w:szCs w:val="18"/>
        </w:rPr>
      </w:pPr>
      <w:r w:rsidRPr="00F06CBE">
        <w:rPr>
          <w:rStyle w:val="FootnoteReference"/>
          <w:sz w:val="18"/>
          <w:szCs w:val="18"/>
        </w:rPr>
        <w:footnoteRef/>
      </w:r>
      <w:r w:rsidRPr="00F06CBE">
        <w:rPr>
          <w:sz w:val="18"/>
          <w:szCs w:val="18"/>
        </w:rPr>
        <w:t xml:space="preserve">  </w:t>
      </w:r>
      <w:r w:rsidR="003835BF">
        <w:rPr>
          <w:sz w:val="18"/>
          <w:szCs w:val="18"/>
        </w:rPr>
        <w:t xml:space="preserve">  </w:t>
      </w:r>
      <w:r w:rsidRPr="00F06CBE">
        <w:rPr>
          <w:sz w:val="18"/>
          <w:szCs w:val="18"/>
        </w:rPr>
        <w:t xml:space="preserve">Un diagnóstico sobre temas institucionales, normativos, regulación de operadores y tarifas, subsidios, coberturas y retos se encuentra en el </w:t>
      </w:r>
      <w:r w:rsidRPr="00F06CBE">
        <w:rPr>
          <w:rFonts w:eastAsiaTheme="minorHAnsi"/>
          <w:sz w:val="18"/>
          <w:szCs w:val="18"/>
          <w:lang w:val="es-ES_tradnl"/>
        </w:rPr>
        <w:t>Plan Estratégico Sectorial de Agua Potable y Saneamiento de Paraguay. BID, Nota Técnica No. 115.</w:t>
      </w:r>
    </w:p>
  </w:footnote>
  <w:footnote w:id="19">
    <w:p w:rsidR="0038798C" w:rsidRPr="00F06CBE" w:rsidRDefault="0038798C" w:rsidP="00F06CBE">
      <w:pPr>
        <w:pStyle w:val="FootnoteText"/>
        <w:spacing w:after="0"/>
        <w:ind w:left="0"/>
        <w:rPr>
          <w:sz w:val="18"/>
          <w:szCs w:val="18"/>
        </w:rPr>
      </w:pPr>
      <w:r w:rsidRPr="00F06CBE">
        <w:rPr>
          <w:rStyle w:val="FootnoteReference"/>
          <w:sz w:val="18"/>
          <w:szCs w:val="18"/>
        </w:rPr>
        <w:footnoteRef/>
      </w:r>
      <w:r w:rsidRPr="00F06CBE">
        <w:rPr>
          <w:rFonts w:eastAsiaTheme="minorHAnsi"/>
          <w:sz w:val="18"/>
          <w:szCs w:val="18"/>
          <w:lang w:val="es-ES_tradnl"/>
        </w:rPr>
        <w:t xml:space="preserve">  </w:t>
      </w:r>
      <w:r w:rsidR="003835BF">
        <w:rPr>
          <w:rFonts w:eastAsiaTheme="minorHAnsi"/>
          <w:sz w:val="18"/>
          <w:szCs w:val="18"/>
          <w:lang w:val="es-ES_tradnl"/>
        </w:rPr>
        <w:t xml:space="preserve"> </w:t>
      </w:r>
      <w:r w:rsidRPr="00F06CBE">
        <w:rPr>
          <w:rFonts w:eastAsiaTheme="minorHAnsi"/>
          <w:sz w:val="18"/>
          <w:szCs w:val="18"/>
          <w:lang w:val="es-ES_tradnl"/>
        </w:rPr>
        <w:t xml:space="preserve">El BID ha apoyado a Paraguay con tres operaciones de préstamo para expandir los servicios de agua y saneamiento en Asunción y otras áreas urbanas (PR-0098, PR0064 y </w:t>
      </w:r>
      <w:r w:rsidRPr="00F06CBE">
        <w:rPr>
          <w:rFonts w:eastAsiaTheme="minorHAnsi"/>
          <w:bCs/>
          <w:sz w:val="18"/>
          <w:szCs w:val="18"/>
          <w:lang w:val="es-ES_tradnl"/>
        </w:rPr>
        <w:t>PR-L1060/PR-G1001</w:t>
      </w:r>
      <w:r w:rsidRPr="00F06CBE">
        <w:rPr>
          <w:rFonts w:eastAsiaTheme="minorHAnsi"/>
          <w:sz w:val="18"/>
          <w:szCs w:val="18"/>
          <w:lang w:val="es-ES_tradnl"/>
        </w:rPr>
        <w:t>) y cooperaciones técnicas para apoyar aspectos relacionados con marcos regulatorios de agua y saneamiento, sector hídrico  y aguas subterráneas en la Región Metropolit</w:t>
      </w:r>
      <w:r w:rsidR="00534B48">
        <w:rPr>
          <w:rFonts w:eastAsiaTheme="minorHAnsi"/>
          <w:sz w:val="18"/>
          <w:szCs w:val="18"/>
          <w:lang w:val="es-ES_tradnl"/>
        </w:rPr>
        <w:t>a</w:t>
      </w:r>
      <w:r w:rsidRPr="00F06CBE">
        <w:rPr>
          <w:rFonts w:eastAsiaTheme="minorHAnsi"/>
          <w:sz w:val="18"/>
          <w:szCs w:val="18"/>
          <w:lang w:val="es-ES_tradnl"/>
        </w:rPr>
        <w:t>na de Asunción (REMA).</w:t>
      </w:r>
    </w:p>
  </w:footnote>
  <w:footnote w:id="20">
    <w:p w:rsidR="0038798C" w:rsidRPr="00F06CBE" w:rsidRDefault="0038798C" w:rsidP="00F06CBE">
      <w:pPr>
        <w:autoSpaceDE w:val="0"/>
        <w:autoSpaceDN w:val="0"/>
        <w:adjustRightInd w:val="0"/>
        <w:spacing w:after="0" w:line="240" w:lineRule="auto"/>
        <w:ind w:right="-22" w:hanging="284"/>
        <w:jc w:val="both"/>
        <w:rPr>
          <w:rFonts w:ascii="Times New Roman" w:eastAsiaTheme="minorHAnsi" w:hAnsi="Times New Roman"/>
          <w:sz w:val="18"/>
          <w:szCs w:val="18"/>
          <w:lang w:val="es-ES_tradnl"/>
        </w:rPr>
      </w:pPr>
      <w:r w:rsidRPr="00F06CBE">
        <w:rPr>
          <w:rStyle w:val="FootnoteReference"/>
          <w:rFonts w:ascii="Times New Roman" w:hAnsi="Times New Roman"/>
          <w:sz w:val="18"/>
          <w:szCs w:val="18"/>
        </w:rPr>
        <w:footnoteRef/>
      </w:r>
      <w:r w:rsidRPr="00F06CBE">
        <w:rPr>
          <w:rFonts w:ascii="Times New Roman" w:hAnsi="Times New Roman"/>
          <w:sz w:val="18"/>
          <w:szCs w:val="18"/>
        </w:rPr>
        <w:t xml:space="preserve">  </w:t>
      </w:r>
      <w:r w:rsidRPr="00F06CBE">
        <w:rPr>
          <w:rFonts w:ascii="Times New Roman" w:eastAsiaTheme="minorHAnsi" w:hAnsi="Times New Roman"/>
          <w:sz w:val="18"/>
          <w:szCs w:val="18"/>
          <w:lang w:val="es-ES_tradnl"/>
        </w:rPr>
        <w:t>El problema social de los trabajadores informales es compleja: se estima que cerca de 1.000 personas, en su mayoría mujeres y niños visitan con frecuencia los dos  vertederos existentes en la REMA.</w:t>
      </w:r>
    </w:p>
  </w:footnote>
  <w:footnote w:id="21">
    <w:p w:rsidR="0038798C" w:rsidRPr="00F06CBE" w:rsidRDefault="0038798C" w:rsidP="00F06CBE">
      <w:pPr>
        <w:pStyle w:val="FootnoteText"/>
        <w:tabs>
          <w:tab w:val="left" w:pos="6946"/>
        </w:tabs>
        <w:spacing w:after="0"/>
        <w:ind w:left="0" w:right="42" w:hanging="270"/>
        <w:rPr>
          <w:sz w:val="18"/>
          <w:szCs w:val="18"/>
        </w:rPr>
      </w:pPr>
      <w:r w:rsidRPr="00F06CBE">
        <w:rPr>
          <w:rStyle w:val="FootnoteReference"/>
          <w:sz w:val="18"/>
          <w:szCs w:val="18"/>
        </w:rPr>
        <w:footnoteRef/>
      </w:r>
      <w:r w:rsidRPr="00F06CBE">
        <w:rPr>
          <w:sz w:val="18"/>
          <w:szCs w:val="18"/>
        </w:rPr>
        <w:t xml:space="preserve">   Estas acciones incluyen la elaboración de estudios y ejecución de las siguientes obras: (i)  Recuperación y Ampliación del Parque Caballero; (ii) Saneamiento Ambiental de la Bahía y el Banco San Miguel (Cooperación  BID); (iii) Parque Lineal Costero; (iv)  Puertos Náuticos y Deportivos; (v) Parque Temático de la Pesca Punta Guaikuru; (vi) Consolidación del Barrio Chacarita Alta; y (vii) Paseo Antigua Costanera. </w:t>
      </w:r>
    </w:p>
  </w:footnote>
  <w:footnote w:id="22">
    <w:p w:rsidR="0038798C" w:rsidRPr="00F06CBE" w:rsidRDefault="0038798C" w:rsidP="00F06CBE">
      <w:pPr>
        <w:tabs>
          <w:tab w:val="left" w:pos="8364"/>
        </w:tabs>
        <w:spacing w:after="0" w:line="240" w:lineRule="auto"/>
        <w:ind w:right="42" w:hanging="284"/>
        <w:jc w:val="both"/>
        <w:rPr>
          <w:rFonts w:ascii="Times New Roman" w:hAnsi="Times New Roman"/>
          <w:sz w:val="18"/>
          <w:szCs w:val="18"/>
        </w:rPr>
      </w:pPr>
      <w:r w:rsidRPr="00F06CBE">
        <w:rPr>
          <w:rStyle w:val="FootnoteReference"/>
          <w:rFonts w:ascii="Times New Roman" w:hAnsi="Times New Roman"/>
          <w:sz w:val="18"/>
          <w:szCs w:val="18"/>
        </w:rPr>
        <w:footnoteRef/>
      </w:r>
      <w:r w:rsidRPr="00F06CBE">
        <w:rPr>
          <w:rFonts w:ascii="Times New Roman" w:hAnsi="Times New Roman"/>
          <w:sz w:val="18"/>
          <w:szCs w:val="18"/>
        </w:rPr>
        <w:t xml:space="preserve">  La población que emigra de Asunción hacia zonas de la REMA es de ingresos medios y altos siguiendo el mismo patrón de ocupar grandes terrenos para la construcción de viviendas unifamiliares. La población que se mantiene en el centro es la de menores recursos. </w:t>
      </w:r>
    </w:p>
  </w:footnote>
  <w:footnote w:id="23">
    <w:p w:rsidR="0038798C" w:rsidRPr="00F06CBE" w:rsidRDefault="0038798C" w:rsidP="00F06CBE">
      <w:pPr>
        <w:pStyle w:val="FootnoteText"/>
        <w:spacing w:after="0"/>
        <w:ind w:left="0" w:right="276" w:hanging="284"/>
        <w:rPr>
          <w:sz w:val="18"/>
          <w:szCs w:val="18"/>
        </w:rPr>
      </w:pPr>
      <w:r w:rsidRPr="00F06CBE">
        <w:rPr>
          <w:rStyle w:val="FootnoteReference"/>
          <w:sz w:val="18"/>
          <w:szCs w:val="18"/>
        </w:rPr>
        <w:footnoteRef/>
      </w:r>
      <w:r w:rsidR="00074396">
        <w:rPr>
          <w:color w:val="000000" w:themeColor="text1"/>
          <w:sz w:val="18"/>
          <w:szCs w:val="18"/>
          <w:lang w:val="es-ES"/>
        </w:rPr>
        <w:t xml:space="preserve">   </w:t>
      </w:r>
      <w:r w:rsidRPr="00F06CBE">
        <w:rPr>
          <w:color w:val="000000" w:themeColor="text1"/>
          <w:sz w:val="18"/>
          <w:szCs w:val="18"/>
          <w:lang w:val="es-ES"/>
        </w:rPr>
        <w:t>Previamente, a inicios de los 90s, la Municipalidad de Asunción elaboró el Plan de Revitalización del Centro Histórico (PRCH), cuyo resultado más relevante fue el rescate del complejo cultural Manzana de la Rivera, en el que se encuentra el edificio más antiguo de la ciudad.</w:t>
      </w:r>
    </w:p>
  </w:footnote>
  <w:footnote w:id="24">
    <w:p w:rsidR="0038798C" w:rsidRPr="00F06CBE" w:rsidRDefault="0038798C" w:rsidP="00F06CBE">
      <w:pPr>
        <w:pStyle w:val="FootnoteText"/>
        <w:spacing w:after="0"/>
        <w:ind w:left="0" w:hanging="284"/>
        <w:rPr>
          <w:sz w:val="18"/>
          <w:szCs w:val="18"/>
          <w:lang w:val="es-ES_tradnl"/>
        </w:rPr>
      </w:pPr>
      <w:r w:rsidRPr="00F06CBE">
        <w:rPr>
          <w:rStyle w:val="FootnoteReference"/>
          <w:sz w:val="18"/>
          <w:szCs w:val="18"/>
        </w:rPr>
        <w:footnoteRef/>
      </w:r>
      <w:r w:rsidRPr="00F06CBE">
        <w:rPr>
          <w:sz w:val="18"/>
          <w:szCs w:val="18"/>
        </w:rPr>
        <w:t xml:space="preserve">   Se considera déficit cualitativo para efectos de saneamiento cuando el acceso al agua es a través de pozos sin bomba, tajamares, manantiales, ríos, arroyos, y aljibes; y el desague va directamente a hoyos o superficie de la tierra sin pozo séptico o las viviendas no tienen baño.</w:t>
      </w:r>
    </w:p>
  </w:footnote>
  <w:footnote w:id="25">
    <w:p w:rsidR="0038798C" w:rsidRPr="00F06CBE" w:rsidRDefault="0038798C" w:rsidP="00F06CBE">
      <w:pPr>
        <w:pStyle w:val="FootnoteText"/>
        <w:spacing w:after="0"/>
        <w:ind w:left="0" w:hanging="284"/>
        <w:rPr>
          <w:sz w:val="18"/>
          <w:szCs w:val="18"/>
          <w:lang w:val="es-ES_tradnl"/>
        </w:rPr>
      </w:pPr>
      <w:r w:rsidRPr="00F06CBE">
        <w:rPr>
          <w:rStyle w:val="FootnoteReference"/>
          <w:sz w:val="18"/>
          <w:szCs w:val="18"/>
        </w:rPr>
        <w:footnoteRef/>
      </w:r>
      <w:r w:rsidRPr="00F06CBE">
        <w:rPr>
          <w:sz w:val="18"/>
          <w:szCs w:val="18"/>
        </w:rPr>
        <w:t xml:space="preserve">   En cuanto a materialidad</w:t>
      </w:r>
      <w:r w:rsidR="00C53174">
        <w:rPr>
          <w:sz w:val="18"/>
          <w:szCs w:val="18"/>
        </w:rPr>
        <w:t>,</w:t>
      </w:r>
      <w:r w:rsidRPr="00F06CBE">
        <w:rPr>
          <w:sz w:val="18"/>
          <w:szCs w:val="18"/>
        </w:rPr>
        <w:t xml:space="preserve"> las viviendas consideradas deficitarias en el área urbana son aquellas que tienen techo de paja, tronco de palma, y materiales de deshecho u otras similares. En el área rural, son consideradas deficitarias </w:t>
      </w:r>
      <w:r w:rsidR="00C53174">
        <w:rPr>
          <w:sz w:val="18"/>
          <w:szCs w:val="18"/>
        </w:rPr>
        <w:t>las viviendas con techos</w:t>
      </w:r>
      <w:r w:rsidRPr="00F06CBE">
        <w:rPr>
          <w:sz w:val="18"/>
          <w:szCs w:val="18"/>
        </w:rPr>
        <w:t xml:space="preserve"> de deshecho u otros similares. En cuanto a pisos, se consideran deficitarias</w:t>
      </w:r>
      <w:r w:rsidR="00C53174" w:rsidRPr="00F06CBE">
        <w:rPr>
          <w:sz w:val="18"/>
          <w:szCs w:val="18"/>
        </w:rPr>
        <w:t xml:space="preserve"> las viviendas con piso de tierra</w:t>
      </w:r>
      <w:r w:rsidRPr="00F06CBE">
        <w:rPr>
          <w:sz w:val="18"/>
          <w:szCs w:val="18"/>
        </w:rPr>
        <w:t>.</w:t>
      </w:r>
    </w:p>
  </w:footnote>
  <w:footnote w:id="26">
    <w:p w:rsidR="0038798C" w:rsidRPr="00F06CBE" w:rsidRDefault="0038798C" w:rsidP="00F06CBE">
      <w:pPr>
        <w:pStyle w:val="FootnoteText"/>
        <w:spacing w:after="0"/>
        <w:ind w:left="0" w:hanging="284"/>
        <w:rPr>
          <w:sz w:val="18"/>
          <w:szCs w:val="18"/>
        </w:rPr>
      </w:pPr>
      <w:r w:rsidRPr="00F06CBE">
        <w:rPr>
          <w:rStyle w:val="FootnoteReference"/>
          <w:sz w:val="18"/>
          <w:szCs w:val="18"/>
        </w:rPr>
        <w:footnoteRef/>
      </w:r>
      <w:r w:rsidR="00C53174">
        <w:rPr>
          <w:sz w:val="18"/>
          <w:szCs w:val="18"/>
        </w:rPr>
        <w:t xml:space="preserve">  </w:t>
      </w:r>
      <w:r w:rsidRPr="00F06CBE">
        <w:rPr>
          <w:sz w:val="18"/>
          <w:szCs w:val="18"/>
        </w:rPr>
        <w:t>No fue posible obtener información desagregada sobre el número de viviendas entregadas por SENAVITAT en los diferentes programas.</w:t>
      </w:r>
    </w:p>
  </w:footnote>
  <w:footnote w:id="27">
    <w:p w:rsidR="0038798C" w:rsidRPr="00F06CBE" w:rsidRDefault="0038798C" w:rsidP="00F06CBE">
      <w:pPr>
        <w:pStyle w:val="FootnoteText"/>
        <w:spacing w:after="0"/>
        <w:ind w:left="0" w:right="-22"/>
        <w:rPr>
          <w:sz w:val="18"/>
          <w:szCs w:val="18"/>
        </w:rPr>
      </w:pPr>
      <w:r w:rsidRPr="00F06CBE">
        <w:rPr>
          <w:color w:val="000000" w:themeColor="text1"/>
          <w:sz w:val="18"/>
          <w:szCs w:val="18"/>
          <w:lang w:val="es-ES_tradnl"/>
        </w:rPr>
        <w:t xml:space="preserve"> </w:t>
      </w:r>
      <w:r w:rsidRPr="00F06CBE">
        <w:rPr>
          <w:rStyle w:val="FootnoteReference"/>
          <w:color w:val="000000" w:themeColor="text1"/>
          <w:sz w:val="18"/>
          <w:szCs w:val="18"/>
        </w:rPr>
        <w:footnoteRef/>
      </w:r>
      <w:r w:rsidRPr="00F06CBE">
        <w:rPr>
          <w:color w:val="000000" w:themeColor="text1"/>
          <w:sz w:val="18"/>
          <w:szCs w:val="18"/>
          <w:lang w:val="es-ES_tradnl"/>
        </w:rPr>
        <w:t xml:space="preserve">  El salario mínimo en Paraguay</w:t>
      </w:r>
      <w:r w:rsidRPr="00F06CBE">
        <w:rPr>
          <w:rFonts w:eastAsia="Times New Roman"/>
          <w:color w:val="000000" w:themeColor="text1"/>
          <w:sz w:val="18"/>
          <w:szCs w:val="18"/>
        </w:rPr>
        <w:t xml:space="preserve"> establecido en abril de 2011</w:t>
      </w:r>
      <w:r w:rsidRPr="00F06CBE">
        <w:rPr>
          <w:color w:val="000000" w:themeColor="text1"/>
          <w:sz w:val="18"/>
          <w:szCs w:val="18"/>
          <w:lang w:val="es-ES_tradnl"/>
        </w:rPr>
        <w:t xml:space="preserve"> asciende a</w:t>
      </w:r>
      <w:r w:rsidRPr="00F06CBE">
        <w:rPr>
          <w:rFonts w:eastAsia="Times New Roman"/>
          <w:color w:val="000000" w:themeColor="text1"/>
          <w:sz w:val="18"/>
          <w:szCs w:val="18"/>
        </w:rPr>
        <w:t xml:space="preserve"> G. 1'658,232. Al tipo de cambio de diciembre 2013 equivale a US$377. </w:t>
      </w:r>
      <w:r w:rsidRPr="00F06CBE">
        <w:rPr>
          <w:bCs/>
          <w:sz w:val="18"/>
          <w:szCs w:val="18"/>
        </w:rPr>
        <w:t>Sólo el último decil de familias tiene ingresos por encima de 5 SM que es el punto de corte de los programas de vivienda.</w:t>
      </w:r>
    </w:p>
  </w:footnote>
  <w:footnote w:id="28">
    <w:p w:rsidR="0038798C" w:rsidRPr="00F06CBE" w:rsidRDefault="0038798C" w:rsidP="00F06CBE">
      <w:pPr>
        <w:pStyle w:val="FootnoteText"/>
        <w:spacing w:after="0"/>
        <w:ind w:left="0" w:right="-164" w:hanging="284"/>
        <w:rPr>
          <w:sz w:val="18"/>
          <w:szCs w:val="18"/>
        </w:rPr>
      </w:pPr>
      <w:r w:rsidRPr="00F06CBE">
        <w:rPr>
          <w:rStyle w:val="FootnoteReference"/>
          <w:sz w:val="18"/>
          <w:szCs w:val="18"/>
        </w:rPr>
        <w:footnoteRef/>
      </w:r>
      <w:r w:rsidRPr="00F06CBE">
        <w:rPr>
          <w:sz w:val="18"/>
          <w:szCs w:val="18"/>
        </w:rPr>
        <w:t xml:space="preserve">    En este Programa la SENAVITAT también manda construir mediante licitación para su posterior venta a los beneficiarios. A     diciembre/2013 SENAVITAT tiene alrededor de 30.000 viviendas colocadas bajo este programa. </w:t>
      </w:r>
    </w:p>
  </w:footnote>
  <w:footnote w:id="29">
    <w:p w:rsidR="0038798C" w:rsidRPr="00F06CBE" w:rsidRDefault="0038798C" w:rsidP="00F06CBE">
      <w:pPr>
        <w:pStyle w:val="FootnoteText"/>
        <w:spacing w:after="0"/>
        <w:ind w:left="0" w:hanging="284"/>
        <w:rPr>
          <w:sz w:val="18"/>
          <w:szCs w:val="18"/>
        </w:rPr>
      </w:pPr>
      <w:r w:rsidRPr="00F06CBE">
        <w:rPr>
          <w:rStyle w:val="FootnoteReference"/>
          <w:sz w:val="18"/>
          <w:szCs w:val="18"/>
        </w:rPr>
        <w:footnoteRef/>
      </w:r>
      <w:r w:rsidRPr="00F06CBE">
        <w:rPr>
          <w:sz w:val="18"/>
          <w:szCs w:val="18"/>
        </w:rPr>
        <w:t xml:space="preserve">  Las SATs tienen que estar registradas y calificadas por SENAVITAT. La supervisión de las SATS por parte de SENAVITAT es limitada.  </w:t>
      </w:r>
    </w:p>
  </w:footnote>
  <w:footnote w:id="30">
    <w:p w:rsidR="0038798C" w:rsidRPr="00F06CBE" w:rsidRDefault="0038798C" w:rsidP="00F06CBE">
      <w:pPr>
        <w:pStyle w:val="FootnoteText"/>
        <w:spacing w:after="0"/>
        <w:ind w:left="0" w:hanging="284"/>
        <w:rPr>
          <w:sz w:val="18"/>
          <w:szCs w:val="18"/>
        </w:rPr>
      </w:pPr>
      <w:r w:rsidRPr="00F06CBE">
        <w:rPr>
          <w:rStyle w:val="FootnoteReference"/>
          <w:sz w:val="18"/>
          <w:szCs w:val="18"/>
        </w:rPr>
        <w:footnoteRef/>
      </w:r>
      <w:r w:rsidRPr="00F06CBE">
        <w:rPr>
          <w:sz w:val="18"/>
          <w:szCs w:val="18"/>
        </w:rPr>
        <w:t xml:space="preserve">  </w:t>
      </w:r>
      <w:r w:rsidR="0071116C">
        <w:rPr>
          <w:sz w:val="18"/>
          <w:szCs w:val="18"/>
        </w:rPr>
        <w:t xml:space="preserve"> </w:t>
      </w:r>
      <w:r w:rsidRPr="00F06CBE">
        <w:rPr>
          <w:sz w:val="18"/>
          <w:szCs w:val="18"/>
          <w:lang w:val="es-ES_tradnl"/>
        </w:rPr>
        <w:t>Con el financiamiento de AFD, los bancos otorgan créditos a tasas entre 10 y 13%, comparado con créditos a tasas encima del 16% de otras fuentes.</w:t>
      </w:r>
    </w:p>
  </w:footnote>
  <w:footnote w:id="31">
    <w:p w:rsidR="0038798C" w:rsidRPr="00F06CBE" w:rsidRDefault="0038798C" w:rsidP="00F06CBE">
      <w:pPr>
        <w:pStyle w:val="FootnoteText"/>
        <w:spacing w:after="0"/>
        <w:ind w:left="0" w:hanging="284"/>
        <w:rPr>
          <w:sz w:val="18"/>
          <w:szCs w:val="18"/>
        </w:rPr>
      </w:pPr>
      <w:r w:rsidRPr="00F06CBE">
        <w:rPr>
          <w:rStyle w:val="FootnoteReference"/>
          <w:sz w:val="18"/>
          <w:szCs w:val="18"/>
        </w:rPr>
        <w:footnoteRef/>
      </w:r>
      <w:r w:rsidRPr="00F06CBE">
        <w:rPr>
          <w:sz w:val="18"/>
          <w:szCs w:val="18"/>
        </w:rPr>
        <w:t xml:space="preserve">  </w:t>
      </w:r>
      <w:r w:rsidR="0071116C">
        <w:rPr>
          <w:sz w:val="18"/>
          <w:szCs w:val="18"/>
        </w:rPr>
        <w:t xml:space="preserve">  </w:t>
      </w:r>
      <w:r w:rsidRPr="00F06CBE">
        <w:rPr>
          <w:sz w:val="18"/>
          <w:szCs w:val="18"/>
        </w:rPr>
        <w:t>En el período 2009 -2013 el saldo de créditos y el número de deudores hipotecarios para vivienda creció fuertemente, lo que se explica por el financiamiento que recibió la banca a través de la AFD.</w:t>
      </w:r>
    </w:p>
  </w:footnote>
  <w:footnote w:id="32">
    <w:p w:rsidR="0038798C" w:rsidRPr="00F06CBE" w:rsidRDefault="0038798C" w:rsidP="00F06CBE">
      <w:pPr>
        <w:pStyle w:val="Quote"/>
        <w:ind w:hanging="284"/>
        <w:jc w:val="both"/>
        <w:rPr>
          <w:i w:val="0"/>
          <w:sz w:val="18"/>
          <w:szCs w:val="18"/>
          <w:lang w:val="es-ES_tradnl"/>
        </w:rPr>
      </w:pPr>
      <w:r w:rsidRPr="00F06CBE">
        <w:rPr>
          <w:rStyle w:val="FootnoteReference"/>
          <w:i w:val="0"/>
          <w:sz w:val="18"/>
          <w:szCs w:val="18"/>
        </w:rPr>
        <w:footnoteRef/>
      </w:r>
      <w:r w:rsidRPr="00F06CBE">
        <w:rPr>
          <w:i w:val="0"/>
          <w:sz w:val="18"/>
          <w:szCs w:val="18"/>
        </w:rPr>
        <w:t xml:space="preserve"> </w:t>
      </w:r>
      <w:r w:rsidRPr="00F06CBE">
        <w:rPr>
          <w:i w:val="0"/>
          <w:sz w:val="18"/>
          <w:szCs w:val="18"/>
        </w:rPr>
        <w:tab/>
      </w:r>
      <w:r w:rsidRPr="00F06CBE">
        <w:rPr>
          <w:rFonts w:eastAsiaTheme="minorHAnsi"/>
          <w:i w:val="0"/>
          <w:sz w:val="18"/>
          <w:szCs w:val="18"/>
          <w:lang w:val="es-ES_tradnl"/>
        </w:rPr>
        <w:t>El BID financia estas operaciones desde marzo de 2008 a través de un  CCLIP (PR-X1001)  por US$150 millones. A diciembre del 2013 se ha ejecutado el primer programa bajo la línea (PR-L1024) y se encuentra en ejecución el segundo programa (</w:t>
      </w:r>
      <w:r w:rsidRPr="00F06CBE">
        <w:rPr>
          <w:rFonts w:eastAsiaTheme="minorHAnsi"/>
          <w:bCs/>
          <w:i w:val="0"/>
          <w:sz w:val="18"/>
          <w:szCs w:val="18"/>
          <w:lang w:val="es-ES_tradnl"/>
        </w:rPr>
        <w:t>PR-L1032).</w:t>
      </w:r>
      <w:r w:rsidRPr="00F06CBE">
        <w:rPr>
          <w:i w:val="0"/>
          <w:sz w:val="18"/>
          <w:szCs w:val="18"/>
        </w:rPr>
        <w:t xml:space="preserve"> A diciembre 2013 AFD realizó  una sola  emisión con tasas basadas en inflación más dos puntos porcentuales con un tope de 9,5%.</w:t>
      </w:r>
      <w:r w:rsidRPr="00F06CBE">
        <w:rPr>
          <w:sz w:val="18"/>
          <w:szCs w:val="18"/>
        </w:rPr>
        <w:t xml:space="preserve"> </w:t>
      </w:r>
      <w:r w:rsidRPr="00F06CBE">
        <w:rPr>
          <w:rFonts w:eastAsiaTheme="minorHAnsi"/>
          <w:sz w:val="18"/>
          <w:szCs w:val="18"/>
        </w:rPr>
        <w:t xml:space="preserve"> </w:t>
      </w:r>
    </w:p>
  </w:footnote>
  <w:footnote w:id="33">
    <w:p w:rsidR="0038798C" w:rsidRPr="00F06CBE" w:rsidRDefault="0038798C" w:rsidP="00F06CBE">
      <w:pPr>
        <w:pStyle w:val="FootnoteText"/>
        <w:spacing w:after="0"/>
        <w:ind w:left="0" w:hanging="284"/>
        <w:rPr>
          <w:sz w:val="18"/>
          <w:szCs w:val="18"/>
        </w:rPr>
      </w:pPr>
      <w:r w:rsidRPr="00F06CBE">
        <w:rPr>
          <w:rStyle w:val="FootnoteReference"/>
          <w:sz w:val="18"/>
          <w:szCs w:val="18"/>
        </w:rPr>
        <w:footnoteRef/>
      </w:r>
      <w:r w:rsidRPr="00F06CBE">
        <w:rPr>
          <w:sz w:val="18"/>
          <w:szCs w:val="18"/>
        </w:rPr>
        <w:t xml:space="preserve">  </w:t>
      </w:r>
      <w:r w:rsidR="0071116C">
        <w:rPr>
          <w:sz w:val="18"/>
          <w:szCs w:val="18"/>
        </w:rPr>
        <w:t xml:space="preserve"> </w:t>
      </w:r>
      <w:r w:rsidRPr="00F06CBE">
        <w:rPr>
          <w:sz w:val="18"/>
          <w:szCs w:val="18"/>
        </w:rPr>
        <w:t xml:space="preserve">Información de FELABAN para 2012 indica que el país de la región con mayor proporción de créditos hipotecarios sobre </w:t>
      </w:r>
      <w:r w:rsidR="0071116C">
        <w:rPr>
          <w:sz w:val="18"/>
          <w:szCs w:val="18"/>
        </w:rPr>
        <w:t>el PIB era Panamá con 25%</w:t>
      </w:r>
      <w:r w:rsidRPr="00F06CBE">
        <w:rPr>
          <w:sz w:val="18"/>
          <w:szCs w:val="18"/>
        </w:rPr>
        <w:t xml:space="preserve">, seguido de Chile con 18%. Paraguay figura sólo por encima de Haití, muy por debajo de países con ingresos comparables o incluso más bajos  como Bolivia, Nicaragua y Honduras.  </w:t>
      </w:r>
    </w:p>
  </w:footnote>
  <w:footnote w:id="34">
    <w:p w:rsidR="0038798C" w:rsidRPr="00F06CBE" w:rsidRDefault="0038798C" w:rsidP="00F06CBE">
      <w:pPr>
        <w:pStyle w:val="FootnoteText"/>
        <w:spacing w:after="0"/>
        <w:ind w:hanging="572"/>
        <w:rPr>
          <w:sz w:val="18"/>
          <w:szCs w:val="18"/>
        </w:rPr>
      </w:pPr>
      <w:r w:rsidRPr="00F06CBE">
        <w:rPr>
          <w:rStyle w:val="FootnoteReference"/>
          <w:sz w:val="18"/>
          <w:szCs w:val="18"/>
        </w:rPr>
        <w:footnoteRef/>
      </w:r>
      <w:r w:rsidRPr="00F06CBE">
        <w:rPr>
          <w:sz w:val="18"/>
          <w:szCs w:val="18"/>
        </w:rPr>
        <w:t xml:space="preserve">   Página web de la SAS: Programa Tekoha. </w:t>
      </w:r>
    </w:p>
  </w:footnote>
  <w:footnote w:id="35">
    <w:p w:rsidR="0038798C" w:rsidRPr="00F06CBE" w:rsidRDefault="0038798C" w:rsidP="00F06CBE">
      <w:pPr>
        <w:pStyle w:val="FootnoteText"/>
        <w:spacing w:after="0"/>
        <w:ind w:left="-142" w:hanging="142"/>
        <w:rPr>
          <w:sz w:val="18"/>
          <w:szCs w:val="18"/>
          <w:lang w:val="es-ES_tradnl"/>
        </w:rPr>
      </w:pPr>
      <w:r w:rsidRPr="00F06CBE">
        <w:rPr>
          <w:rStyle w:val="FootnoteReference"/>
          <w:sz w:val="18"/>
          <w:szCs w:val="18"/>
        </w:rPr>
        <w:footnoteRef/>
      </w:r>
      <w:r w:rsidR="00E40AC3">
        <w:rPr>
          <w:sz w:val="18"/>
          <w:szCs w:val="18"/>
        </w:rPr>
        <w:t xml:space="preserve"> El Banco tiene una amplia</w:t>
      </w:r>
      <w:r w:rsidRPr="00F06CBE">
        <w:rPr>
          <w:sz w:val="18"/>
          <w:szCs w:val="18"/>
        </w:rPr>
        <w:t xml:space="preserve"> experiencia en la formulación y ejecución de proyectos de mejoramiento de barrios (Argentina, Uruguay, Brasil, El Salvador, Honduras, entre otros) y experiencias innovadoras de proyectos orientados a apoyar el mejoramiento progresivo de viviendas (NI-L1053). En Paraguay, una operación de OMJ (PR-L1057)  ha tenido también ese objetivo.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727B"/>
    <w:multiLevelType w:val="hybridMultilevel"/>
    <w:tmpl w:val="72B884E4"/>
    <w:lvl w:ilvl="0" w:tplc="16D0A03A">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A6DD3"/>
    <w:multiLevelType w:val="multilevel"/>
    <w:tmpl w:val="1F94C82A"/>
    <w:lvl w:ilvl="0">
      <w:start w:val="1"/>
      <w:numFmt w:val="decimal"/>
      <w:pStyle w:val="Heading1"/>
      <w:lvlText w:val="%1."/>
      <w:lvlJc w:val="left"/>
      <w:pPr>
        <w:tabs>
          <w:tab w:val="num" w:pos="432"/>
        </w:tabs>
        <w:ind w:left="432" w:hanging="432"/>
      </w:pPr>
      <w:rPr>
        <w:rFonts w:hint="default"/>
        <w:b/>
        <w:i w:val="0"/>
        <w:color w:val="333399"/>
        <w:sz w:val="28"/>
        <w:u w:val="none"/>
      </w:rPr>
    </w:lvl>
    <w:lvl w:ilvl="1">
      <w:start w:val="1"/>
      <w:numFmt w:val="decimal"/>
      <w:pStyle w:val="Heading2"/>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lang w:val="es-C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F8F392F"/>
    <w:multiLevelType w:val="hybridMultilevel"/>
    <w:tmpl w:val="61A45030"/>
    <w:lvl w:ilvl="0" w:tplc="A596196C">
      <w:start w:val="1"/>
      <w:numFmt w:val="upperRoman"/>
      <w:lvlText w:val="%1."/>
      <w:lvlJc w:val="left"/>
      <w:pPr>
        <w:ind w:left="1080" w:hanging="720"/>
      </w:pPr>
      <w:rPr>
        <w:rFonts w:hint="default"/>
        <w:lang w:val="es-ES_tradn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grammar="clean"/>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CB"/>
    <w:rsid w:val="00000C9D"/>
    <w:rsid w:val="0000112A"/>
    <w:rsid w:val="00001A99"/>
    <w:rsid w:val="00004F98"/>
    <w:rsid w:val="00015C57"/>
    <w:rsid w:val="0002096C"/>
    <w:rsid w:val="00021DB6"/>
    <w:rsid w:val="00021E67"/>
    <w:rsid w:val="00022037"/>
    <w:rsid w:val="00022CED"/>
    <w:rsid w:val="00027E78"/>
    <w:rsid w:val="00034C45"/>
    <w:rsid w:val="00035518"/>
    <w:rsid w:val="00035BD3"/>
    <w:rsid w:val="000368DB"/>
    <w:rsid w:val="0004182C"/>
    <w:rsid w:val="00042C60"/>
    <w:rsid w:val="00045FFF"/>
    <w:rsid w:val="000506E3"/>
    <w:rsid w:val="000508B0"/>
    <w:rsid w:val="00050F68"/>
    <w:rsid w:val="0005253A"/>
    <w:rsid w:val="0005259B"/>
    <w:rsid w:val="0006215A"/>
    <w:rsid w:val="000628B8"/>
    <w:rsid w:val="0006568D"/>
    <w:rsid w:val="0006721A"/>
    <w:rsid w:val="00067866"/>
    <w:rsid w:val="00067FEF"/>
    <w:rsid w:val="000727E9"/>
    <w:rsid w:val="00074396"/>
    <w:rsid w:val="000746C0"/>
    <w:rsid w:val="000750C4"/>
    <w:rsid w:val="00075E0E"/>
    <w:rsid w:val="00083163"/>
    <w:rsid w:val="0008406E"/>
    <w:rsid w:val="00086D9C"/>
    <w:rsid w:val="00086F1D"/>
    <w:rsid w:val="00091D05"/>
    <w:rsid w:val="000928E8"/>
    <w:rsid w:val="00092AAE"/>
    <w:rsid w:val="00092D96"/>
    <w:rsid w:val="00095E48"/>
    <w:rsid w:val="000A2E96"/>
    <w:rsid w:val="000A4A04"/>
    <w:rsid w:val="000A7C7A"/>
    <w:rsid w:val="000B10E0"/>
    <w:rsid w:val="000B16B3"/>
    <w:rsid w:val="000B1C19"/>
    <w:rsid w:val="000B5F84"/>
    <w:rsid w:val="000B5FBA"/>
    <w:rsid w:val="000B641B"/>
    <w:rsid w:val="000B7B4C"/>
    <w:rsid w:val="000C492A"/>
    <w:rsid w:val="000C696B"/>
    <w:rsid w:val="000C790A"/>
    <w:rsid w:val="000C7C2E"/>
    <w:rsid w:val="000D37BA"/>
    <w:rsid w:val="000D51C0"/>
    <w:rsid w:val="000D5E5C"/>
    <w:rsid w:val="000D6C72"/>
    <w:rsid w:val="000E070F"/>
    <w:rsid w:val="000E07D9"/>
    <w:rsid w:val="000E08B1"/>
    <w:rsid w:val="000E18F3"/>
    <w:rsid w:val="000E1D29"/>
    <w:rsid w:val="000E6E8F"/>
    <w:rsid w:val="000E7111"/>
    <w:rsid w:val="000E7849"/>
    <w:rsid w:val="000F3D5C"/>
    <w:rsid w:val="000F41AF"/>
    <w:rsid w:val="00100DFC"/>
    <w:rsid w:val="00103FA5"/>
    <w:rsid w:val="001070E8"/>
    <w:rsid w:val="001110F8"/>
    <w:rsid w:val="0011473C"/>
    <w:rsid w:val="001205D0"/>
    <w:rsid w:val="001207F9"/>
    <w:rsid w:val="00121D09"/>
    <w:rsid w:val="00127238"/>
    <w:rsid w:val="00132293"/>
    <w:rsid w:val="001412D3"/>
    <w:rsid w:val="00143E72"/>
    <w:rsid w:val="00144A33"/>
    <w:rsid w:val="00146347"/>
    <w:rsid w:val="00151430"/>
    <w:rsid w:val="00155B0A"/>
    <w:rsid w:val="0016112D"/>
    <w:rsid w:val="001674FF"/>
    <w:rsid w:val="0017067C"/>
    <w:rsid w:val="00172097"/>
    <w:rsid w:val="00173008"/>
    <w:rsid w:val="00175ECB"/>
    <w:rsid w:val="00184005"/>
    <w:rsid w:val="00184821"/>
    <w:rsid w:val="001848BB"/>
    <w:rsid w:val="00184E01"/>
    <w:rsid w:val="00187EF5"/>
    <w:rsid w:val="001927D7"/>
    <w:rsid w:val="00192948"/>
    <w:rsid w:val="0019477B"/>
    <w:rsid w:val="00194FC7"/>
    <w:rsid w:val="001954C5"/>
    <w:rsid w:val="001A08B5"/>
    <w:rsid w:val="001A66AF"/>
    <w:rsid w:val="001A7E6D"/>
    <w:rsid w:val="001C185C"/>
    <w:rsid w:val="001C7F23"/>
    <w:rsid w:val="001D0557"/>
    <w:rsid w:val="001D4F11"/>
    <w:rsid w:val="001D4FA0"/>
    <w:rsid w:val="001D58CC"/>
    <w:rsid w:val="001E0649"/>
    <w:rsid w:val="001E3D58"/>
    <w:rsid w:val="001F06F1"/>
    <w:rsid w:val="001F12DF"/>
    <w:rsid w:val="001F1B28"/>
    <w:rsid w:val="001F36EA"/>
    <w:rsid w:val="001F6DE3"/>
    <w:rsid w:val="0020197D"/>
    <w:rsid w:val="00202BA7"/>
    <w:rsid w:val="002067BD"/>
    <w:rsid w:val="00210177"/>
    <w:rsid w:val="0021500A"/>
    <w:rsid w:val="0021599C"/>
    <w:rsid w:val="00220A2E"/>
    <w:rsid w:val="002248C1"/>
    <w:rsid w:val="00226E98"/>
    <w:rsid w:val="00230607"/>
    <w:rsid w:val="00231524"/>
    <w:rsid w:val="00235883"/>
    <w:rsid w:val="002359E0"/>
    <w:rsid w:val="00237B00"/>
    <w:rsid w:val="00242BCE"/>
    <w:rsid w:val="0024573C"/>
    <w:rsid w:val="00250E90"/>
    <w:rsid w:val="00253389"/>
    <w:rsid w:val="00260433"/>
    <w:rsid w:val="0026300B"/>
    <w:rsid w:val="00263850"/>
    <w:rsid w:val="00264CE2"/>
    <w:rsid w:val="00270DB8"/>
    <w:rsid w:val="00274B48"/>
    <w:rsid w:val="00274C74"/>
    <w:rsid w:val="002775C0"/>
    <w:rsid w:val="002775E3"/>
    <w:rsid w:val="00280A56"/>
    <w:rsid w:val="00283C16"/>
    <w:rsid w:val="0029231C"/>
    <w:rsid w:val="00292816"/>
    <w:rsid w:val="002A0E62"/>
    <w:rsid w:val="002A30B3"/>
    <w:rsid w:val="002A31EC"/>
    <w:rsid w:val="002A4C59"/>
    <w:rsid w:val="002A5693"/>
    <w:rsid w:val="002A7F29"/>
    <w:rsid w:val="002B3760"/>
    <w:rsid w:val="002B5442"/>
    <w:rsid w:val="002C2290"/>
    <w:rsid w:val="002C2C94"/>
    <w:rsid w:val="002D174F"/>
    <w:rsid w:val="002D2F95"/>
    <w:rsid w:val="002D39EF"/>
    <w:rsid w:val="002D6CE4"/>
    <w:rsid w:val="002D714F"/>
    <w:rsid w:val="002D747E"/>
    <w:rsid w:val="002E482A"/>
    <w:rsid w:val="002E5A9F"/>
    <w:rsid w:val="002E70C6"/>
    <w:rsid w:val="002F520B"/>
    <w:rsid w:val="002F6276"/>
    <w:rsid w:val="00301B47"/>
    <w:rsid w:val="003040F5"/>
    <w:rsid w:val="003104ED"/>
    <w:rsid w:val="0031189D"/>
    <w:rsid w:val="003136C5"/>
    <w:rsid w:val="00313EDA"/>
    <w:rsid w:val="003140DD"/>
    <w:rsid w:val="003166B3"/>
    <w:rsid w:val="00320236"/>
    <w:rsid w:val="00321CD1"/>
    <w:rsid w:val="00323282"/>
    <w:rsid w:val="00325E6B"/>
    <w:rsid w:val="00326D4C"/>
    <w:rsid w:val="00327D95"/>
    <w:rsid w:val="003323CE"/>
    <w:rsid w:val="00333A7E"/>
    <w:rsid w:val="00335FC0"/>
    <w:rsid w:val="00336337"/>
    <w:rsid w:val="0034011F"/>
    <w:rsid w:val="003419E5"/>
    <w:rsid w:val="0034202B"/>
    <w:rsid w:val="00344033"/>
    <w:rsid w:val="003517EA"/>
    <w:rsid w:val="00352EFD"/>
    <w:rsid w:val="0035310E"/>
    <w:rsid w:val="00356831"/>
    <w:rsid w:val="003621FC"/>
    <w:rsid w:val="00365512"/>
    <w:rsid w:val="003673C0"/>
    <w:rsid w:val="00373720"/>
    <w:rsid w:val="00373FA5"/>
    <w:rsid w:val="00374896"/>
    <w:rsid w:val="00377F44"/>
    <w:rsid w:val="0038141D"/>
    <w:rsid w:val="003835BF"/>
    <w:rsid w:val="0038798C"/>
    <w:rsid w:val="00395859"/>
    <w:rsid w:val="003A5489"/>
    <w:rsid w:val="003A6771"/>
    <w:rsid w:val="003A79A2"/>
    <w:rsid w:val="003B0A45"/>
    <w:rsid w:val="003B336E"/>
    <w:rsid w:val="003B7410"/>
    <w:rsid w:val="003C021F"/>
    <w:rsid w:val="003C1E13"/>
    <w:rsid w:val="003C23D9"/>
    <w:rsid w:val="003C46FE"/>
    <w:rsid w:val="003C5B51"/>
    <w:rsid w:val="003D3376"/>
    <w:rsid w:val="003E06F8"/>
    <w:rsid w:val="003E27F7"/>
    <w:rsid w:val="003E5E92"/>
    <w:rsid w:val="003E69A2"/>
    <w:rsid w:val="003E70C8"/>
    <w:rsid w:val="003F1B78"/>
    <w:rsid w:val="003F2169"/>
    <w:rsid w:val="003F247A"/>
    <w:rsid w:val="003F6962"/>
    <w:rsid w:val="00400814"/>
    <w:rsid w:val="00401FCB"/>
    <w:rsid w:val="004025CB"/>
    <w:rsid w:val="004030C0"/>
    <w:rsid w:val="004038B2"/>
    <w:rsid w:val="004039FA"/>
    <w:rsid w:val="00404B92"/>
    <w:rsid w:val="00404C02"/>
    <w:rsid w:val="00404EBD"/>
    <w:rsid w:val="004065DB"/>
    <w:rsid w:val="00412903"/>
    <w:rsid w:val="00412FE6"/>
    <w:rsid w:val="00420508"/>
    <w:rsid w:val="00422F8B"/>
    <w:rsid w:val="004263DB"/>
    <w:rsid w:val="0043020F"/>
    <w:rsid w:val="00432C80"/>
    <w:rsid w:val="004344B2"/>
    <w:rsid w:val="00437024"/>
    <w:rsid w:val="004370D6"/>
    <w:rsid w:val="00437822"/>
    <w:rsid w:val="0044240F"/>
    <w:rsid w:val="00443856"/>
    <w:rsid w:val="00452263"/>
    <w:rsid w:val="00472275"/>
    <w:rsid w:val="00475A90"/>
    <w:rsid w:val="00475F00"/>
    <w:rsid w:val="004919FC"/>
    <w:rsid w:val="00492915"/>
    <w:rsid w:val="004929C6"/>
    <w:rsid w:val="00493A95"/>
    <w:rsid w:val="00493CD3"/>
    <w:rsid w:val="00496E48"/>
    <w:rsid w:val="004A2E44"/>
    <w:rsid w:val="004A3D02"/>
    <w:rsid w:val="004A50F7"/>
    <w:rsid w:val="004A5E72"/>
    <w:rsid w:val="004A5F8B"/>
    <w:rsid w:val="004B1122"/>
    <w:rsid w:val="004B2130"/>
    <w:rsid w:val="004B2CF0"/>
    <w:rsid w:val="004B62DD"/>
    <w:rsid w:val="004B64F0"/>
    <w:rsid w:val="004B7893"/>
    <w:rsid w:val="004C1313"/>
    <w:rsid w:val="004C1C9A"/>
    <w:rsid w:val="004C23C2"/>
    <w:rsid w:val="004C44F0"/>
    <w:rsid w:val="004C48C0"/>
    <w:rsid w:val="004D18D3"/>
    <w:rsid w:val="004D47BD"/>
    <w:rsid w:val="004D7B19"/>
    <w:rsid w:val="004E2AC2"/>
    <w:rsid w:val="004E4031"/>
    <w:rsid w:val="004F2728"/>
    <w:rsid w:val="004F2CFF"/>
    <w:rsid w:val="004F4A15"/>
    <w:rsid w:val="004F5C69"/>
    <w:rsid w:val="004F628E"/>
    <w:rsid w:val="00501410"/>
    <w:rsid w:val="0050234C"/>
    <w:rsid w:val="00503C2A"/>
    <w:rsid w:val="00504BF0"/>
    <w:rsid w:val="00505448"/>
    <w:rsid w:val="0051341B"/>
    <w:rsid w:val="005177D6"/>
    <w:rsid w:val="0052259C"/>
    <w:rsid w:val="00524D61"/>
    <w:rsid w:val="00530A92"/>
    <w:rsid w:val="00532557"/>
    <w:rsid w:val="00532882"/>
    <w:rsid w:val="00534B48"/>
    <w:rsid w:val="00540A89"/>
    <w:rsid w:val="00545644"/>
    <w:rsid w:val="00546438"/>
    <w:rsid w:val="00551FD1"/>
    <w:rsid w:val="00556667"/>
    <w:rsid w:val="00557393"/>
    <w:rsid w:val="00562B40"/>
    <w:rsid w:val="0056320D"/>
    <w:rsid w:val="005636BE"/>
    <w:rsid w:val="005642EE"/>
    <w:rsid w:val="005669B9"/>
    <w:rsid w:val="005675E3"/>
    <w:rsid w:val="00572F44"/>
    <w:rsid w:val="00575599"/>
    <w:rsid w:val="00577C6D"/>
    <w:rsid w:val="00580928"/>
    <w:rsid w:val="005837C6"/>
    <w:rsid w:val="00595684"/>
    <w:rsid w:val="005A2FC3"/>
    <w:rsid w:val="005A3DF3"/>
    <w:rsid w:val="005A3FE8"/>
    <w:rsid w:val="005A5FA4"/>
    <w:rsid w:val="005A759B"/>
    <w:rsid w:val="005C0F00"/>
    <w:rsid w:val="005C2604"/>
    <w:rsid w:val="005C536A"/>
    <w:rsid w:val="005C59AA"/>
    <w:rsid w:val="005C63F3"/>
    <w:rsid w:val="005C6D92"/>
    <w:rsid w:val="005D1BEA"/>
    <w:rsid w:val="005D4EC2"/>
    <w:rsid w:val="005D5146"/>
    <w:rsid w:val="005E09A6"/>
    <w:rsid w:val="005E2BD5"/>
    <w:rsid w:val="005E43AE"/>
    <w:rsid w:val="005E567D"/>
    <w:rsid w:val="005E7B9B"/>
    <w:rsid w:val="005F784C"/>
    <w:rsid w:val="00602650"/>
    <w:rsid w:val="0060308D"/>
    <w:rsid w:val="00603B3A"/>
    <w:rsid w:val="00604502"/>
    <w:rsid w:val="0060607E"/>
    <w:rsid w:val="006061ED"/>
    <w:rsid w:val="006063D3"/>
    <w:rsid w:val="00610B93"/>
    <w:rsid w:val="00610BA3"/>
    <w:rsid w:val="00615C12"/>
    <w:rsid w:val="00615C4A"/>
    <w:rsid w:val="00616999"/>
    <w:rsid w:val="00617AF6"/>
    <w:rsid w:val="00617B61"/>
    <w:rsid w:val="006210F7"/>
    <w:rsid w:val="00621140"/>
    <w:rsid w:val="0062480F"/>
    <w:rsid w:val="00626296"/>
    <w:rsid w:val="00626E36"/>
    <w:rsid w:val="006303E9"/>
    <w:rsid w:val="00631446"/>
    <w:rsid w:val="00631D7A"/>
    <w:rsid w:val="00640BA2"/>
    <w:rsid w:val="00643391"/>
    <w:rsid w:val="00643866"/>
    <w:rsid w:val="00643E12"/>
    <w:rsid w:val="0064503C"/>
    <w:rsid w:val="00650BC7"/>
    <w:rsid w:val="006526B8"/>
    <w:rsid w:val="0065274D"/>
    <w:rsid w:val="00652A6C"/>
    <w:rsid w:val="00653217"/>
    <w:rsid w:val="006544A7"/>
    <w:rsid w:val="00655642"/>
    <w:rsid w:val="00655DED"/>
    <w:rsid w:val="00655FEB"/>
    <w:rsid w:val="00657CA5"/>
    <w:rsid w:val="00661565"/>
    <w:rsid w:val="00661D8D"/>
    <w:rsid w:val="00661FA2"/>
    <w:rsid w:val="00666055"/>
    <w:rsid w:val="00667E6D"/>
    <w:rsid w:val="00682676"/>
    <w:rsid w:val="006830A9"/>
    <w:rsid w:val="00685B2B"/>
    <w:rsid w:val="00685F48"/>
    <w:rsid w:val="00686E9A"/>
    <w:rsid w:val="00693DBD"/>
    <w:rsid w:val="00696373"/>
    <w:rsid w:val="0069701D"/>
    <w:rsid w:val="006A1008"/>
    <w:rsid w:val="006A4455"/>
    <w:rsid w:val="006A7565"/>
    <w:rsid w:val="006B73CD"/>
    <w:rsid w:val="006C57CA"/>
    <w:rsid w:val="006D7CE1"/>
    <w:rsid w:val="006E1CCE"/>
    <w:rsid w:val="006E1DBE"/>
    <w:rsid w:val="006E1E51"/>
    <w:rsid w:val="006E2E5D"/>
    <w:rsid w:val="006E2EFE"/>
    <w:rsid w:val="006E38C3"/>
    <w:rsid w:val="006E4056"/>
    <w:rsid w:val="006E43B7"/>
    <w:rsid w:val="006F48BC"/>
    <w:rsid w:val="006F4A57"/>
    <w:rsid w:val="00701B45"/>
    <w:rsid w:val="007035E7"/>
    <w:rsid w:val="007041FF"/>
    <w:rsid w:val="007060E6"/>
    <w:rsid w:val="0071100F"/>
    <w:rsid w:val="0071116C"/>
    <w:rsid w:val="007132DC"/>
    <w:rsid w:val="00715A3C"/>
    <w:rsid w:val="007179EB"/>
    <w:rsid w:val="007234D8"/>
    <w:rsid w:val="00731CCC"/>
    <w:rsid w:val="00740D1F"/>
    <w:rsid w:val="00741455"/>
    <w:rsid w:val="00745DE5"/>
    <w:rsid w:val="00747EFD"/>
    <w:rsid w:val="00750DF3"/>
    <w:rsid w:val="0075236B"/>
    <w:rsid w:val="00763482"/>
    <w:rsid w:val="007641D4"/>
    <w:rsid w:val="00764D5F"/>
    <w:rsid w:val="00767CF7"/>
    <w:rsid w:val="00772BCC"/>
    <w:rsid w:val="00773CCF"/>
    <w:rsid w:val="00776289"/>
    <w:rsid w:val="00780A18"/>
    <w:rsid w:val="007819C6"/>
    <w:rsid w:val="00781E4F"/>
    <w:rsid w:val="00783B4B"/>
    <w:rsid w:val="007909D2"/>
    <w:rsid w:val="00791B05"/>
    <w:rsid w:val="00794B62"/>
    <w:rsid w:val="0079733D"/>
    <w:rsid w:val="00797AC3"/>
    <w:rsid w:val="007A2E78"/>
    <w:rsid w:val="007B308F"/>
    <w:rsid w:val="007B7039"/>
    <w:rsid w:val="007B755D"/>
    <w:rsid w:val="007C0E39"/>
    <w:rsid w:val="007C149F"/>
    <w:rsid w:val="007C2257"/>
    <w:rsid w:val="007C2522"/>
    <w:rsid w:val="007C33B7"/>
    <w:rsid w:val="007C6094"/>
    <w:rsid w:val="007D13B5"/>
    <w:rsid w:val="007D25F9"/>
    <w:rsid w:val="007D3E35"/>
    <w:rsid w:val="007D4460"/>
    <w:rsid w:val="007D465D"/>
    <w:rsid w:val="007D50A5"/>
    <w:rsid w:val="007D5A9A"/>
    <w:rsid w:val="007D64A6"/>
    <w:rsid w:val="007E12BE"/>
    <w:rsid w:val="007E503D"/>
    <w:rsid w:val="007E5C97"/>
    <w:rsid w:val="007F095B"/>
    <w:rsid w:val="007F3CAC"/>
    <w:rsid w:val="007F3E13"/>
    <w:rsid w:val="007F75FD"/>
    <w:rsid w:val="00801670"/>
    <w:rsid w:val="008026A9"/>
    <w:rsid w:val="008037FD"/>
    <w:rsid w:val="008039EC"/>
    <w:rsid w:val="00803B5B"/>
    <w:rsid w:val="008100AB"/>
    <w:rsid w:val="00810175"/>
    <w:rsid w:val="00812ADA"/>
    <w:rsid w:val="00814E5D"/>
    <w:rsid w:val="008156DA"/>
    <w:rsid w:val="00816159"/>
    <w:rsid w:val="00821F15"/>
    <w:rsid w:val="00822349"/>
    <w:rsid w:val="00825E09"/>
    <w:rsid w:val="008315A6"/>
    <w:rsid w:val="0083437F"/>
    <w:rsid w:val="008345C0"/>
    <w:rsid w:val="00840DE2"/>
    <w:rsid w:val="00844109"/>
    <w:rsid w:val="00847771"/>
    <w:rsid w:val="008506EA"/>
    <w:rsid w:val="00852579"/>
    <w:rsid w:val="00853F12"/>
    <w:rsid w:val="00857245"/>
    <w:rsid w:val="00860C77"/>
    <w:rsid w:val="00864378"/>
    <w:rsid w:val="008737B5"/>
    <w:rsid w:val="00875F85"/>
    <w:rsid w:val="00876460"/>
    <w:rsid w:val="008764E3"/>
    <w:rsid w:val="008776BC"/>
    <w:rsid w:val="00877C2A"/>
    <w:rsid w:val="008812EC"/>
    <w:rsid w:val="00883548"/>
    <w:rsid w:val="00891877"/>
    <w:rsid w:val="00896438"/>
    <w:rsid w:val="008971A4"/>
    <w:rsid w:val="008A35CC"/>
    <w:rsid w:val="008A410A"/>
    <w:rsid w:val="008A76F6"/>
    <w:rsid w:val="008B0BEF"/>
    <w:rsid w:val="008B6988"/>
    <w:rsid w:val="008C1B6B"/>
    <w:rsid w:val="008C25D4"/>
    <w:rsid w:val="008C3031"/>
    <w:rsid w:val="008C49B4"/>
    <w:rsid w:val="008C6C1E"/>
    <w:rsid w:val="008D0F71"/>
    <w:rsid w:val="008D5586"/>
    <w:rsid w:val="008E59CC"/>
    <w:rsid w:val="008E665F"/>
    <w:rsid w:val="008E7B87"/>
    <w:rsid w:val="008F207D"/>
    <w:rsid w:val="008F3310"/>
    <w:rsid w:val="008F50FB"/>
    <w:rsid w:val="0091029A"/>
    <w:rsid w:val="009109CF"/>
    <w:rsid w:val="00914E53"/>
    <w:rsid w:val="009162C9"/>
    <w:rsid w:val="0092073C"/>
    <w:rsid w:val="0092756A"/>
    <w:rsid w:val="009309AD"/>
    <w:rsid w:val="00931D81"/>
    <w:rsid w:val="0093309B"/>
    <w:rsid w:val="00945635"/>
    <w:rsid w:val="009509C2"/>
    <w:rsid w:val="00952918"/>
    <w:rsid w:val="00953773"/>
    <w:rsid w:val="00964BD4"/>
    <w:rsid w:val="009700A9"/>
    <w:rsid w:val="00970924"/>
    <w:rsid w:val="00972C1F"/>
    <w:rsid w:val="009733E0"/>
    <w:rsid w:val="0098397D"/>
    <w:rsid w:val="00985D34"/>
    <w:rsid w:val="00990B63"/>
    <w:rsid w:val="0099331A"/>
    <w:rsid w:val="00993FB6"/>
    <w:rsid w:val="0099559B"/>
    <w:rsid w:val="00995941"/>
    <w:rsid w:val="00996E1E"/>
    <w:rsid w:val="00997FB5"/>
    <w:rsid w:val="009A0B23"/>
    <w:rsid w:val="009A180C"/>
    <w:rsid w:val="009A1ED6"/>
    <w:rsid w:val="009A46B0"/>
    <w:rsid w:val="009A59EA"/>
    <w:rsid w:val="009A68D1"/>
    <w:rsid w:val="009A7758"/>
    <w:rsid w:val="009B6520"/>
    <w:rsid w:val="009C0619"/>
    <w:rsid w:val="009C2945"/>
    <w:rsid w:val="009C3218"/>
    <w:rsid w:val="009C7296"/>
    <w:rsid w:val="009D111B"/>
    <w:rsid w:val="009D2B9C"/>
    <w:rsid w:val="009D3117"/>
    <w:rsid w:val="009E30BF"/>
    <w:rsid w:val="009E3360"/>
    <w:rsid w:val="009E7735"/>
    <w:rsid w:val="009F6C91"/>
    <w:rsid w:val="00A02C7E"/>
    <w:rsid w:val="00A06C36"/>
    <w:rsid w:val="00A07EF7"/>
    <w:rsid w:val="00A13AD1"/>
    <w:rsid w:val="00A14700"/>
    <w:rsid w:val="00A14784"/>
    <w:rsid w:val="00A237C8"/>
    <w:rsid w:val="00A24660"/>
    <w:rsid w:val="00A25BDB"/>
    <w:rsid w:val="00A31763"/>
    <w:rsid w:val="00A36EF2"/>
    <w:rsid w:val="00A46FE1"/>
    <w:rsid w:val="00A555B5"/>
    <w:rsid w:val="00A5765E"/>
    <w:rsid w:val="00A60B7B"/>
    <w:rsid w:val="00A64639"/>
    <w:rsid w:val="00A65103"/>
    <w:rsid w:val="00A67A62"/>
    <w:rsid w:val="00A71D13"/>
    <w:rsid w:val="00A72F00"/>
    <w:rsid w:val="00A73790"/>
    <w:rsid w:val="00A75655"/>
    <w:rsid w:val="00A76B5F"/>
    <w:rsid w:val="00A76B9A"/>
    <w:rsid w:val="00A855C0"/>
    <w:rsid w:val="00A91E59"/>
    <w:rsid w:val="00A91FFB"/>
    <w:rsid w:val="00A9773D"/>
    <w:rsid w:val="00AA25EC"/>
    <w:rsid w:val="00AA34B3"/>
    <w:rsid w:val="00AA54F3"/>
    <w:rsid w:val="00AA5D66"/>
    <w:rsid w:val="00AB0C2A"/>
    <w:rsid w:val="00AB2B48"/>
    <w:rsid w:val="00AC18C0"/>
    <w:rsid w:val="00AC6123"/>
    <w:rsid w:val="00AC62EF"/>
    <w:rsid w:val="00AD01E3"/>
    <w:rsid w:val="00AD0B2F"/>
    <w:rsid w:val="00AD405F"/>
    <w:rsid w:val="00AD4454"/>
    <w:rsid w:val="00AD4F35"/>
    <w:rsid w:val="00AD5211"/>
    <w:rsid w:val="00AD687E"/>
    <w:rsid w:val="00AD7619"/>
    <w:rsid w:val="00AE21C4"/>
    <w:rsid w:val="00AE3DB3"/>
    <w:rsid w:val="00AE44F2"/>
    <w:rsid w:val="00AE5425"/>
    <w:rsid w:val="00AE7DAC"/>
    <w:rsid w:val="00AF0D16"/>
    <w:rsid w:val="00AF229A"/>
    <w:rsid w:val="00AF3763"/>
    <w:rsid w:val="00AF6BB4"/>
    <w:rsid w:val="00B0306E"/>
    <w:rsid w:val="00B04070"/>
    <w:rsid w:val="00B041A7"/>
    <w:rsid w:val="00B0695E"/>
    <w:rsid w:val="00B13C27"/>
    <w:rsid w:val="00B34CC6"/>
    <w:rsid w:val="00B42027"/>
    <w:rsid w:val="00B43415"/>
    <w:rsid w:val="00B4637D"/>
    <w:rsid w:val="00B46941"/>
    <w:rsid w:val="00B52E06"/>
    <w:rsid w:val="00B5776B"/>
    <w:rsid w:val="00B60273"/>
    <w:rsid w:val="00B618FE"/>
    <w:rsid w:val="00B62858"/>
    <w:rsid w:val="00B6625B"/>
    <w:rsid w:val="00B6631D"/>
    <w:rsid w:val="00B67A89"/>
    <w:rsid w:val="00B70631"/>
    <w:rsid w:val="00B75914"/>
    <w:rsid w:val="00B771A6"/>
    <w:rsid w:val="00B774FA"/>
    <w:rsid w:val="00B8195C"/>
    <w:rsid w:val="00B82619"/>
    <w:rsid w:val="00B858CA"/>
    <w:rsid w:val="00B908D7"/>
    <w:rsid w:val="00B910A3"/>
    <w:rsid w:val="00B918D0"/>
    <w:rsid w:val="00B927F8"/>
    <w:rsid w:val="00B952B7"/>
    <w:rsid w:val="00B953C7"/>
    <w:rsid w:val="00B966DA"/>
    <w:rsid w:val="00BA0755"/>
    <w:rsid w:val="00BA3288"/>
    <w:rsid w:val="00BA3C34"/>
    <w:rsid w:val="00BA4146"/>
    <w:rsid w:val="00BA485D"/>
    <w:rsid w:val="00BA4897"/>
    <w:rsid w:val="00BB056D"/>
    <w:rsid w:val="00BB2746"/>
    <w:rsid w:val="00BB4F2E"/>
    <w:rsid w:val="00BB58FA"/>
    <w:rsid w:val="00BC1A4F"/>
    <w:rsid w:val="00BD04E1"/>
    <w:rsid w:val="00BD27D0"/>
    <w:rsid w:val="00BE05EE"/>
    <w:rsid w:val="00BE0B9E"/>
    <w:rsid w:val="00BE12FB"/>
    <w:rsid w:val="00BF03D3"/>
    <w:rsid w:val="00BF37D8"/>
    <w:rsid w:val="00BF3812"/>
    <w:rsid w:val="00BF781B"/>
    <w:rsid w:val="00C01B60"/>
    <w:rsid w:val="00C044C0"/>
    <w:rsid w:val="00C04BD6"/>
    <w:rsid w:val="00C05C87"/>
    <w:rsid w:val="00C07295"/>
    <w:rsid w:val="00C074BF"/>
    <w:rsid w:val="00C07AD6"/>
    <w:rsid w:val="00C12E29"/>
    <w:rsid w:val="00C135FA"/>
    <w:rsid w:val="00C15446"/>
    <w:rsid w:val="00C15477"/>
    <w:rsid w:val="00C15966"/>
    <w:rsid w:val="00C21218"/>
    <w:rsid w:val="00C2231E"/>
    <w:rsid w:val="00C228FB"/>
    <w:rsid w:val="00C25779"/>
    <w:rsid w:val="00C26FE5"/>
    <w:rsid w:val="00C27DF2"/>
    <w:rsid w:val="00C3546E"/>
    <w:rsid w:val="00C35614"/>
    <w:rsid w:val="00C367B8"/>
    <w:rsid w:val="00C43AF8"/>
    <w:rsid w:val="00C47E9F"/>
    <w:rsid w:val="00C53174"/>
    <w:rsid w:val="00C5409F"/>
    <w:rsid w:val="00C557EE"/>
    <w:rsid w:val="00C56B3D"/>
    <w:rsid w:val="00C57A94"/>
    <w:rsid w:val="00C707BD"/>
    <w:rsid w:val="00C73E04"/>
    <w:rsid w:val="00C75109"/>
    <w:rsid w:val="00C759D5"/>
    <w:rsid w:val="00C802AC"/>
    <w:rsid w:val="00C8030C"/>
    <w:rsid w:val="00C83B50"/>
    <w:rsid w:val="00C8704B"/>
    <w:rsid w:val="00C96321"/>
    <w:rsid w:val="00C96A03"/>
    <w:rsid w:val="00C9751C"/>
    <w:rsid w:val="00C97B34"/>
    <w:rsid w:val="00CA1590"/>
    <w:rsid w:val="00CA16E5"/>
    <w:rsid w:val="00CA1F5C"/>
    <w:rsid w:val="00CA2A1B"/>
    <w:rsid w:val="00CA3229"/>
    <w:rsid w:val="00CA3BBE"/>
    <w:rsid w:val="00CB37DB"/>
    <w:rsid w:val="00CB486D"/>
    <w:rsid w:val="00CB6993"/>
    <w:rsid w:val="00CC0710"/>
    <w:rsid w:val="00CC077F"/>
    <w:rsid w:val="00CC1011"/>
    <w:rsid w:val="00CC5A2D"/>
    <w:rsid w:val="00CC654B"/>
    <w:rsid w:val="00CC7851"/>
    <w:rsid w:val="00CC79DE"/>
    <w:rsid w:val="00CD1613"/>
    <w:rsid w:val="00CD4959"/>
    <w:rsid w:val="00CE23D0"/>
    <w:rsid w:val="00CE41D9"/>
    <w:rsid w:val="00CF053B"/>
    <w:rsid w:val="00CF05A8"/>
    <w:rsid w:val="00CF2172"/>
    <w:rsid w:val="00CF736D"/>
    <w:rsid w:val="00D013DF"/>
    <w:rsid w:val="00D01E73"/>
    <w:rsid w:val="00D02F87"/>
    <w:rsid w:val="00D033A5"/>
    <w:rsid w:val="00D04250"/>
    <w:rsid w:val="00D0567F"/>
    <w:rsid w:val="00D07D7E"/>
    <w:rsid w:val="00D101E8"/>
    <w:rsid w:val="00D10637"/>
    <w:rsid w:val="00D13086"/>
    <w:rsid w:val="00D1328D"/>
    <w:rsid w:val="00D13CFB"/>
    <w:rsid w:val="00D15A5F"/>
    <w:rsid w:val="00D16CD2"/>
    <w:rsid w:val="00D2208E"/>
    <w:rsid w:val="00D25CC8"/>
    <w:rsid w:val="00D26AC9"/>
    <w:rsid w:val="00D33C08"/>
    <w:rsid w:val="00D34F23"/>
    <w:rsid w:val="00D36C96"/>
    <w:rsid w:val="00D42945"/>
    <w:rsid w:val="00D42EEA"/>
    <w:rsid w:val="00D45A1E"/>
    <w:rsid w:val="00D45D82"/>
    <w:rsid w:val="00D4692C"/>
    <w:rsid w:val="00D46D20"/>
    <w:rsid w:val="00D47384"/>
    <w:rsid w:val="00D47970"/>
    <w:rsid w:val="00D51936"/>
    <w:rsid w:val="00D540C0"/>
    <w:rsid w:val="00D56B60"/>
    <w:rsid w:val="00D6253F"/>
    <w:rsid w:val="00D63C50"/>
    <w:rsid w:val="00D751D5"/>
    <w:rsid w:val="00D825A6"/>
    <w:rsid w:val="00D91514"/>
    <w:rsid w:val="00D93AB8"/>
    <w:rsid w:val="00DA22C1"/>
    <w:rsid w:val="00DA395D"/>
    <w:rsid w:val="00DA44A1"/>
    <w:rsid w:val="00DA74BB"/>
    <w:rsid w:val="00DB21A8"/>
    <w:rsid w:val="00DB5C4B"/>
    <w:rsid w:val="00DC091A"/>
    <w:rsid w:val="00DC189D"/>
    <w:rsid w:val="00DC3D68"/>
    <w:rsid w:val="00DC4631"/>
    <w:rsid w:val="00DC519F"/>
    <w:rsid w:val="00DD33A0"/>
    <w:rsid w:val="00DD5190"/>
    <w:rsid w:val="00DE2E33"/>
    <w:rsid w:val="00DE4121"/>
    <w:rsid w:val="00DE50BD"/>
    <w:rsid w:val="00DE5199"/>
    <w:rsid w:val="00DE5A10"/>
    <w:rsid w:val="00DE5E03"/>
    <w:rsid w:val="00DF041B"/>
    <w:rsid w:val="00DF204B"/>
    <w:rsid w:val="00DF4E1E"/>
    <w:rsid w:val="00DF7068"/>
    <w:rsid w:val="00E012D6"/>
    <w:rsid w:val="00E03033"/>
    <w:rsid w:val="00E03420"/>
    <w:rsid w:val="00E037FE"/>
    <w:rsid w:val="00E03DD3"/>
    <w:rsid w:val="00E04D70"/>
    <w:rsid w:val="00E0716D"/>
    <w:rsid w:val="00E11305"/>
    <w:rsid w:val="00E13A54"/>
    <w:rsid w:val="00E21405"/>
    <w:rsid w:val="00E216A0"/>
    <w:rsid w:val="00E24E61"/>
    <w:rsid w:val="00E26770"/>
    <w:rsid w:val="00E274EE"/>
    <w:rsid w:val="00E311CA"/>
    <w:rsid w:val="00E32300"/>
    <w:rsid w:val="00E3285F"/>
    <w:rsid w:val="00E3748F"/>
    <w:rsid w:val="00E40AC3"/>
    <w:rsid w:val="00E43C1B"/>
    <w:rsid w:val="00E448F3"/>
    <w:rsid w:val="00E452E8"/>
    <w:rsid w:val="00E454BD"/>
    <w:rsid w:val="00E45871"/>
    <w:rsid w:val="00E46DC1"/>
    <w:rsid w:val="00E46F16"/>
    <w:rsid w:val="00E54338"/>
    <w:rsid w:val="00E56738"/>
    <w:rsid w:val="00E62954"/>
    <w:rsid w:val="00E64144"/>
    <w:rsid w:val="00E64AF2"/>
    <w:rsid w:val="00E6541B"/>
    <w:rsid w:val="00E67AC7"/>
    <w:rsid w:val="00E7658D"/>
    <w:rsid w:val="00E7697D"/>
    <w:rsid w:val="00E772B3"/>
    <w:rsid w:val="00E772C4"/>
    <w:rsid w:val="00E77702"/>
    <w:rsid w:val="00E77F86"/>
    <w:rsid w:val="00E9055B"/>
    <w:rsid w:val="00E91617"/>
    <w:rsid w:val="00E9191C"/>
    <w:rsid w:val="00E939E0"/>
    <w:rsid w:val="00E94624"/>
    <w:rsid w:val="00E9579F"/>
    <w:rsid w:val="00E96322"/>
    <w:rsid w:val="00EA2671"/>
    <w:rsid w:val="00EA4AB2"/>
    <w:rsid w:val="00EA5161"/>
    <w:rsid w:val="00EA66B0"/>
    <w:rsid w:val="00EB0336"/>
    <w:rsid w:val="00EB2476"/>
    <w:rsid w:val="00EB27E8"/>
    <w:rsid w:val="00EB458C"/>
    <w:rsid w:val="00EB4D6C"/>
    <w:rsid w:val="00EB55EB"/>
    <w:rsid w:val="00EB5A13"/>
    <w:rsid w:val="00EB5D94"/>
    <w:rsid w:val="00EC0A09"/>
    <w:rsid w:val="00EC0CA7"/>
    <w:rsid w:val="00EC101D"/>
    <w:rsid w:val="00EC20AE"/>
    <w:rsid w:val="00EC2327"/>
    <w:rsid w:val="00EC2B47"/>
    <w:rsid w:val="00EC3B84"/>
    <w:rsid w:val="00EC537A"/>
    <w:rsid w:val="00EC5620"/>
    <w:rsid w:val="00EC635E"/>
    <w:rsid w:val="00EE1EF2"/>
    <w:rsid w:val="00EE3151"/>
    <w:rsid w:val="00EE5F6E"/>
    <w:rsid w:val="00EF73DC"/>
    <w:rsid w:val="00EF7AA2"/>
    <w:rsid w:val="00F018E7"/>
    <w:rsid w:val="00F027C7"/>
    <w:rsid w:val="00F02D23"/>
    <w:rsid w:val="00F05BC6"/>
    <w:rsid w:val="00F06CBE"/>
    <w:rsid w:val="00F07FED"/>
    <w:rsid w:val="00F159A8"/>
    <w:rsid w:val="00F15D92"/>
    <w:rsid w:val="00F169B2"/>
    <w:rsid w:val="00F17B4B"/>
    <w:rsid w:val="00F21736"/>
    <w:rsid w:val="00F25916"/>
    <w:rsid w:val="00F25CD3"/>
    <w:rsid w:val="00F3037A"/>
    <w:rsid w:val="00F314E0"/>
    <w:rsid w:val="00F3387E"/>
    <w:rsid w:val="00F34074"/>
    <w:rsid w:val="00F42054"/>
    <w:rsid w:val="00F43194"/>
    <w:rsid w:val="00F52C2E"/>
    <w:rsid w:val="00F64093"/>
    <w:rsid w:val="00F65C55"/>
    <w:rsid w:val="00F7324E"/>
    <w:rsid w:val="00F74D12"/>
    <w:rsid w:val="00F94DE0"/>
    <w:rsid w:val="00FA01C4"/>
    <w:rsid w:val="00FA2167"/>
    <w:rsid w:val="00FA2909"/>
    <w:rsid w:val="00FA2EFE"/>
    <w:rsid w:val="00FA4BE4"/>
    <w:rsid w:val="00FB08F2"/>
    <w:rsid w:val="00FB1D90"/>
    <w:rsid w:val="00FB2773"/>
    <w:rsid w:val="00FB5F0E"/>
    <w:rsid w:val="00FB6B21"/>
    <w:rsid w:val="00FB7981"/>
    <w:rsid w:val="00FC0C35"/>
    <w:rsid w:val="00FC228F"/>
    <w:rsid w:val="00FD2382"/>
    <w:rsid w:val="00FD6174"/>
    <w:rsid w:val="00FD6911"/>
    <w:rsid w:val="00FD79A9"/>
    <w:rsid w:val="00FD7A42"/>
    <w:rsid w:val="00FD7DD7"/>
    <w:rsid w:val="00FE0DD5"/>
    <w:rsid w:val="00FE1945"/>
    <w:rsid w:val="00FE3FE6"/>
    <w:rsid w:val="00FE42B5"/>
    <w:rsid w:val="00FE5DA0"/>
    <w:rsid w:val="00FE7080"/>
    <w:rsid w:val="00FF0DB2"/>
    <w:rsid w:val="00FF680D"/>
    <w:rsid w:val="00FF6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CB"/>
    <w:rPr>
      <w:rFonts w:ascii="Calibri" w:eastAsia="Calibri" w:hAnsi="Calibri" w:cs="Times New Roman"/>
      <w:lang w:val="es-PY"/>
    </w:rPr>
  </w:style>
  <w:style w:type="paragraph" w:styleId="Heading1">
    <w:name w:val="heading 1"/>
    <w:basedOn w:val="Normal"/>
    <w:next w:val="Normal"/>
    <w:link w:val="Heading1Char"/>
    <w:qFormat/>
    <w:rsid w:val="00401FCB"/>
    <w:pPr>
      <w:keepNext/>
      <w:numPr>
        <w:numId w:val="1"/>
      </w:numPr>
      <w:spacing w:before="360" w:after="60" w:line="288" w:lineRule="auto"/>
      <w:jc w:val="both"/>
      <w:outlineLvl w:val="0"/>
    </w:pPr>
    <w:rPr>
      <w:rFonts w:ascii="Arial" w:eastAsia="Times New Roman" w:hAnsi="Arial"/>
      <w:b/>
      <w:caps/>
      <w:kern w:val="28"/>
      <w:sz w:val="24"/>
      <w:szCs w:val="24"/>
      <w:lang w:val="es-CO" w:eastAsia="es-ES"/>
    </w:rPr>
  </w:style>
  <w:style w:type="paragraph" w:styleId="Heading2">
    <w:name w:val="heading 2"/>
    <w:basedOn w:val="Normal"/>
    <w:next w:val="Normal"/>
    <w:link w:val="Heading2Char"/>
    <w:uiPriority w:val="9"/>
    <w:qFormat/>
    <w:rsid w:val="00401FCB"/>
    <w:pPr>
      <w:keepNext/>
      <w:numPr>
        <w:ilvl w:val="1"/>
        <w:numId w:val="1"/>
      </w:numPr>
      <w:spacing w:before="240" w:after="60" w:line="288" w:lineRule="auto"/>
      <w:jc w:val="both"/>
      <w:outlineLvl w:val="1"/>
    </w:pPr>
    <w:rPr>
      <w:rFonts w:ascii="Arial" w:eastAsia="Times New Roman" w:hAnsi="Arial"/>
      <w:b/>
      <w:caps/>
      <w:sz w:val="20"/>
      <w:szCs w:val="24"/>
      <w:lang w:val="es-CO" w:eastAsia="es-ES"/>
    </w:rPr>
  </w:style>
  <w:style w:type="paragraph" w:styleId="Heading3">
    <w:name w:val="heading 3"/>
    <w:basedOn w:val="Normal"/>
    <w:next w:val="Normal"/>
    <w:link w:val="Heading3Char"/>
    <w:uiPriority w:val="9"/>
    <w:qFormat/>
    <w:rsid w:val="00401FCB"/>
    <w:pPr>
      <w:keepNext/>
      <w:numPr>
        <w:ilvl w:val="2"/>
        <w:numId w:val="1"/>
      </w:numPr>
      <w:spacing w:before="240" w:after="60" w:line="288" w:lineRule="auto"/>
      <w:jc w:val="both"/>
      <w:outlineLvl w:val="2"/>
    </w:pPr>
    <w:rPr>
      <w:rFonts w:ascii="Arial" w:eastAsia="Times New Roman" w:hAnsi="Arial"/>
      <w:b/>
      <w:sz w:val="20"/>
      <w:szCs w:val="24"/>
      <w:lang w:val="es-CO" w:eastAsia="es-ES"/>
    </w:rPr>
  </w:style>
  <w:style w:type="paragraph" w:styleId="Heading4">
    <w:name w:val="heading 4"/>
    <w:basedOn w:val="Normal"/>
    <w:next w:val="Normal"/>
    <w:link w:val="Heading4Char"/>
    <w:uiPriority w:val="9"/>
    <w:qFormat/>
    <w:rsid w:val="00401FCB"/>
    <w:pPr>
      <w:keepNext/>
      <w:numPr>
        <w:ilvl w:val="3"/>
        <w:numId w:val="1"/>
      </w:numPr>
      <w:spacing w:before="240" w:after="60" w:line="288" w:lineRule="auto"/>
      <w:jc w:val="both"/>
      <w:outlineLvl w:val="3"/>
    </w:pPr>
    <w:rPr>
      <w:rFonts w:ascii="Arial" w:eastAsia="Times New Roman" w:hAnsi="Arial"/>
      <w:b/>
      <w:sz w:val="20"/>
      <w:szCs w:val="24"/>
      <w:lang w:val="es-CO" w:eastAsia="es-ES"/>
    </w:rPr>
  </w:style>
  <w:style w:type="paragraph" w:styleId="Heading5">
    <w:name w:val="heading 5"/>
    <w:basedOn w:val="Normal"/>
    <w:next w:val="Normal"/>
    <w:link w:val="Heading5Char"/>
    <w:uiPriority w:val="9"/>
    <w:semiHidden/>
    <w:unhideWhenUsed/>
    <w:qFormat/>
    <w:rsid w:val="00401FCB"/>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FCB"/>
    <w:rPr>
      <w:rFonts w:ascii="Arial" w:eastAsia="Times New Roman" w:hAnsi="Arial" w:cs="Times New Roman"/>
      <w:b/>
      <w:caps/>
      <w:kern w:val="28"/>
      <w:sz w:val="24"/>
      <w:szCs w:val="24"/>
      <w:lang w:val="es-CO" w:eastAsia="es-ES"/>
    </w:rPr>
  </w:style>
  <w:style w:type="character" w:customStyle="1" w:styleId="Heading2Char">
    <w:name w:val="Heading 2 Char"/>
    <w:basedOn w:val="DefaultParagraphFont"/>
    <w:link w:val="Heading2"/>
    <w:uiPriority w:val="9"/>
    <w:rsid w:val="00401FCB"/>
    <w:rPr>
      <w:rFonts w:ascii="Arial" w:eastAsia="Times New Roman" w:hAnsi="Arial" w:cs="Times New Roman"/>
      <w:b/>
      <w:caps/>
      <w:sz w:val="20"/>
      <w:szCs w:val="24"/>
      <w:lang w:val="es-CO" w:eastAsia="es-ES"/>
    </w:rPr>
  </w:style>
  <w:style w:type="character" w:customStyle="1" w:styleId="Heading3Char">
    <w:name w:val="Heading 3 Char"/>
    <w:basedOn w:val="DefaultParagraphFont"/>
    <w:link w:val="Heading3"/>
    <w:uiPriority w:val="9"/>
    <w:rsid w:val="00401FCB"/>
    <w:rPr>
      <w:rFonts w:ascii="Arial" w:eastAsia="Times New Roman" w:hAnsi="Arial" w:cs="Times New Roman"/>
      <w:b/>
      <w:sz w:val="20"/>
      <w:szCs w:val="24"/>
      <w:lang w:val="es-CO" w:eastAsia="es-ES"/>
    </w:rPr>
  </w:style>
  <w:style w:type="character" w:customStyle="1" w:styleId="Heading4Char">
    <w:name w:val="Heading 4 Char"/>
    <w:basedOn w:val="DefaultParagraphFont"/>
    <w:link w:val="Heading4"/>
    <w:uiPriority w:val="9"/>
    <w:rsid w:val="00401FCB"/>
    <w:rPr>
      <w:rFonts w:ascii="Arial" w:eastAsia="Times New Roman" w:hAnsi="Arial" w:cs="Times New Roman"/>
      <w:b/>
      <w:sz w:val="20"/>
      <w:szCs w:val="24"/>
      <w:lang w:val="es-CO" w:eastAsia="es-ES"/>
    </w:rPr>
  </w:style>
  <w:style w:type="character" w:customStyle="1" w:styleId="Heading5Char">
    <w:name w:val="Heading 5 Char"/>
    <w:basedOn w:val="DefaultParagraphFont"/>
    <w:link w:val="Heading5"/>
    <w:uiPriority w:val="9"/>
    <w:semiHidden/>
    <w:rsid w:val="00401FCB"/>
    <w:rPr>
      <w:rFonts w:ascii="Calibri" w:eastAsia="Times New Roman" w:hAnsi="Calibri" w:cs="Times New Roman"/>
      <w:b/>
      <w:bCs/>
      <w:i/>
      <w:iCs/>
      <w:sz w:val="26"/>
      <w:szCs w:val="26"/>
      <w:lang w:val="es-PY"/>
    </w:rPr>
  </w:style>
  <w:style w:type="paragraph" w:styleId="ListParagraph">
    <w:name w:val="List Paragraph"/>
    <w:aliases w:val="Título 2."/>
    <w:basedOn w:val="Normal"/>
    <w:link w:val="ListParagraphChar"/>
    <w:uiPriority w:val="34"/>
    <w:qFormat/>
    <w:rsid w:val="00401FCB"/>
    <w:pPr>
      <w:ind w:left="720"/>
      <w:contextualSpacing/>
    </w:pPr>
    <w:rPr>
      <w:rFonts w:eastAsia="Times New Roman"/>
      <w:sz w:val="20"/>
      <w:szCs w:val="20"/>
      <w:lang w:val="en-US"/>
    </w:rPr>
  </w:style>
  <w:style w:type="character" w:customStyle="1" w:styleId="ListParagraphChar">
    <w:name w:val="List Paragraph Char"/>
    <w:aliases w:val="Título 2. Char"/>
    <w:link w:val="ListParagraph"/>
    <w:uiPriority w:val="34"/>
    <w:rsid w:val="00401FCB"/>
    <w:rPr>
      <w:rFonts w:ascii="Calibri" w:eastAsia="Times New Roman" w:hAnsi="Calibri" w:cs="Times New Roman"/>
      <w:sz w:val="20"/>
      <w:szCs w:val="20"/>
    </w:rPr>
  </w:style>
  <w:style w:type="paragraph" w:styleId="Header">
    <w:name w:val="header"/>
    <w:basedOn w:val="Normal"/>
    <w:link w:val="HeaderChar"/>
    <w:uiPriority w:val="99"/>
    <w:unhideWhenUsed/>
    <w:rsid w:val="00401FCB"/>
    <w:pPr>
      <w:tabs>
        <w:tab w:val="center" w:pos="4252"/>
        <w:tab w:val="right" w:pos="8504"/>
      </w:tabs>
      <w:spacing w:after="0" w:line="240" w:lineRule="auto"/>
    </w:pPr>
    <w:rPr>
      <w:sz w:val="20"/>
      <w:szCs w:val="20"/>
    </w:rPr>
  </w:style>
  <w:style w:type="character" w:customStyle="1" w:styleId="HeaderChar">
    <w:name w:val="Header Char"/>
    <w:basedOn w:val="DefaultParagraphFont"/>
    <w:link w:val="Header"/>
    <w:uiPriority w:val="99"/>
    <w:rsid w:val="00401FCB"/>
    <w:rPr>
      <w:rFonts w:ascii="Calibri" w:eastAsia="Calibri" w:hAnsi="Calibri" w:cs="Times New Roman"/>
      <w:sz w:val="20"/>
      <w:szCs w:val="20"/>
      <w:lang w:val="es-PY"/>
    </w:rPr>
  </w:style>
  <w:style w:type="paragraph" w:styleId="Footer">
    <w:name w:val="footer"/>
    <w:basedOn w:val="Normal"/>
    <w:link w:val="FooterChar"/>
    <w:uiPriority w:val="99"/>
    <w:unhideWhenUsed/>
    <w:rsid w:val="00401FCB"/>
    <w:pPr>
      <w:tabs>
        <w:tab w:val="center" w:pos="4252"/>
        <w:tab w:val="right" w:pos="8504"/>
      </w:tabs>
      <w:spacing w:after="0" w:line="240" w:lineRule="auto"/>
    </w:pPr>
    <w:rPr>
      <w:sz w:val="20"/>
      <w:szCs w:val="20"/>
    </w:rPr>
  </w:style>
  <w:style w:type="character" w:customStyle="1" w:styleId="FooterChar">
    <w:name w:val="Footer Char"/>
    <w:basedOn w:val="DefaultParagraphFont"/>
    <w:link w:val="Footer"/>
    <w:uiPriority w:val="99"/>
    <w:rsid w:val="00401FCB"/>
    <w:rPr>
      <w:rFonts w:ascii="Calibri" w:eastAsia="Calibri" w:hAnsi="Calibri" w:cs="Times New Roman"/>
      <w:sz w:val="20"/>
      <w:szCs w:val="20"/>
      <w:lang w:val="es-PY"/>
    </w:rPr>
  </w:style>
  <w:style w:type="paragraph" w:styleId="FootnoteText">
    <w:name w:val="footnote text"/>
    <w:aliases w:val="Texto nota pie IIRSA,texto de nota al pie,Nota a pie/Bibliog,fn,Texto de rodapé,nota_rodapé,nota de rodapé,footnote,foottextfra,F,Texto nota pie Car Car,ft,single space,Texto,nota,pie,Ref.,al,F1,NOTA AL PIE TESIS PUCP,footnote text,Car"/>
    <w:basedOn w:val="Normal"/>
    <w:link w:val="FootnoteTextChar"/>
    <w:uiPriority w:val="99"/>
    <w:unhideWhenUsed/>
    <w:rsid w:val="00401FCB"/>
    <w:pPr>
      <w:keepNext/>
      <w:keepLines/>
      <w:spacing w:after="120" w:line="240" w:lineRule="auto"/>
      <w:ind w:left="288" w:hanging="288"/>
      <w:jc w:val="both"/>
    </w:pPr>
    <w:rPr>
      <w:rFonts w:ascii="Times New Roman" w:hAnsi="Times New Roman"/>
      <w:spacing w:val="-3"/>
      <w:sz w:val="20"/>
      <w:szCs w:val="20"/>
    </w:rPr>
  </w:style>
  <w:style w:type="character" w:customStyle="1" w:styleId="FootnoteTextChar">
    <w:name w:val="Footnote Text Char"/>
    <w:aliases w:val="Texto nota pie IIRSA Char,texto de nota al pie Char,Nota a pie/Bibliog Char,fn Char,Texto de rodapé Char,nota_rodapé Char,nota de rodapé Char,footnote Char,foottextfra Char,F Char,Texto nota pie Car Car Char,ft Char,single space Char"/>
    <w:basedOn w:val="DefaultParagraphFont"/>
    <w:link w:val="FootnoteText"/>
    <w:uiPriority w:val="99"/>
    <w:rsid w:val="00401FCB"/>
    <w:rPr>
      <w:rFonts w:ascii="Times New Roman" w:eastAsia="Calibri" w:hAnsi="Times New Roman" w:cs="Times New Roman"/>
      <w:spacing w:val="-3"/>
      <w:sz w:val="20"/>
      <w:szCs w:val="20"/>
      <w:lang w:val="es-PY"/>
    </w:rPr>
  </w:style>
  <w:style w:type="character" w:styleId="FootnoteReference">
    <w:name w:val="footnote reference"/>
    <w:aliases w:val="FC,referencia nota al pie,Ref. de nota al pie.,16 Point,Superscript 6 Point,Fußnotenzeichen DISS,titulo 2"/>
    <w:uiPriority w:val="99"/>
    <w:unhideWhenUsed/>
    <w:qFormat/>
    <w:rsid w:val="00401FCB"/>
    <w:rPr>
      <w:vertAlign w:val="superscript"/>
    </w:rPr>
  </w:style>
  <w:style w:type="paragraph" w:styleId="NormalWeb">
    <w:name w:val="Normal (Web)"/>
    <w:basedOn w:val="Normal"/>
    <w:uiPriority w:val="99"/>
    <w:unhideWhenUsed/>
    <w:rsid w:val="00401FCB"/>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apple-converted-space">
    <w:name w:val="apple-converted-space"/>
    <w:basedOn w:val="DefaultParagraphFont"/>
    <w:rsid w:val="00401FCB"/>
  </w:style>
  <w:style w:type="paragraph" w:customStyle="1" w:styleId="Sinespaciado1">
    <w:name w:val="Sin espaciado1"/>
    <w:qFormat/>
    <w:rsid w:val="00401FCB"/>
    <w:pPr>
      <w:spacing w:after="0" w:line="240" w:lineRule="auto"/>
    </w:pPr>
    <w:rPr>
      <w:rFonts w:ascii="Arial" w:eastAsia="Calibri" w:hAnsi="Arial" w:cs="Times New Roman"/>
      <w:lang w:val="es-CO"/>
    </w:rPr>
  </w:style>
  <w:style w:type="paragraph" w:customStyle="1" w:styleId="Paragraph">
    <w:name w:val="Paragraph"/>
    <w:aliases w:val="paragraph,p,PARAGRAPH,PG,pa,at"/>
    <w:basedOn w:val="BodyTextIndent"/>
    <w:link w:val="ParagraphChar"/>
    <w:rsid w:val="00401FCB"/>
    <w:pPr>
      <w:tabs>
        <w:tab w:val="num" w:pos="720"/>
      </w:tabs>
      <w:spacing w:before="120"/>
      <w:ind w:left="720" w:hanging="720"/>
      <w:jc w:val="both"/>
      <w:outlineLvl w:val="1"/>
    </w:pPr>
    <w:rPr>
      <w:rFonts w:eastAsia="Times New Roman"/>
    </w:rPr>
  </w:style>
  <w:style w:type="character" w:customStyle="1" w:styleId="ParagraphChar">
    <w:name w:val="Paragraph Char"/>
    <w:link w:val="Paragraph"/>
    <w:rsid w:val="00401FCB"/>
    <w:rPr>
      <w:rFonts w:ascii="Times New Roman" w:eastAsia="Times New Roman" w:hAnsi="Times New Roman" w:cs="Times New Roman"/>
      <w:sz w:val="24"/>
      <w:szCs w:val="20"/>
      <w:lang w:val="es-PY"/>
    </w:rPr>
  </w:style>
  <w:style w:type="paragraph" w:styleId="BodyTextIndent">
    <w:name w:val="Body Text Indent"/>
    <w:basedOn w:val="Normal"/>
    <w:link w:val="BodyTextIndentChar"/>
    <w:uiPriority w:val="99"/>
    <w:semiHidden/>
    <w:unhideWhenUsed/>
    <w:rsid w:val="00401FCB"/>
    <w:pPr>
      <w:spacing w:after="120" w:line="240" w:lineRule="auto"/>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401FCB"/>
    <w:rPr>
      <w:rFonts w:ascii="Times New Roman" w:eastAsia="Calibri" w:hAnsi="Times New Roman" w:cs="Times New Roman"/>
      <w:sz w:val="24"/>
      <w:szCs w:val="20"/>
      <w:lang w:val="es-PY"/>
    </w:rPr>
  </w:style>
  <w:style w:type="character" w:styleId="Hyperlink">
    <w:name w:val="Hyperlink"/>
    <w:uiPriority w:val="99"/>
    <w:rsid w:val="00401FCB"/>
    <w:rPr>
      <w:rFonts w:cs="Times New Roman"/>
      <w:color w:val="0000FF"/>
      <w:u w:val="single"/>
    </w:rPr>
  </w:style>
  <w:style w:type="character" w:customStyle="1" w:styleId="contenido1">
    <w:name w:val="contenido1"/>
    <w:rsid w:val="00401FCB"/>
    <w:rPr>
      <w:rFonts w:ascii="Arial" w:hAnsi="Arial" w:cs="Arial" w:hint="default"/>
      <w:color w:val="000000"/>
      <w:sz w:val="17"/>
      <w:szCs w:val="17"/>
    </w:rPr>
  </w:style>
  <w:style w:type="character" w:customStyle="1" w:styleId="longtext">
    <w:name w:val="long_text"/>
    <w:basedOn w:val="DefaultParagraphFont"/>
    <w:rsid w:val="00401FCB"/>
  </w:style>
  <w:style w:type="character" w:styleId="Strong">
    <w:name w:val="Strong"/>
    <w:uiPriority w:val="22"/>
    <w:qFormat/>
    <w:rsid w:val="00401FCB"/>
    <w:rPr>
      <w:b/>
      <w:bCs/>
    </w:rPr>
  </w:style>
  <w:style w:type="paragraph" w:styleId="BalloonText">
    <w:name w:val="Balloon Text"/>
    <w:basedOn w:val="Normal"/>
    <w:link w:val="BalloonTextChar"/>
    <w:uiPriority w:val="99"/>
    <w:semiHidden/>
    <w:unhideWhenUsed/>
    <w:rsid w:val="00401FC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01FCB"/>
    <w:rPr>
      <w:rFonts w:ascii="Tahoma" w:eastAsia="Calibri" w:hAnsi="Tahoma" w:cs="Times New Roman"/>
      <w:sz w:val="16"/>
      <w:szCs w:val="16"/>
      <w:lang w:val="es-PY"/>
    </w:rPr>
  </w:style>
  <w:style w:type="character" w:styleId="CommentReference">
    <w:name w:val="annotation reference"/>
    <w:basedOn w:val="DefaultParagraphFont"/>
    <w:uiPriority w:val="99"/>
    <w:semiHidden/>
    <w:unhideWhenUsed/>
    <w:rsid w:val="00401FCB"/>
    <w:rPr>
      <w:sz w:val="16"/>
      <w:szCs w:val="16"/>
    </w:rPr>
  </w:style>
  <w:style w:type="paragraph" w:styleId="CommentText">
    <w:name w:val="annotation text"/>
    <w:basedOn w:val="Normal"/>
    <w:link w:val="CommentTextChar"/>
    <w:uiPriority w:val="99"/>
    <w:semiHidden/>
    <w:unhideWhenUsed/>
    <w:rsid w:val="00401FCB"/>
    <w:rPr>
      <w:sz w:val="20"/>
      <w:szCs w:val="20"/>
    </w:rPr>
  </w:style>
  <w:style w:type="character" w:customStyle="1" w:styleId="CommentTextChar">
    <w:name w:val="Comment Text Char"/>
    <w:basedOn w:val="DefaultParagraphFont"/>
    <w:link w:val="CommentText"/>
    <w:uiPriority w:val="99"/>
    <w:semiHidden/>
    <w:rsid w:val="00401FCB"/>
    <w:rPr>
      <w:rFonts w:ascii="Calibri" w:eastAsia="Calibri" w:hAnsi="Calibri" w:cs="Times New Roman"/>
      <w:sz w:val="20"/>
      <w:szCs w:val="20"/>
      <w:lang w:val="es-PY"/>
    </w:rPr>
  </w:style>
  <w:style w:type="paragraph" w:styleId="CommentSubject">
    <w:name w:val="annotation subject"/>
    <w:basedOn w:val="CommentText"/>
    <w:next w:val="CommentText"/>
    <w:link w:val="CommentSubjectChar"/>
    <w:uiPriority w:val="99"/>
    <w:semiHidden/>
    <w:unhideWhenUsed/>
    <w:rsid w:val="00401FCB"/>
    <w:rPr>
      <w:b/>
      <w:bCs/>
    </w:rPr>
  </w:style>
  <w:style w:type="character" w:customStyle="1" w:styleId="CommentSubjectChar">
    <w:name w:val="Comment Subject Char"/>
    <w:basedOn w:val="CommentTextChar"/>
    <w:link w:val="CommentSubject"/>
    <w:uiPriority w:val="99"/>
    <w:semiHidden/>
    <w:rsid w:val="00401FCB"/>
    <w:rPr>
      <w:rFonts w:ascii="Calibri" w:eastAsia="Calibri" w:hAnsi="Calibri" w:cs="Times New Roman"/>
      <w:b/>
      <w:bCs/>
      <w:sz w:val="20"/>
      <w:szCs w:val="20"/>
      <w:lang w:val="es-PY"/>
    </w:rPr>
  </w:style>
  <w:style w:type="table" w:styleId="TableGrid">
    <w:name w:val="Table Grid"/>
    <w:basedOn w:val="TableNormal"/>
    <w:uiPriority w:val="59"/>
    <w:rsid w:val="00401FCB"/>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01FCB"/>
    <w:rPr>
      <w:i/>
      <w:iCs/>
    </w:rPr>
  </w:style>
  <w:style w:type="table" w:customStyle="1" w:styleId="TableGrid1">
    <w:name w:val="Table Grid1"/>
    <w:basedOn w:val="TableNormal"/>
    <w:next w:val="TableGrid"/>
    <w:uiPriority w:val="59"/>
    <w:rsid w:val="00653217"/>
    <w:pPr>
      <w:spacing w:after="0" w:line="240" w:lineRule="auto"/>
    </w:pPr>
    <w:rPr>
      <w:rFonts w:ascii="Century Gothic" w:eastAsia="MS Gothic" w:hAnsi="Century Gothic" w:cs="Times New Roman"/>
      <w:sz w:val="20"/>
      <w:szCs w:val="20"/>
      <w:lang w:val="es-PY"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731CCC"/>
  </w:style>
  <w:style w:type="paragraph" w:customStyle="1" w:styleId="Default">
    <w:name w:val="Default"/>
    <w:rsid w:val="008506EA"/>
    <w:pPr>
      <w:autoSpaceDE w:val="0"/>
      <w:autoSpaceDN w:val="0"/>
      <w:adjustRightInd w:val="0"/>
      <w:spacing w:after="0" w:line="240" w:lineRule="auto"/>
    </w:pPr>
    <w:rPr>
      <w:rFonts w:ascii="Arial" w:hAnsi="Arial" w:cs="Arial"/>
      <w:color w:val="000000"/>
      <w:sz w:val="24"/>
      <w:szCs w:val="24"/>
    </w:rPr>
  </w:style>
  <w:style w:type="paragraph" w:customStyle="1" w:styleId="Chapter">
    <w:name w:val="Chapter"/>
    <w:basedOn w:val="Normal"/>
    <w:next w:val="Normal"/>
    <w:link w:val="ChapterChar"/>
    <w:rsid w:val="0026300B"/>
    <w:pPr>
      <w:keepNext/>
      <w:tabs>
        <w:tab w:val="num" w:pos="648"/>
        <w:tab w:val="left" w:pos="1440"/>
      </w:tabs>
      <w:spacing w:before="240" w:after="240" w:line="240" w:lineRule="auto"/>
      <w:ind w:firstLine="288"/>
      <w:jc w:val="center"/>
    </w:pPr>
    <w:rPr>
      <w:rFonts w:ascii="Times New Roman" w:hAnsi="Times New Roman"/>
      <w:b/>
      <w:smallCaps/>
      <w:sz w:val="24"/>
      <w:szCs w:val="24"/>
      <w:lang w:eastAsia="es-ES"/>
    </w:rPr>
  </w:style>
  <w:style w:type="character" w:customStyle="1" w:styleId="ChapterChar">
    <w:name w:val="Chapter Char"/>
    <w:basedOn w:val="ListParagraphChar"/>
    <w:link w:val="Chapter"/>
    <w:rsid w:val="0026300B"/>
    <w:rPr>
      <w:rFonts w:ascii="Times New Roman" w:eastAsia="Calibri" w:hAnsi="Times New Roman" w:cs="Times New Roman"/>
      <w:b/>
      <w:smallCaps/>
      <w:sz w:val="24"/>
      <w:szCs w:val="24"/>
      <w:lang w:val="es-PY" w:eastAsia="es-ES"/>
    </w:rPr>
  </w:style>
  <w:style w:type="paragraph" w:customStyle="1" w:styleId="FirstHeading">
    <w:name w:val="FirstHeading"/>
    <w:basedOn w:val="Normal"/>
    <w:next w:val="Normal"/>
    <w:link w:val="FirstHeadingChar"/>
    <w:rsid w:val="0026300B"/>
    <w:pPr>
      <w:keepNext/>
      <w:tabs>
        <w:tab w:val="left" w:pos="0"/>
        <w:tab w:val="left" w:pos="86"/>
      </w:tabs>
      <w:spacing w:before="120" w:after="120" w:line="240" w:lineRule="auto"/>
      <w:ind w:hanging="720"/>
    </w:pPr>
    <w:rPr>
      <w:rFonts w:ascii="Times New Roman" w:hAnsi="Times New Roman"/>
      <w:b/>
      <w:sz w:val="24"/>
      <w:szCs w:val="24"/>
      <w:lang w:eastAsia="es-ES"/>
    </w:rPr>
  </w:style>
  <w:style w:type="character" w:customStyle="1" w:styleId="FirstHeadingChar">
    <w:name w:val="FirstHeading Char"/>
    <w:basedOn w:val="ListParagraphChar"/>
    <w:link w:val="FirstHeading"/>
    <w:rsid w:val="0026300B"/>
    <w:rPr>
      <w:rFonts w:ascii="Times New Roman" w:eastAsia="Calibri" w:hAnsi="Times New Roman" w:cs="Times New Roman"/>
      <w:b/>
      <w:sz w:val="24"/>
      <w:szCs w:val="24"/>
      <w:lang w:val="es-PY" w:eastAsia="es-ES"/>
    </w:rPr>
  </w:style>
  <w:style w:type="paragraph" w:customStyle="1" w:styleId="SecHeading">
    <w:name w:val="SecHeading"/>
    <w:basedOn w:val="Normal"/>
    <w:next w:val="Paragraph"/>
    <w:link w:val="SecHeadingChar"/>
    <w:rsid w:val="0026300B"/>
    <w:pPr>
      <w:keepNext/>
      <w:tabs>
        <w:tab w:val="num" w:pos="1296"/>
      </w:tabs>
      <w:spacing w:before="120" w:after="120" w:line="240" w:lineRule="auto"/>
      <w:ind w:left="1296" w:hanging="576"/>
    </w:pPr>
    <w:rPr>
      <w:rFonts w:ascii="Times New Roman" w:hAnsi="Times New Roman"/>
      <w:b/>
      <w:sz w:val="24"/>
      <w:szCs w:val="24"/>
      <w:lang w:eastAsia="es-ES"/>
    </w:rPr>
  </w:style>
  <w:style w:type="character" w:customStyle="1" w:styleId="SecHeadingChar">
    <w:name w:val="SecHeading Char"/>
    <w:basedOn w:val="ListParagraphChar"/>
    <w:link w:val="SecHeading"/>
    <w:rsid w:val="0026300B"/>
    <w:rPr>
      <w:rFonts w:ascii="Times New Roman" w:eastAsia="Calibri" w:hAnsi="Times New Roman" w:cs="Times New Roman"/>
      <w:b/>
      <w:sz w:val="24"/>
      <w:szCs w:val="24"/>
      <w:lang w:val="es-PY" w:eastAsia="es-ES"/>
    </w:rPr>
  </w:style>
  <w:style w:type="paragraph" w:customStyle="1" w:styleId="SubHeading1">
    <w:name w:val="SubHeading1"/>
    <w:basedOn w:val="SecHeading"/>
    <w:link w:val="SubHeading1Char"/>
    <w:rsid w:val="0026300B"/>
    <w:pPr>
      <w:tabs>
        <w:tab w:val="clear" w:pos="1296"/>
        <w:tab w:val="num" w:pos="1872"/>
      </w:tabs>
      <w:ind w:left="1872"/>
    </w:pPr>
  </w:style>
  <w:style w:type="character" w:customStyle="1" w:styleId="SubHeading1Char">
    <w:name w:val="SubHeading1 Char"/>
    <w:basedOn w:val="ListParagraphChar"/>
    <w:link w:val="SubHeading1"/>
    <w:rsid w:val="0026300B"/>
    <w:rPr>
      <w:rFonts w:ascii="Times New Roman" w:eastAsia="Calibri" w:hAnsi="Times New Roman" w:cs="Times New Roman"/>
      <w:b/>
      <w:sz w:val="24"/>
      <w:szCs w:val="24"/>
      <w:lang w:val="es-PY" w:eastAsia="es-ES"/>
    </w:rPr>
  </w:style>
  <w:style w:type="paragraph" w:customStyle="1" w:styleId="Subheading2">
    <w:name w:val="Subheading2"/>
    <w:basedOn w:val="SecHeading"/>
    <w:link w:val="Subheading2Char"/>
    <w:rsid w:val="0026300B"/>
    <w:pPr>
      <w:tabs>
        <w:tab w:val="clear" w:pos="1296"/>
        <w:tab w:val="num" w:pos="2376"/>
      </w:tabs>
      <w:ind w:left="2376" w:hanging="288"/>
    </w:pPr>
  </w:style>
  <w:style w:type="character" w:customStyle="1" w:styleId="Subheading2Char">
    <w:name w:val="Subheading2 Char"/>
    <w:basedOn w:val="ListParagraphChar"/>
    <w:link w:val="Subheading2"/>
    <w:rsid w:val="0026300B"/>
    <w:rPr>
      <w:rFonts w:ascii="Times New Roman" w:eastAsia="Calibri" w:hAnsi="Times New Roman" w:cs="Times New Roman"/>
      <w:b/>
      <w:sz w:val="24"/>
      <w:szCs w:val="24"/>
      <w:lang w:val="es-PY" w:eastAsia="es-ES"/>
    </w:rPr>
  </w:style>
  <w:style w:type="paragraph" w:customStyle="1" w:styleId="subpar">
    <w:name w:val="subpar"/>
    <w:basedOn w:val="BodyTextIndent3"/>
    <w:link w:val="subparChar"/>
    <w:rsid w:val="0026300B"/>
    <w:pPr>
      <w:tabs>
        <w:tab w:val="num" w:pos="1152"/>
      </w:tabs>
      <w:spacing w:before="120"/>
      <w:ind w:left="1152" w:hanging="432"/>
      <w:jc w:val="both"/>
      <w:outlineLvl w:val="2"/>
    </w:pPr>
    <w:rPr>
      <w:szCs w:val="24"/>
      <w:lang w:eastAsia="es-ES"/>
    </w:rPr>
  </w:style>
  <w:style w:type="character" w:customStyle="1" w:styleId="subparChar">
    <w:name w:val="subpar Char"/>
    <w:basedOn w:val="ListParagraphChar"/>
    <w:link w:val="subpar"/>
    <w:rsid w:val="0026300B"/>
    <w:rPr>
      <w:rFonts w:ascii="Times New Roman" w:eastAsia="Calibri" w:hAnsi="Times New Roman" w:cs="Times New Roman"/>
      <w:sz w:val="24"/>
      <w:szCs w:val="24"/>
      <w:lang w:val="es-PY" w:eastAsia="es-ES"/>
    </w:rPr>
  </w:style>
  <w:style w:type="paragraph" w:customStyle="1" w:styleId="SubSubPar">
    <w:name w:val="SubSubPar"/>
    <w:basedOn w:val="subpar"/>
    <w:link w:val="SubSubParChar"/>
    <w:rsid w:val="0026300B"/>
    <w:pPr>
      <w:tabs>
        <w:tab w:val="left" w:pos="0"/>
        <w:tab w:val="num" w:pos="1296"/>
      </w:tabs>
      <w:ind w:left="1296" w:hanging="288"/>
    </w:pPr>
  </w:style>
  <w:style w:type="character" w:customStyle="1" w:styleId="SubSubParChar">
    <w:name w:val="SubSubPar Char"/>
    <w:basedOn w:val="ListParagraphChar"/>
    <w:link w:val="SubSubPar"/>
    <w:rsid w:val="0026300B"/>
    <w:rPr>
      <w:rFonts w:ascii="Times New Roman" w:eastAsia="Calibri" w:hAnsi="Times New Roman" w:cs="Times New Roman"/>
      <w:sz w:val="24"/>
      <w:szCs w:val="24"/>
      <w:lang w:val="es-PY" w:eastAsia="es-ES"/>
    </w:rPr>
  </w:style>
  <w:style w:type="paragraph" w:customStyle="1" w:styleId="Regtable">
    <w:name w:val="Regtable"/>
    <w:basedOn w:val="Normal"/>
    <w:link w:val="RegtableChar"/>
    <w:rsid w:val="0026300B"/>
    <w:pPr>
      <w:keepLines/>
      <w:framePr w:wrap="around" w:vAnchor="text" w:hAnchor="text" w:y="1"/>
      <w:tabs>
        <w:tab w:val="left" w:pos="8640"/>
      </w:tabs>
      <w:spacing w:before="20" w:after="20" w:line="240" w:lineRule="auto"/>
    </w:pPr>
    <w:rPr>
      <w:rFonts w:ascii="Times New Roman" w:hAnsi="Times New Roman"/>
      <w:sz w:val="20"/>
      <w:szCs w:val="24"/>
      <w:lang w:eastAsia="es-ES"/>
    </w:rPr>
  </w:style>
  <w:style w:type="character" w:customStyle="1" w:styleId="RegtableChar">
    <w:name w:val="Regtable Char"/>
    <w:basedOn w:val="ListParagraphChar"/>
    <w:link w:val="Regtable"/>
    <w:rsid w:val="0026300B"/>
    <w:rPr>
      <w:rFonts w:ascii="Times New Roman" w:eastAsia="Calibri" w:hAnsi="Times New Roman" w:cs="Times New Roman"/>
      <w:sz w:val="20"/>
      <w:szCs w:val="24"/>
      <w:lang w:val="es-PY" w:eastAsia="es-ES"/>
    </w:rPr>
  </w:style>
  <w:style w:type="paragraph" w:customStyle="1" w:styleId="TableTitle">
    <w:name w:val="TableTitle"/>
    <w:basedOn w:val="ListParagraph"/>
    <w:link w:val="TableTitleChar"/>
    <w:rsid w:val="0026300B"/>
    <w:pPr>
      <w:keepNext/>
      <w:framePr w:wrap="around" w:vAnchor="text" w:hAnchor="text" w:y="1"/>
      <w:tabs>
        <w:tab w:val="left" w:pos="8640"/>
      </w:tabs>
      <w:spacing w:before="20" w:after="20" w:line="240" w:lineRule="auto"/>
      <w:ind w:left="0"/>
      <w:contextualSpacing w:val="0"/>
      <w:jc w:val="center"/>
    </w:pPr>
    <w:rPr>
      <w:rFonts w:ascii="Times New Roman Bold" w:hAnsi="Times New Roman Bold"/>
      <w:b/>
      <w:spacing w:val="-3"/>
      <w:szCs w:val="24"/>
      <w:lang w:eastAsia="es-ES"/>
    </w:rPr>
  </w:style>
  <w:style w:type="character" w:customStyle="1" w:styleId="TableTitleChar">
    <w:name w:val="TableTitle Char"/>
    <w:basedOn w:val="ListParagraphChar"/>
    <w:link w:val="TableTitle"/>
    <w:rsid w:val="0026300B"/>
    <w:rPr>
      <w:rFonts w:ascii="Times New Roman Bold" w:eastAsia="Times New Roman" w:hAnsi="Times New Roman Bold" w:cs="Times New Roman"/>
      <w:b/>
      <w:spacing w:val="-3"/>
      <w:sz w:val="20"/>
      <w:szCs w:val="24"/>
      <w:lang w:eastAsia="es-ES"/>
    </w:rPr>
  </w:style>
  <w:style w:type="paragraph" w:styleId="BodyTextIndent3">
    <w:name w:val="Body Text Indent 3"/>
    <w:basedOn w:val="Normal"/>
    <w:link w:val="BodyTextIndent3Char"/>
    <w:uiPriority w:val="99"/>
    <w:semiHidden/>
    <w:unhideWhenUsed/>
    <w:rsid w:val="0026300B"/>
    <w:pPr>
      <w:spacing w:after="120" w:line="240" w:lineRule="auto"/>
      <w:ind w:left="360"/>
    </w:pPr>
    <w:rPr>
      <w:rFonts w:ascii="Times New Roman" w:hAnsi="Times New Roman"/>
      <w:sz w:val="24"/>
      <w:szCs w:val="16"/>
    </w:rPr>
  </w:style>
  <w:style w:type="character" w:customStyle="1" w:styleId="BodyTextIndent3Char">
    <w:name w:val="Body Text Indent 3 Char"/>
    <w:basedOn w:val="DefaultParagraphFont"/>
    <w:link w:val="BodyTextIndent3"/>
    <w:uiPriority w:val="99"/>
    <w:semiHidden/>
    <w:rsid w:val="0026300B"/>
    <w:rPr>
      <w:rFonts w:ascii="Times New Roman" w:eastAsia="Calibri" w:hAnsi="Times New Roman" w:cs="Times New Roman"/>
      <w:sz w:val="24"/>
      <w:szCs w:val="16"/>
      <w:lang w:val="es-PY"/>
    </w:rPr>
  </w:style>
  <w:style w:type="character" w:customStyle="1" w:styleId="notetext2">
    <w:name w:val="note_text2"/>
    <w:basedOn w:val="DefaultParagraphFont"/>
    <w:rsid w:val="00652A6C"/>
    <w:rPr>
      <w:sz w:val="17"/>
      <w:szCs w:val="17"/>
    </w:rPr>
  </w:style>
  <w:style w:type="paragraph" w:styleId="Quote">
    <w:name w:val="Quote"/>
    <w:basedOn w:val="Normal"/>
    <w:next w:val="Normal"/>
    <w:link w:val="QuoteChar"/>
    <w:uiPriority w:val="29"/>
    <w:qFormat/>
    <w:rsid w:val="005A759B"/>
    <w:pPr>
      <w:spacing w:after="0" w:line="240" w:lineRule="auto"/>
    </w:pPr>
    <w:rPr>
      <w:rFonts w:ascii="Times New Roman" w:eastAsia="Times New Roman" w:hAnsi="Times New Roman"/>
      <w:i/>
      <w:iCs/>
      <w:color w:val="000000" w:themeColor="text1"/>
      <w:sz w:val="24"/>
      <w:szCs w:val="24"/>
      <w:lang w:val="es-ES" w:eastAsia="es-ES"/>
    </w:rPr>
  </w:style>
  <w:style w:type="character" w:customStyle="1" w:styleId="QuoteChar">
    <w:name w:val="Quote Char"/>
    <w:basedOn w:val="DefaultParagraphFont"/>
    <w:link w:val="Quote"/>
    <w:uiPriority w:val="29"/>
    <w:rsid w:val="005A759B"/>
    <w:rPr>
      <w:rFonts w:ascii="Times New Roman" w:eastAsia="Times New Roman" w:hAnsi="Times New Roman" w:cs="Times New Roman"/>
      <w:i/>
      <w:iCs/>
      <w:color w:val="000000" w:themeColor="text1"/>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CB"/>
    <w:rPr>
      <w:rFonts w:ascii="Calibri" w:eastAsia="Calibri" w:hAnsi="Calibri" w:cs="Times New Roman"/>
      <w:lang w:val="es-PY"/>
    </w:rPr>
  </w:style>
  <w:style w:type="paragraph" w:styleId="Heading1">
    <w:name w:val="heading 1"/>
    <w:basedOn w:val="Normal"/>
    <w:next w:val="Normal"/>
    <w:link w:val="Heading1Char"/>
    <w:qFormat/>
    <w:rsid w:val="00401FCB"/>
    <w:pPr>
      <w:keepNext/>
      <w:numPr>
        <w:numId w:val="1"/>
      </w:numPr>
      <w:spacing w:before="360" w:after="60" w:line="288" w:lineRule="auto"/>
      <w:jc w:val="both"/>
      <w:outlineLvl w:val="0"/>
    </w:pPr>
    <w:rPr>
      <w:rFonts w:ascii="Arial" w:eastAsia="Times New Roman" w:hAnsi="Arial"/>
      <w:b/>
      <w:caps/>
      <w:kern w:val="28"/>
      <w:sz w:val="24"/>
      <w:szCs w:val="24"/>
      <w:lang w:val="es-CO" w:eastAsia="es-ES"/>
    </w:rPr>
  </w:style>
  <w:style w:type="paragraph" w:styleId="Heading2">
    <w:name w:val="heading 2"/>
    <w:basedOn w:val="Normal"/>
    <w:next w:val="Normal"/>
    <w:link w:val="Heading2Char"/>
    <w:uiPriority w:val="9"/>
    <w:qFormat/>
    <w:rsid w:val="00401FCB"/>
    <w:pPr>
      <w:keepNext/>
      <w:numPr>
        <w:ilvl w:val="1"/>
        <w:numId w:val="1"/>
      </w:numPr>
      <w:spacing w:before="240" w:after="60" w:line="288" w:lineRule="auto"/>
      <w:jc w:val="both"/>
      <w:outlineLvl w:val="1"/>
    </w:pPr>
    <w:rPr>
      <w:rFonts w:ascii="Arial" w:eastAsia="Times New Roman" w:hAnsi="Arial"/>
      <w:b/>
      <w:caps/>
      <w:sz w:val="20"/>
      <w:szCs w:val="24"/>
      <w:lang w:val="es-CO" w:eastAsia="es-ES"/>
    </w:rPr>
  </w:style>
  <w:style w:type="paragraph" w:styleId="Heading3">
    <w:name w:val="heading 3"/>
    <w:basedOn w:val="Normal"/>
    <w:next w:val="Normal"/>
    <w:link w:val="Heading3Char"/>
    <w:uiPriority w:val="9"/>
    <w:qFormat/>
    <w:rsid w:val="00401FCB"/>
    <w:pPr>
      <w:keepNext/>
      <w:numPr>
        <w:ilvl w:val="2"/>
        <w:numId w:val="1"/>
      </w:numPr>
      <w:spacing w:before="240" w:after="60" w:line="288" w:lineRule="auto"/>
      <w:jc w:val="both"/>
      <w:outlineLvl w:val="2"/>
    </w:pPr>
    <w:rPr>
      <w:rFonts w:ascii="Arial" w:eastAsia="Times New Roman" w:hAnsi="Arial"/>
      <w:b/>
      <w:sz w:val="20"/>
      <w:szCs w:val="24"/>
      <w:lang w:val="es-CO" w:eastAsia="es-ES"/>
    </w:rPr>
  </w:style>
  <w:style w:type="paragraph" w:styleId="Heading4">
    <w:name w:val="heading 4"/>
    <w:basedOn w:val="Normal"/>
    <w:next w:val="Normal"/>
    <w:link w:val="Heading4Char"/>
    <w:uiPriority w:val="9"/>
    <w:qFormat/>
    <w:rsid w:val="00401FCB"/>
    <w:pPr>
      <w:keepNext/>
      <w:numPr>
        <w:ilvl w:val="3"/>
        <w:numId w:val="1"/>
      </w:numPr>
      <w:spacing w:before="240" w:after="60" w:line="288" w:lineRule="auto"/>
      <w:jc w:val="both"/>
      <w:outlineLvl w:val="3"/>
    </w:pPr>
    <w:rPr>
      <w:rFonts w:ascii="Arial" w:eastAsia="Times New Roman" w:hAnsi="Arial"/>
      <w:b/>
      <w:sz w:val="20"/>
      <w:szCs w:val="24"/>
      <w:lang w:val="es-CO" w:eastAsia="es-ES"/>
    </w:rPr>
  </w:style>
  <w:style w:type="paragraph" w:styleId="Heading5">
    <w:name w:val="heading 5"/>
    <w:basedOn w:val="Normal"/>
    <w:next w:val="Normal"/>
    <w:link w:val="Heading5Char"/>
    <w:uiPriority w:val="9"/>
    <w:semiHidden/>
    <w:unhideWhenUsed/>
    <w:qFormat/>
    <w:rsid w:val="00401FCB"/>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FCB"/>
    <w:rPr>
      <w:rFonts w:ascii="Arial" w:eastAsia="Times New Roman" w:hAnsi="Arial" w:cs="Times New Roman"/>
      <w:b/>
      <w:caps/>
      <w:kern w:val="28"/>
      <w:sz w:val="24"/>
      <w:szCs w:val="24"/>
      <w:lang w:val="es-CO" w:eastAsia="es-ES"/>
    </w:rPr>
  </w:style>
  <w:style w:type="character" w:customStyle="1" w:styleId="Heading2Char">
    <w:name w:val="Heading 2 Char"/>
    <w:basedOn w:val="DefaultParagraphFont"/>
    <w:link w:val="Heading2"/>
    <w:uiPriority w:val="9"/>
    <w:rsid w:val="00401FCB"/>
    <w:rPr>
      <w:rFonts w:ascii="Arial" w:eastAsia="Times New Roman" w:hAnsi="Arial" w:cs="Times New Roman"/>
      <w:b/>
      <w:caps/>
      <w:sz w:val="20"/>
      <w:szCs w:val="24"/>
      <w:lang w:val="es-CO" w:eastAsia="es-ES"/>
    </w:rPr>
  </w:style>
  <w:style w:type="character" w:customStyle="1" w:styleId="Heading3Char">
    <w:name w:val="Heading 3 Char"/>
    <w:basedOn w:val="DefaultParagraphFont"/>
    <w:link w:val="Heading3"/>
    <w:uiPriority w:val="9"/>
    <w:rsid w:val="00401FCB"/>
    <w:rPr>
      <w:rFonts w:ascii="Arial" w:eastAsia="Times New Roman" w:hAnsi="Arial" w:cs="Times New Roman"/>
      <w:b/>
      <w:sz w:val="20"/>
      <w:szCs w:val="24"/>
      <w:lang w:val="es-CO" w:eastAsia="es-ES"/>
    </w:rPr>
  </w:style>
  <w:style w:type="character" w:customStyle="1" w:styleId="Heading4Char">
    <w:name w:val="Heading 4 Char"/>
    <w:basedOn w:val="DefaultParagraphFont"/>
    <w:link w:val="Heading4"/>
    <w:uiPriority w:val="9"/>
    <w:rsid w:val="00401FCB"/>
    <w:rPr>
      <w:rFonts w:ascii="Arial" w:eastAsia="Times New Roman" w:hAnsi="Arial" w:cs="Times New Roman"/>
      <w:b/>
      <w:sz w:val="20"/>
      <w:szCs w:val="24"/>
      <w:lang w:val="es-CO" w:eastAsia="es-ES"/>
    </w:rPr>
  </w:style>
  <w:style w:type="character" w:customStyle="1" w:styleId="Heading5Char">
    <w:name w:val="Heading 5 Char"/>
    <w:basedOn w:val="DefaultParagraphFont"/>
    <w:link w:val="Heading5"/>
    <w:uiPriority w:val="9"/>
    <w:semiHidden/>
    <w:rsid w:val="00401FCB"/>
    <w:rPr>
      <w:rFonts w:ascii="Calibri" w:eastAsia="Times New Roman" w:hAnsi="Calibri" w:cs="Times New Roman"/>
      <w:b/>
      <w:bCs/>
      <w:i/>
      <w:iCs/>
      <w:sz w:val="26"/>
      <w:szCs w:val="26"/>
      <w:lang w:val="es-PY"/>
    </w:rPr>
  </w:style>
  <w:style w:type="paragraph" w:styleId="ListParagraph">
    <w:name w:val="List Paragraph"/>
    <w:aliases w:val="Título 2."/>
    <w:basedOn w:val="Normal"/>
    <w:link w:val="ListParagraphChar"/>
    <w:uiPriority w:val="34"/>
    <w:qFormat/>
    <w:rsid w:val="00401FCB"/>
    <w:pPr>
      <w:ind w:left="720"/>
      <w:contextualSpacing/>
    </w:pPr>
    <w:rPr>
      <w:rFonts w:eastAsia="Times New Roman"/>
      <w:sz w:val="20"/>
      <w:szCs w:val="20"/>
      <w:lang w:val="en-US"/>
    </w:rPr>
  </w:style>
  <w:style w:type="character" w:customStyle="1" w:styleId="ListParagraphChar">
    <w:name w:val="List Paragraph Char"/>
    <w:aliases w:val="Título 2. Char"/>
    <w:link w:val="ListParagraph"/>
    <w:uiPriority w:val="34"/>
    <w:rsid w:val="00401FCB"/>
    <w:rPr>
      <w:rFonts w:ascii="Calibri" w:eastAsia="Times New Roman" w:hAnsi="Calibri" w:cs="Times New Roman"/>
      <w:sz w:val="20"/>
      <w:szCs w:val="20"/>
    </w:rPr>
  </w:style>
  <w:style w:type="paragraph" w:styleId="Header">
    <w:name w:val="header"/>
    <w:basedOn w:val="Normal"/>
    <w:link w:val="HeaderChar"/>
    <w:uiPriority w:val="99"/>
    <w:unhideWhenUsed/>
    <w:rsid w:val="00401FCB"/>
    <w:pPr>
      <w:tabs>
        <w:tab w:val="center" w:pos="4252"/>
        <w:tab w:val="right" w:pos="8504"/>
      </w:tabs>
      <w:spacing w:after="0" w:line="240" w:lineRule="auto"/>
    </w:pPr>
    <w:rPr>
      <w:sz w:val="20"/>
      <w:szCs w:val="20"/>
    </w:rPr>
  </w:style>
  <w:style w:type="character" w:customStyle="1" w:styleId="HeaderChar">
    <w:name w:val="Header Char"/>
    <w:basedOn w:val="DefaultParagraphFont"/>
    <w:link w:val="Header"/>
    <w:uiPriority w:val="99"/>
    <w:rsid w:val="00401FCB"/>
    <w:rPr>
      <w:rFonts w:ascii="Calibri" w:eastAsia="Calibri" w:hAnsi="Calibri" w:cs="Times New Roman"/>
      <w:sz w:val="20"/>
      <w:szCs w:val="20"/>
      <w:lang w:val="es-PY"/>
    </w:rPr>
  </w:style>
  <w:style w:type="paragraph" w:styleId="Footer">
    <w:name w:val="footer"/>
    <w:basedOn w:val="Normal"/>
    <w:link w:val="FooterChar"/>
    <w:uiPriority w:val="99"/>
    <w:unhideWhenUsed/>
    <w:rsid w:val="00401FCB"/>
    <w:pPr>
      <w:tabs>
        <w:tab w:val="center" w:pos="4252"/>
        <w:tab w:val="right" w:pos="8504"/>
      </w:tabs>
      <w:spacing w:after="0" w:line="240" w:lineRule="auto"/>
    </w:pPr>
    <w:rPr>
      <w:sz w:val="20"/>
      <w:szCs w:val="20"/>
    </w:rPr>
  </w:style>
  <w:style w:type="character" w:customStyle="1" w:styleId="FooterChar">
    <w:name w:val="Footer Char"/>
    <w:basedOn w:val="DefaultParagraphFont"/>
    <w:link w:val="Footer"/>
    <w:uiPriority w:val="99"/>
    <w:rsid w:val="00401FCB"/>
    <w:rPr>
      <w:rFonts w:ascii="Calibri" w:eastAsia="Calibri" w:hAnsi="Calibri" w:cs="Times New Roman"/>
      <w:sz w:val="20"/>
      <w:szCs w:val="20"/>
      <w:lang w:val="es-PY"/>
    </w:rPr>
  </w:style>
  <w:style w:type="paragraph" w:styleId="FootnoteText">
    <w:name w:val="footnote text"/>
    <w:aliases w:val="Texto nota pie IIRSA,texto de nota al pie,Nota a pie/Bibliog,fn,Texto de rodapé,nota_rodapé,nota de rodapé,footnote,foottextfra,F,Texto nota pie Car Car,ft,single space,Texto,nota,pie,Ref.,al,F1,NOTA AL PIE TESIS PUCP,footnote text,Car"/>
    <w:basedOn w:val="Normal"/>
    <w:link w:val="FootnoteTextChar"/>
    <w:uiPriority w:val="99"/>
    <w:unhideWhenUsed/>
    <w:rsid w:val="00401FCB"/>
    <w:pPr>
      <w:keepNext/>
      <w:keepLines/>
      <w:spacing w:after="120" w:line="240" w:lineRule="auto"/>
      <w:ind w:left="288" w:hanging="288"/>
      <w:jc w:val="both"/>
    </w:pPr>
    <w:rPr>
      <w:rFonts w:ascii="Times New Roman" w:hAnsi="Times New Roman"/>
      <w:spacing w:val="-3"/>
      <w:sz w:val="20"/>
      <w:szCs w:val="20"/>
    </w:rPr>
  </w:style>
  <w:style w:type="character" w:customStyle="1" w:styleId="FootnoteTextChar">
    <w:name w:val="Footnote Text Char"/>
    <w:aliases w:val="Texto nota pie IIRSA Char,texto de nota al pie Char,Nota a pie/Bibliog Char,fn Char,Texto de rodapé Char,nota_rodapé Char,nota de rodapé Char,footnote Char,foottextfra Char,F Char,Texto nota pie Car Car Char,ft Char,single space Char"/>
    <w:basedOn w:val="DefaultParagraphFont"/>
    <w:link w:val="FootnoteText"/>
    <w:uiPriority w:val="99"/>
    <w:rsid w:val="00401FCB"/>
    <w:rPr>
      <w:rFonts w:ascii="Times New Roman" w:eastAsia="Calibri" w:hAnsi="Times New Roman" w:cs="Times New Roman"/>
      <w:spacing w:val="-3"/>
      <w:sz w:val="20"/>
      <w:szCs w:val="20"/>
      <w:lang w:val="es-PY"/>
    </w:rPr>
  </w:style>
  <w:style w:type="character" w:styleId="FootnoteReference">
    <w:name w:val="footnote reference"/>
    <w:aliases w:val="FC,referencia nota al pie,Ref. de nota al pie.,16 Point,Superscript 6 Point,Fußnotenzeichen DISS,titulo 2"/>
    <w:uiPriority w:val="99"/>
    <w:unhideWhenUsed/>
    <w:qFormat/>
    <w:rsid w:val="00401FCB"/>
    <w:rPr>
      <w:vertAlign w:val="superscript"/>
    </w:rPr>
  </w:style>
  <w:style w:type="paragraph" w:styleId="NormalWeb">
    <w:name w:val="Normal (Web)"/>
    <w:basedOn w:val="Normal"/>
    <w:uiPriority w:val="99"/>
    <w:unhideWhenUsed/>
    <w:rsid w:val="00401FCB"/>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apple-converted-space">
    <w:name w:val="apple-converted-space"/>
    <w:basedOn w:val="DefaultParagraphFont"/>
    <w:rsid w:val="00401FCB"/>
  </w:style>
  <w:style w:type="paragraph" w:customStyle="1" w:styleId="Sinespaciado1">
    <w:name w:val="Sin espaciado1"/>
    <w:qFormat/>
    <w:rsid w:val="00401FCB"/>
    <w:pPr>
      <w:spacing w:after="0" w:line="240" w:lineRule="auto"/>
    </w:pPr>
    <w:rPr>
      <w:rFonts w:ascii="Arial" w:eastAsia="Calibri" w:hAnsi="Arial" w:cs="Times New Roman"/>
      <w:lang w:val="es-CO"/>
    </w:rPr>
  </w:style>
  <w:style w:type="paragraph" w:customStyle="1" w:styleId="Paragraph">
    <w:name w:val="Paragraph"/>
    <w:aliases w:val="paragraph,p,PARAGRAPH,PG,pa,at"/>
    <w:basedOn w:val="BodyTextIndent"/>
    <w:link w:val="ParagraphChar"/>
    <w:rsid w:val="00401FCB"/>
    <w:pPr>
      <w:tabs>
        <w:tab w:val="num" w:pos="720"/>
      </w:tabs>
      <w:spacing w:before="120"/>
      <w:ind w:left="720" w:hanging="720"/>
      <w:jc w:val="both"/>
      <w:outlineLvl w:val="1"/>
    </w:pPr>
    <w:rPr>
      <w:rFonts w:eastAsia="Times New Roman"/>
    </w:rPr>
  </w:style>
  <w:style w:type="character" w:customStyle="1" w:styleId="ParagraphChar">
    <w:name w:val="Paragraph Char"/>
    <w:link w:val="Paragraph"/>
    <w:rsid w:val="00401FCB"/>
    <w:rPr>
      <w:rFonts w:ascii="Times New Roman" w:eastAsia="Times New Roman" w:hAnsi="Times New Roman" w:cs="Times New Roman"/>
      <w:sz w:val="24"/>
      <w:szCs w:val="20"/>
      <w:lang w:val="es-PY"/>
    </w:rPr>
  </w:style>
  <w:style w:type="paragraph" w:styleId="BodyTextIndent">
    <w:name w:val="Body Text Indent"/>
    <w:basedOn w:val="Normal"/>
    <w:link w:val="BodyTextIndentChar"/>
    <w:uiPriority w:val="99"/>
    <w:semiHidden/>
    <w:unhideWhenUsed/>
    <w:rsid w:val="00401FCB"/>
    <w:pPr>
      <w:spacing w:after="120" w:line="240" w:lineRule="auto"/>
      <w:ind w:left="360"/>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rsid w:val="00401FCB"/>
    <w:rPr>
      <w:rFonts w:ascii="Times New Roman" w:eastAsia="Calibri" w:hAnsi="Times New Roman" w:cs="Times New Roman"/>
      <w:sz w:val="24"/>
      <w:szCs w:val="20"/>
      <w:lang w:val="es-PY"/>
    </w:rPr>
  </w:style>
  <w:style w:type="character" w:styleId="Hyperlink">
    <w:name w:val="Hyperlink"/>
    <w:uiPriority w:val="99"/>
    <w:rsid w:val="00401FCB"/>
    <w:rPr>
      <w:rFonts w:cs="Times New Roman"/>
      <w:color w:val="0000FF"/>
      <w:u w:val="single"/>
    </w:rPr>
  </w:style>
  <w:style w:type="character" w:customStyle="1" w:styleId="contenido1">
    <w:name w:val="contenido1"/>
    <w:rsid w:val="00401FCB"/>
    <w:rPr>
      <w:rFonts w:ascii="Arial" w:hAnsi="Arial" w:cs="Arial" w:hint="default"/>
      <w:color w:val="000000"/>
      <w:sz w:val="17"/>
      <w:szCs w:val="17"/>
    </w:rPr>
  </w:style>
  <w:style w:type="character" w:customStyle="1" w:styleId="longtext">
    <w:name w:val="long_text"/>
    <w:basedOn w:val="DefaultParagraphFont"/>
    <w:rsid w:val="00401FCB"/>
  </w:style>
  <w:style w:type="character" w:styleId="Strong">
    <w:name w:val="Strong"/>
    <w:uiPriority w:val="22"/>
    <w:qFormat/>
    <w:rsid w:val="00401FCB"/>
    <w:rPr>
      <w:b/>
      <w:bCs/>
    </w:rPr>
  </w:style>
  <w:style w:type="paragraph" w:styleId="BalloonText">
    <w:name w:val="Balloon Text"/>
    <w:basedOn w:val="Normal"/>
    <w:link w:val="BalloonTextChar"/>
    <w:uiPriority w:val="99"/>
    <w:semiHidden/>
    <w:unhideWhenUsed/>
    <w:rsid w:val="00401FC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01FCB"/>
    <w:rPr>
      <w:rFonts w:ascii="Tahoma" w:eastAsia="Calibri" w:hAnsi="Tahoma" w:cs="Times New Roman"/>
      <w:sz w:val="16"/>
      <w:szCs w:val="16"/>
      <w:lang w:val="es-PY"/>
    </w:rPr>
  </w:style>
  <w:style w:type="character" w:styleId="CommentReference">
    <w:name w:val="annotation reference"/>
    <w:basedOn w:val="DefaultParagraphFont"/>
    <w:uiPriority w:val="99"/>
    <w:semiHidden/>
    <w:unhideWhenUsed/>
    <w:rsid w:val="00401FCB"/>
    <w:rPr>
      <w:sz w:val="16"/>
      <w:szCs w:val="16"/>
    </w:rPr>
  </w:style>
  <w:style w:type="paragraph" w:styleId="CommentText">
    <w:name w:val="annotation text"/>
    <w:basedOn w:val="Normal"/>
    <w:link w:val="CommentTextChar"/>
    <w:uiPriority w:val="99"/>
    <w:semiHidden/>
    <w:unhideWhenUsed/>
    <w:rsid w:val="00401FCB"/>
    <w:rPr>
      <w:sz w:val="20"/>
      <w:szCs w:val="20"/>
    </w:rPr>
  </w:style>
  <w:style w:type="character" w:customStyle="1" w:styleId="CommentTextChar">
    <w:name w:val="Comment Text Char"/>
    <w:basedOn w:val="DefaultParagraphFont"/>
    <w:link w:val="CommentText"/>
    <w:uiPriority w:val="99"/>
    <w:semiHidden/>
    <w:rsid w:val="00401FCB"/>
    <w:rPr>
      <w:rFonts w:ascii="Calibri" w:eastAsia="Calibri" w:hAnsi="Calibri" w:cs="Times New Roman"/>
      <w:sz w:val="20"/>
      <w:szCs w:val="20"/>
      <w:lang w:val="es-PY"/>
    </w:rPr>
  </w:style>
  <w:style w:type="paragraph" w:styleId="CommentSubject">
    <w:name w:val="annotation subject"/>
    <w:basedOn w:val="CommentText"/>
    <w:next w:val="CommentText"/>
    <w:link w:val="CommentSubjectChar"/>
    <w:uiPriority w:val="99"/>
    <w:semiHidden/>
    <w:unhideWhenUsed/>
    <w:rsid w:val="00401FCB"/>
    <w:rPr>
      <w:b/>
      <w:bCs/>
    </w:rPr>
  </w:style>
  <w:style w:type="character" w:customStyle="1" w:styleId="CommentSubjectChar">
    <w:name w:val="Comment Subject Char"/>
    <w:basedOn w:val="CommentTextChar"/>
    <w:link w:val="CommentSubject"/>
    <w:uiPriority w:val="99"/>
    <w:semiHidden/>
    <w:rsid w:val="00401FCB"/>
    <w:rPr>
      <w:rFonts w:ascii="Calibri" w:eastAsia="Calibri" w:hAnsi="Calibri" w:cs="Times New Roman"/>
      <w:b/>
      <w:bCs/>
      <w:sz w:val="20"/>
      <w:szCs w:val="20"/>
      <w:lang w:val="es-PY"/>
    </w:rPr>
  </w:style>
  <w:style w:type="table" w:styleId="TableGrid">
    <w:name w:val="Table Grid"/>
    <w:basedOn w:val="TableNormal"/>
    <w:uiPriority w:val="59"/>
    <w:rsid w:val="00401FCB"/>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01FCB"/>
    <w:rPr>
      <w:i/>
      <w:iCs/>
    </w:rPr>
  </w:style>
  <w:style w:type="table" w:customStyle="1" w:styleId="TableGrid1">
    <w:name w:val="Table Grid1"/>
    <w:basedOn w:val="TableNormal"/>
    <w:next w:val="TableGrid"/>
    <w:uiPriority w:val="59"/>
    <w:rsid w:val="00653217"/>
    <w:pPr>
      <w:spacing w:after="0" w:line="240" w:lineRule="auto"/>
    </w:pPr>
    <w:rPr>
      <w:rFonts w:ascii="Century Gothic" w:eastAsia="MS Gothic" w:hAnsi="Century Gothic" w:cs="Times New Roman"/>
      <w:sz w:val="20"/>
      <w:szCs w:val="20"/>
      <w:lang w:val="es-PY"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731CCC"/>
  </w:style>
  <w:style w:type="paragraph" w:customStyle="1" w:styleId="Default">
    <w:name w:val="Default"/>
    <w:rsid w:val="008506EA"/>
    <w:pPr>
      <w:autoSpaceDE w:val="0"/>
      <w:autoSpaceDN w:val="0"/>
      <w:adjustRightInd w:val="0"/>
      <w:spacing w:after="0" w:line="240" w:lineRule="auto"/>
    </w:pPr>
    <w:rPr>
      <w:rFonts w:ascii="Arial" w:hAnsi="Arial" w:cs="Arial"/>
      <w:color w:val="000000"/>
      <w:sz w:val="24"/>
      <w:szCs w:val="24"/>
    </w:rPr>
  </w:style>
  <w:style w:type="paragraph" w:customStyle="1" w:styleId="Chapter">
    <w:name w:val="Chapter"/>
    <w:basedOn w:val="Normal"/>
    <w:next w:val="Normal"/>
    <w:link w:val="ChapterChar"/>
    <w:rsid w:val="0026300B"/>
    <w:pPr>
      <w:keepNext/>
      <w:tabs>
        <w:tab w:val="num" w:pos="648"/>
        <w:tab w:val="left" w:pos="1440"/>
      </w:tabs>
      <w:spacing w:before="240" w:after="240" w:line="240" w:lineRule="auto"/>
      <w:ind w:firstLine="288"/>
      <w:jc w:val="center"/>
    </w:pPr>
    <w:rPr>
      <w:rFonts w:ascii="Times New Roman" w:hAnsi="Times New Roman"/>
      <w:b/>
      <w:smallCaps/>
      <w:sz w:val="24"/>
      <w:szCs w:val="24"/>
      <w:lang w:eastAsia="es-ES"/>
    </w:rPr>
  </w:style>
  <w:style w:type="character" w:customStyle="1" w:styleId="ChapterChar">
    <w:name w:val="Chapter Char"/>
    <w:basedOn w:val="ListParagraphChar"/>
    <w:link w:val="Chapter"/>
    <w:rsid w:val="0026300B"/>
    <w:rPr>
      <w:rFonts w:ascii="Times New Roman" w:eastAsia="Calibri" w:hAnsi="Times New Roman" w:cs="Times New Roman"/>
      <w:b/>
      <w:smallCaps/>
      <w:sz w:val="24"/>
      <w:szCs w:val="24"/>
      <w:lang w:val="es-PY" w:eastAsia="es-ES"/>
    </w:rPr>
  </w:style>
  <w:style w:type="paragraph" w:customStyle="1" w:styleId="FirstHeading">
    <w:name w:val="FirstHeading"/>
    <w:basedOn w:val="Normal"/>
    <w:next w:val="Normal"/>
    <w:link w:val="FirstHeadingChar"/>
    <w:rsid w:val="0026300B"/>
    <w:pPr>
      <w:keepNext/>
      <w:tabs>
        <w:tab w:val="left" w:pos="0"/>
        <w:tab w:val="left" w:pos="86"/>
      </w:tabs>
      <w:spacing w:before="120" w:after="120" w:line="240" w:lineRule="auto"/>
      <w:ind w:hanging="720"/>
    </w:pPr>
    <w:rPr>
      <w:rFonts w:ascii="Times New Roman" w:hAnsi="Times New Roman"/>
      <w:b/>
      <w:sz w:val="24"/>
      <w:szCs w:val="24"/>
      <w:lang w:eastAsia="es-ES"/>
    </w:rPr>
  </w:style>
  <w:style w:type="character" w:customStyle="1" w:styleId="FirstHeadingChar">
    <w:name w:val="FirstHeading Char"/>
    <w:basedOn w:val="ListParagraphChar"/>
    <w:link w:val="FirstHeading"/>
    <w:rsid w:val="0026300B"/>
    <w:rPr>
      <w:rFonts w:ascii="Times New Roman" w:eastAsia="Calibri" w:hAnsi="Times New Roman" w:cs="Times New Roman"/>
      <w:b/>
      <w:sz w:val="24"/>
      <w:szCs w:val="24"/>
      <w:lang w:val="es-PY" w:eastAsia="es-ES"/>
    </w:rPr>
  </w:style>
  <w:style w:type="paragraph" w:customStyle="1" w:styleId="SecHeading">
    <w:name w:val="SecHeading"/>
    <w:basedOn w:val="Normal"/>
    <w:next w:val="Paragraph"/>
    <w:link w:val="SecHeadingChar"/>
    <w:rsid w:val="0026300B"/>
    <w:pPr>
      <w:keepNext/>
      <w:tabs>
        <w:tab w:val="num" w:pos="1296"/>
      </w:tabs>
      <w:spacing w:before="120" w:after="120" w:line="240" w:lineRule="auto"/>
      <w:ind w:left="1296" w:hanging="576"/>
    </w:pPr>
    <w:rPr>
      <w:rFonts w:ascii="Times New Roman" w:hAnsi="Times New Roman"/>
      <w:b/>
      <w:sz w:val="24"/>
      <w:szCs w:val="24"/>
      <w:lang w:eastAsia="es-ES"/>
    </w:rPr>
  </w:style>
  <w:style w:type="character" w:customStyle="1" w:styleId="SecHeadingChar">
    <w:name w:val="SecHeading Char"/>
    <w:basedOn w:val="ListParagraphChar"/>
    <w:link w:val="SecHeading"/>
    <w:rsid w:val="0026300B"/>
    <w:rPr>
      <w:rFonts w:ascii="Times New Roman" w:eastAsia="Calibri" w:hAnsi="Times New Roman" w:cs="Times New Roman"/>
      <w:b/>
      <w:sz w:val="24"/>
      <w:szCs w:val="24"/>
      <w:lang w:val="es-PY" w:eastAsia="es-ES"/>
    </w:rPr>
  </w:style>
  <w:style w:type="paragraph" w:customStyle="1" w:styleId="SubHeading1">
    <w:name w:val="SubHeading1"/>
    <w:basedOn w:val="SecHeading"/>
    <w:link w:val="SubHeading1Char"/>
    <w:rsid w:val="0026300B"/>
    <w:pPr>
      <w:tabs>
        <w:tab w:val="clear" w:pos="1296"/>
        <w:tab w:val="num" w:pos="1872"/>
      </w:tabs>
      <w:ind w:left="1872"/>
    </w:pPr>
  </w:style>
  <w:style w:type="character" w:customStyle="1" w:styleId="SubHeading1Char">
    <w:name w:val="SubHeading1 Char"/>
    <w:basedOn w:val="ListParagraphChar"/>
    <w:link w:val="SubHeading1"/>
    <w:rsid w:val="0026300B"/>
    <w:rPr>
      <w:rFonts w:ascii="Times New Roman" w:eastAsia="Calibri" w:hAnsi="Times New Roman" w:cs="Times New Roman"/>
      <w:b/>
      <w:sz w:val="24"/>
      <w:szCs w:val="24"/>
      <w:lang w:val="es-PY" w:eastAsia="es-ES"/>
    </w:rPr>
  </w:style>
  <w:style w:type="paragraph" w:customStyle="1" w:styleId="Subheading2">
    <w:name w:val="Subheading2"/>
    <w:basedOn w:val="SecHeading"/>
    <w:link w:val="Subheading2Char"/>
    <w:rsid w:val="0026300B"/>
    <w:pPr>
      <w:tabs>
        <w:tab w:val="clear" w:pos="1296"/>
        <w:tab w:val="num" w:pos="2376"/>
      </w:tabs>
      <w:ind w:left="2376" w:hanging="288"/>
    </w:pPr>
  </w:style>
  <w:style w:type="character" w:customStyle="1" w:styleId="Subheading2Char">
    <w:name w:val="Subheading2 Char"/>
    <w:basedOn w:val="ListParagraphChar"/>
    <w:link w:val="Subheading2"/>
    <w:rsid w:val="0026300B"/>
    <w:rPr>
      <w:rFonts w:ascii="Times New Roman" w:eastAsia="Calibri" w:hAnsi="Times New Roman" w:cs="Times New Roman"/>
      <w:b/>
      <w:sz w:val="24"/>
      <w:szCs w:val="24"/>
      <w:lang w:val="es-PY" w:eastAsia="es-ES"/>
    </w:rPr>
  </w:style>
  <w:style w:type="paragraph" w:customStyle="1" w:styleId="subpar">
    <w:name w:val="subpar"/>
    <w:basedOn w:val="BodyTextIndent3"/>
    <w:link w:val="subparChar"/>
    <w:rsid w:val="0026300B"/>
    <w:pPr>
      <w:tabs>
        <w:tab w:val="num" w:pos="1152"/>
      </w:tabs>
      <w:spacing w:before="120"/>
      <w:ind w:left="1152" w:hanging="432"/>
      <w:jc w:val="both"/>
      <w:outlineLvl w:val="2"/>
    </w:pPr>
    <w:rPr>
      <w:szCs w:val="24"/>
      <w:lang w:eastAsia="es-ES"/>
    </w:rPr>
  </w:style>
  <w:style w:type="character" w:customStyle="1" w:styleId="subparChar">
    <w:name w:val="subpar Char"/>
    <w:basedOn w:val="ListParagraphChar"/>
    <w:link w:val="subpar"/>
    <w:rsid w:val="0026300B"/>
    <w:rPr>
      <w:rFonts w:ascii="Times New Roman" w:eastAsia="Calibri" w:hAnsi="Times New Roman" w:cs="Times New Roman"/>
      <w:sz w:val="24"/>
      <w:szCs w:val="24"/>
      <w:lang w:val="es-PY" w:eastAsia="es-ES"/>
    </w:rPr>
  </w:style>
  <w:style w:type="paragraph" w:customStyle="1" w:styleId="SubSubPar">
    <w:name w:val="SubSubPar"/>
    <w:basedOn w:val="subpar"/>
    <w:link w:val="SubSubParChar"/>
    <w:rsid w:val="0026300B"/>
    <w:pPr>
      <w:tabs>
        <w:tab w:val="left" w:pos="0"/>
        <w:tab w:val="num" w:pos="1296"/>
      </w:tabs>
      <w:ind w:left="1296" w:hanging="288"/>
    </w:pPr>
  </w:style>
  <w:style w:type="character" w:customStyle="1" w:styleId="SubSubParChar">
    <w:name w:val="SubSubPar Char"/>
    <w:basedOn w:val="ListParagraphChar"/>
    <w:link w:val="SubSubPar"/>
    <w:rsid w:val="0026300B"/>
    <w:rPr>
      <w:rFonts w:ascii="Times New Roman" w:eastAsia="Calibri" w:hAnsi="Times New Roman" w:cs="Times New Roman"/>
      <w:sz w:val="24"/>
      <w:szCs w:val="24"/>
      <w:lang w:val="es-PY" w:eastAsia="es-ES"/>
    </w:rPr>
  </w:style>
  <w:style w:type="paragraph" w:customStyle="1" w:styleId="Regtable">
    <w:name w:val="Regtable"/>
    <w:basedOn w:val="Normal"/>
    <w:link w:val="RegtableChar"/>
    <w:rsid w:val="0026300B"/>
    <w:pPr>
      <w:keepLines/>
      <w:framePr w:wrap="around" w:vAnchor="text" w:hAnchor="text" w:y="1"/>
      <w:tabs>
        <w:tab w:val="left" w:pos="8640"/>
      </w:tabs>
      <w:spacing w:before="20" w:after="20" w:line="240" w:lineRule="auto"/>
    </w:pPr>
    <w:rPr>
      <w:rFonts w:ascii="Times New Roman" w:hAnsi="Times New Roman"/>
      <w:sz w:val="20"/>
      <w:szCs w:val="24"/>
      <w:lang w:eastAsia="es-ES"/>
    </w:rPr>
  </w:style>
  <w:style w:type="character" w:customStyle="1" w:styleId="RegtableChar">
    <w:name w:val="Regtable Char"/>
    <w:basedOn w:val="ListParagraphChar"/>
    <w:link w:val="Regtable"/>
    <w:rsid w:val="0026300B"/>
    <w:rPr>
      <w:rFonts w:ascii="Times New Roman" w:eastAsia="Calibri" w:hAnsi="Times New Roman" w:cs="Times New Roman"/>
      <w:sz w:val="20"/>
      <w:szCs w:val="24"/>
      <w:lang w:val="es-PY" w:eastAsia="es-ES"/>
    </w:rPr>
  </w:style>
  <w:style w:type="paragraph" w:customStyle="1" w:styleId="TableTitle">
    <w:name w:val="TableTitle"/>
    <w:basedOn w:val="ListParagraph"/>
    <w:link w:val="TableTitleChar"/>
    <w:rsid w:val="0026300B"/>
    <w:pPr>
      <w:keepNext/>
      <w:framePr w:wrap="around" w:vAnchor="text" w:hAnchor="text" w:y="1"/>
      <w:tabs>
        <w:tab w:val="left" w:pos="8640"/>
      </w:tabs>
      <w:spacing w:before="20" w:after="20" w:line="240" w:lineRule="auto"/>
      <w:ind w:left="0"/>
      <w:contextualSpacing w:val="0"/>
      <w:jc w:val="center"/>
    </w:pPr>
    <w:rPr>
      <w:rFonts w:ascii="Times New Roman Bold" w:hAnsi="Times New Roman Bold"/>
      <w:b/>
      <w:spacing w:val="-3"/>
      <w:szCs w:val="24"/>
      <w:lang w:eastAsia="es-ES"/>
    </w:rPr>
  </w:style>
  <w:style w:type="character" w:customStyle="1" w:styleId="TableTitleChar">
    <w:name w:val="TableTitle Char"/>
    <w:basedOn w:val="ListParagraphChar"/>
    <w:link w:val="TableTitle"/>
    <w:rsid w:val="0026300B"/>
    <w:rPr>
      <w:rFonts w:ascii="Times New Roman Bold" w:eastAsia="Times New Roman" w:hAnsi="Times New Roman Bold" w:cs="Times New Roman"/>
      <w:b/>
      <w:spacing w:val="-3"/>
      <w:sz w:val="20"/>
      <w:szCs w:val="24"/>
      <w:lang w:eastAsia="es-ES"/>
    </w:rPr>
  </w:style>
  <w:style w:type="paragraph" w:styleId="BodyTextIndent3">
    <w:name w:val="Body Text Indent 3"/>
    <w:basedOn w:val="Normal"/>
    <w:link w:val="BodyTextIndent3Char"/>
    <w:uiPriority w:val="99"/>
    <w:semiHidden/>
    <w:unhideWhenUsed/>
    <w:rsid w:val="0026300B"/>
    <w:pPr>
      <w:spacing w:after="120" w:line="240" w:lineRule="auto"/>
      <w:ind w:left="360"/>
    </w:pPr>
    <w:rPr>
      <w:rFonts w:ascii="Times New Roman" w:hAnsi="Times New Roman"/>
      <w:sz w:val="24"/>
      <w:szCs w:val="16"/>
    </w:rPr>
  </w:style>
  <w:style w:type="character" w:customStyle="1" w:styleId="BodyTextIndent3Char">
    <w:name w:val="Body Text Indent 3 Char"/>
    <w:basedOn w:val="DefaultParagraphFont"/>
    <w:link w:val="BodyTextIndent3"/>
    <w:uiPriority w:val="99"/>
    <w:semiHidden/>
    <w:rsid w:val="0026300B"/>
    <w:rPr>
      <w:rFonts w:ascii="Times New Roman" w:eastAsia="Calibri" w:hAnsi="Times New Roman" w:cs="Times New Roman"/>
      <w:sz w:val="24"/>
      <w:szCs w:val="16"/>
      <w:lang w:val="es-PY"/>
    </w:rPr>
  </w:style>
  <w:style w:type="character" w:customStyle="1" w:styleId="notetext2">
    <w:name w:val="note_text2"/>
    <w:basedOn w:val="DefaultParagraphFont"/>
    <w:rsid w:val="00652A6C"/>
    <w:rPr>
      <w:sz w:val="17"/>
      <w:szCs w:val="17"/>
    </w:rPr>
  </w:style>
  <w:style w:type="paragraph" w:styleId="Quote">
    <w:name w:val="Quote"/>
    <w:basedOn w:val="Normal"/>
    <w:next w:val="Normal"/>
    <w:link w:val="QuoteChar"/>
    <w:uiPriority w:val="29"/>
    <w:qFormat/>
    <w:rsid w:val="005A759B"/>
    <w:pPr>
      <w:spacing w:after="0" w:line="240" w:lineRule="auto"/>
    </w:pPr>
    <w:rPr>
      <w:rFonts w:ascii="Times New Roman" w:eastAsia="Times New Roman" w:hAnsi="Times New Roman"/>
      <w:i/>
      <w:iCs/>
      <w:color w:val="000000" w:themeColor="text1"/>
      <w:sz w:val="24"/>
      <w:szCs w:val="24"/>
      <w:lang w:val="es-ES" w:eastAsia="es-ES"/>
    </w:rPr>
  </w:style>
  <w:style w:type="character" w:customStyle="1" w:styleId="QuoteChar">
    <w:name w:val="Quote Char"/>
    <w:basedOn w:val="DefaultParagraphFont"/>
    <w:link w:val="Quote"/>
    <w:uiPriority w:val="29"/>
    <w:rsid w:val="005A759B"/>
    <w:rPr>
      <w:rFonts w:ascii="Times New Roman" w:eastAsia="Times New Roman" w:hAnsi="Times New Roman" w:cs="Times New Roman"/>
      <w:i/>
      <w:iCs/>
      <w:color w:val="000000" w:themeColor="tex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7370">
      <w:bodyDiv w:val="1"/>
      <w:marLeft w:val="0"/>
      <w:marRight w:val="0"/>
      <w:marTop w:val="0"/>
      <w:marBottom w:val="0"/>
      <w:divBdr>
        <w:top w:val="none" w:sz="0" w:space="0" w:color="auto"/>
        <w:left w:val="none" w:sz="0" w:space="0" w:color="auto"/>
        <w:bottom w:val="none" w:sz="0" w:space="0" w:color="auto"/>
        <w:right w:val="none" w:sz="0" w:space="0" w:color="auto"/>
      </w:divBdr>
    </w:div>
    <w:div w:id="377633652">
      <w:bodyDiv w:val="1"/>
      <w:marLeft w:val="0"/>
      <w:marRight w:val="0"/>
      <w:marTop w:val="0"/>
      <w:marBottom w:val="0"/>
      <w:divBdr>
        <w:top w:val="none" w:sz="0" w:space="0" w:color="auto"/>
        <w:left w:val="none" w:sz="0" w:space="0" w:color="auto"/>
        <w:bottom w:val="none" w:sz="0" w:space="0" w:color="auto"/>
        <w:right w:val="none" w:sz="0" w:space="0" w:color="auto"/>
      </w:divBdr>
      <w:divsChild>
        <w:div w:id="870918361">
          <w:marLeft w:val="547"/>
          <w:marRight w:val="0"/>
          <w:marTop w:val="96"/>
          <w:marBottom w:val="0"/>
          <w:divBdr>
            <w:top w:val="none" w:sz="0" w:space="0" w:color="auto"/>
            <w:left w:val="none" w:sz="0" w:space="0" w:color="auto"/>
            <w:bottom w:val="none" w:sz="0" w:space="0" w:color="auto"/>
            <w:right w:val="none" w:sz="0" w:space="0" w:color="auto"/>
          </w:divBdr>
        </w:div>
      </w:divsChild>
    </w:div>
    <w:div w:id="444466921">
      <w:bodyDiv w:val="1"/>
      <w:marLeft w:val="0"/>
      <w:marRight w:val="0"/>
      <w:marTop w:val="0"/>
      <w:marBottom w:val="0"/>
      <w:divBdr>
        <w:top w:val="none" w:sz="0" w:space="0" w:color="auto"/>
        <w:left w:val="none" w:sz="0" w:space="0" w:color="auto"/>
        <w:bottom w:val="none" w:sz="0" w:space="0" w:color="auto"/>
        <w:right w:val="none" w:sz="0" w:space="0" w:color="auto"/>
      </w:divBdr>
      <w:divsChild>
        <w:div w:id="1083339948">
          <w:marLeft w:val="547"/>
          <w:marRight w:val="0"/>
          <w:marTop w:val="96"/>
          <w:marBottom w:val="0"/>
          <w:divBdr>
            <w:top w:val="none" w:sz="0" w:space="0" w:color="auto"/>
            <w:left w:val="none" w:sz="0" w:space="0" w:color="auto"/>
            <w:bottom w:val="none" w:sz="0" w:space="0" w:color="auto"/>
            <w:right w:val="none" w:sz="0" w:space="0" w:color="auto"/>
          </w:divBdr>
        </w:div>
      </w:divsChild>
    </w:div>
    <w:div w:id="457839264">
      <w:bodyDiv w:val="1"/>
      <w:marLeft w:val="0"/>
      <w:marRight w:val="0"/>
      <w:marTop w:val="0"/>
      <w:marBottom w:val="0"/>
      <w:divBdr>
        <w:top w:val="none" w:sz="0" w:space="0" w:color="auto"/>
        <w:left w:val="none" w:sz="0" w:space="0" w:color="auto"/>
        <w:bottom w:val="none" w:sz="0" w:space="0" w:color="auto"/>
        <w:right w:val="none" w:sz="0" w:space="0" w:color="auto"/>
      </w:divBdr>
      <w:divsChild>
        <w:div w:id="1195388778">
          <w:marLeft w:val="547"/>
          <w:marRight w:val="0"/>
          <w:marTop w:val="96"/>
          <w:marBottom w:val="0"/>
          <w:divBdr>
            <w:top w:val="none" w:sz="0" w:space="0" w:color="auto"/>
            <w:left w:val="none" w:sz="0" w:space="0" w:color="auto"/>
            <w:bottom w:val="none" w:sz="0" w:space="0" w:color="auto"/>
            <w:right w:val="none" w:sz="0" w:space="0" w:color="auto"/>
          </w:divBdr>
        </w:div>
      </w:divsChild>
    </w:div>
    <w:div w:id="465583918">
      <w:bodyDiv w:val="1"/>
      <w:marLeft w:val="0"/>
      <w:marRight w:val="0"/>
      <w:marTop w:val="0"/>
      <w:marBottom w:val="0"/>
      <w:divBdr>
        <w:top w:val="none" w:sz="0" w:space="0" w:color="auto"/>
        <w:left w:val="none" w:sz="0" w:space="0" w:color="auto"/>
        <w:bottom w:val="none" w:sz="0" w:space="0" w:color="auto"/>
        <w:right w:val="none" w:sz="0" w:space="0" w:color="auto"/>
      </w:divBdr>
    </w:div>
    <w:div w:id="569779017">
      <w:bodyDiv w:val="1"/>
      <w:marLeft w:val="0"/>
      <w:marRight w:val="0"/>
      <w:marTop w:val="0"/>
      <w:marBottom w:val="0"/>
      <w:divBdr>
        <w:top w:val="none" w:sz="0" w:space="0" w:color="auto"/>
        <w:left w:val="none" w:sz="0" w:space="0" w:color="auto"/>
        <w:bottom w:val="none" w:sz="0" w:space="0" w:color="auto"/>
        <w:right w:val="none" w:sz="0" w:space="0" w:color="auto"/>
      </w:divBdr>
      <w:divsChild>
        <w:div w:id="1079643741">
          <w:marLeft w:val="446"/>
          <w:marRight w:val="0"/>
          <w:marTop w:val="0"/>
          <w:marBottom w:val="0"/>
          <w:divBdr>
            <w:top w:val="none" w:sz="0" w:space="0" w:color="auto"/>
            <w:left w:val="none" w:sz="0" w:space="0" w:color="auto"/>
            <w:bottom w:val="none" w:sz="0" w:space="0" w:color="auto"/>
            <w:right w:val="none" w:sz="0" w:space="0" w:color="auto"/>
          </w:divBdr>
        </w:div>
      </w:divsChild>
    </w:div>
    <w:div w:id="582104703">
      <w:bodyDiv w:val="1"/>
      <w:marLeft w:val="0"/>
      <w:marRight w:val="0"/>
      <w:marTop w:val="0"/>
      <w:marBottom w:val="0"/>
      <w:divBdr>
        <w:top w:val="none" w:sz="0" w:space="0" w:color="auto"/>
        <w:left w:val="none" w:sz="0" w:space="0" w:color="auto"/>
        <w:bottom w:val="none" w:sz="0" w:space="0" w:color="auto"/>
        <w:right w:val="none" w:sz="0" w:space="0" w:color="auto"/>
      </w:divBdr>
      <w:divsChild>
        <w:div w:id="533150728">
          <w:marLeft w:val="547"/>
          <w:marRight w:val="0"/>
          <w:marTop w:val="96"/>
          <w:marBottom w:val="0"/>
          <w:divBdr>
            <w:top w:val="none" w:sz="0" w:space="0" w:color="auto"/>
            <w:left w:val="none" w:sz="0" w:space="0" w:color="auto"/>
            <w:bottom w:val="none" w:sz="0" w:space="0" w:color="auto"/>
            <w:right w:val="none" w:sz="0" w:space="0" w:color="auto"/>
          </w:divBdr>
        </w:div>
      </w:divsChild>
    </w:div>
    <w:div w:id="603272068">
      <w:bodyDiv w:val="1"/>
      <w:marLeft w:val="0"/>
      <w:marRight w:val="0"/>
      <w:marTop w:val="0"/>
      <w:marBottom w:val="0"/>
      <w:divBdr>
        <w:top w:val="none" w:sz="0" w:space="0" w:color="auto"/>
        <w:left w:val="none" w:sz="0" w:space="0" w:color="auto"/>
        <w:bottom w:val="none" w:sz="0" w:space="0" w:color="auto"/>
        <w:right w:val="none" w:sz="0" w:space="0" w:color="auto"/>
      </w:divBdr>
      <w:divsChild>
        <w:div w:id="1707634236">
          <w:marLeft w:val="547"/>
          <w:marRight w:val="0"/>
          <w:marTop w:val="96"/>
          <w:marBottom w:val="0"/>
          <w:divBdr>
            <w:top w:val="none" w:sz="0" w:space="0" w:color="auto"/>
            <w:left w:val="none" w:sz="0" w:space="0" w:color="auto"/>
            <w:bottom w:val="none" w:sz="0" w:space="0" w:color="auto"/>
            <w:right w:val="none" w:sz="0" w:space="0" w:color="auto"/>
          </w:divBdr>
        </w:div>
      </w:divsChild>
    </w:div>
    <w:div w:id="755514388">
      <w:bodyDiv w:val="1"/>
      <w:marLeft w:val="0"/>
      <w:marRight w:val="0"/>
      <w:marTop w:val="0"/>
      <w:marBottom w:val="0"/>
      <w:divBdr>
        <w:top w:val="none" w:sz="0" w:space="0" w:color="auto"/>
        <w:left w:val="none" w:sz="0" w:space="0" w:color="auto"/>
        <w:bottom w:val="none" w:sz="0" w:space="0" w:color="auto"/>
        <w:right w:val="none" w:sz="0" w:space="0" w:color="auto"/>
      </w:divBdr>
    </w:div>
    <w:div w:id="773088140">
      <w:bodyDiv w:val="1"/>
      <w:marLeft w:val="0"/>
      <w:marRight w:val="0"/>
      <w:marTop w:val="0"/>
      <w:marBottom w:val="0"/>
      <w:divBdr>
        <w:top w:val="none" w:sz="0" w:space="0" w:color="auto"/>
        <w:left w:val="none" w:sz="0" w:space="0" w:color="auto"/>
        <w:bottom w:val="none" w:sz="0" w:space="0" w:color="auto"/>
        <w:right w:val="none" w:sz="0" w:space="0" w:color="auto"/>
      </w:divBdr>
      <w:divsChild>
        <w:div w:id="1584946287">
          <w:marLeft w:val="547"/>
          <w:marRight w:val="0"/>
          <w:marTop w:val="96"/>
          <w:marBottom w:val="0"/>
          <w:divBdr>
            <w:top w:val="none" w:sz="0" w:space="0" w:color="auto"/>
            <w:left w:val="none" w:sz="0" w:space="0" w:color="auto"/>
            <w:bottom w:val="none" w:sz="0" w:space="0" w:color="auto"/>
            <w:right w:val="none" w:sz="0" w:space="0" w:color="auto"/>
          </w:divBdr>
        </w:div>
      </w:divsChild>
    </w:div>
    <w:div w:id="952710695">
      <w:bodyDiv w:val="1"/>
      <w:marLeft w:val="0"/>
      <w:marRight w:val="0"/>
      <w:marTop w:val="0"/>
      <w:marBottom w:val="0"/>
      <w:divBdr>
        <w:top w:val="none" w:sz="0" w:space="0" w:color="auto"/>
        <w:left w:val="none" w:sz="0" w:space="0" w:color="auto"/>
        <w:bottom w:val="none" w:sz="0" w:space="0" w:color="auto"/>
        <w:right w:val="none" w:sz="0" w:space="0" w:color="auto"/>
      </w:divBdr>
    </w:div>
    <w:div w:id="1000741778">
      <w:bodyDiv w:val="1"/>
      <w:marLeft w:val="0"/>
      <w:marRight w:val="0"/>
      <w:marTop w:val="0"/>
      <w:marBottom w:val="0"/>
      <w:divBdr>
        <w:top w:val="none" w:sz="0" w:space="0" w:color="auto"/>
        <w:left w:val="none" w:sz="0" w:space="0" w:color="auto"/>
        <w:bottom w:val="none" w:sz="0" w:space="0" w:color="auto"/>
        <w:right w:val="none" w:sz="0" w:space="0" w:color="auto"/>
      </w:divBdr>
    </w:div>
    <w:div w:id="1094781760">
      <w:bodyDiv w:val="1"/>
      <w:marLeft w:val="0"/>
      <w:marRight w:val="0"/>
      <w:marTop w:val="0"/>
      <w:marBottom w:val="0"/>
      <w:divBdr>
        <w:top w:val="none" w:sz="0" w:space="0" w:color="auto"/>
        <w:left w:val="none" w:sz="0" w:space="0" w:color="auto"/>
        <w:bottom w:val="none" w:sz="0" w:space="0" w:color="auto"/>
        <w:right w:val="none" w:sz="0" w:space="0" w:color="auto"/>
      </w:divBdr>
    </w:div>
    <w:div w:id="1147430009">
      <w:bodyDiv w:val="1"/>
      <w:marLeft w:val="0"/>
      <w:marRight w:val="0"/>
      <w:marTop w:val="0"/>
      <w:marBottom w:val="0"/>
      <w:divBdr>
        <w:top w:val="none" w:sz="0" w:space="0" w:color="auto"/>
        <w:left w:val="none" w:sz="0" w:space="0" w:color="auto"/>
        <w:bottom w:val="none" w:sz="0" w:space="0" w:color="auto"/>
        <w:right w:val="none" w:sz="0" w:space="0" w:color="auto"/>
      </w:divBdr>
    </w:div>
    <w:div w:id="1301418808">
      <w:bodyDiv w:val="1"/>
      <w:marLeft w:val="0"/>
      <w:marRight w:val="0"/>
      <w:marTop w:val="0"/>
      <w:marBottom w:val="0"/>
      <w:divBdr>
        <w:top w:val="none" w:sz="0" w:space="0" w:color="auto"/>
        <w:left w:val="none" w:sz="0" w:space="0" w:color="auto"/>
        <w:bottom w:val="none" w:sz="0" w:space="0" w:color="auto"/>
        <w:right w:val="none" w:sz="0" w:space="0" w:color="auto"/>
      </w:divBdr>
      <w:divsChild>
        <w:div w:id="1001205095">
          <w:marLeft w:val="547"/>
          <w:marRight w:val="0"/>
          <w:marTop w:val="96"/>
          <w:marBottom w:val="0"/>
          <w:divBdr>
            <w:top w:val="none" w:sz="0" w:space="0" w:color="auto"/>
            <w:left w:val="none" w:sz="0" w:space="0" w:color="auto"/>
            <w:bottom w:val="none" w:sz="0" w:space="0" w:color="auto"/>
            <w:right w:val="none" w:sz="0" w:space="0" w:color="auto"/>
          </w:divBdr>
        </w:div>
      </w:divsChild>
    </w:div>
    <w:div w:id="1521355845">
      <w:bodyDiv w:val="1"/>
      <w:marLeft w:val="0"/>
      <w:marRight w:val="0"/>
      <w:marTop w:val="0"/>
      <w:marBottom w:val="0"/>
      <w:divBdr>
        <w:top w:val="none" w:sz="0" w:space="0" w:color="auto"/>
        <w:left w:val="none" w:sz="0" w:space="0" w:color="auto"/>
        <w:bottom w:val="none" w:sz="0" w:space="0" w:color="auto"/>
        <w:right w:val="none" w:sz="0" w:space="0" w:color="auto"/>
      </w:divBdr>
      <w:divsChild>
        <w:div w:id="2036732582">
          <w:marLeft w:val="547"/>
          <w:marRight w:val="0"/>
          <w:marTop w:val="0"/>
          <w:marBottom w:val="163"/>
          <w:divBdr>
            <w:top w:val="none" w:sz="0" w:space="0" w:color="auto"/>
            <w:left w:val="none" w:sz="0" w:space="0" w:color="auto"/>
            <w:bottom w:val="none" w:sz="0" w:space="0" w:color="auto"/>
            <w:right w:val="none" w:sz="0" w:space="0" w:color="auto"/>
          </w:divBdr>
        </w:div>
        <w:div w:id="188298486">
          <w:marLeft w:val="547"/>
          <w:marRight w:val="0"/>
          <w:marTop w:val="0"/>
          <w:marBottom w:val="163"/>
          <w:divBdr>
            <w:top w:val="none" w:sz="0" w:space="0" w:color="auto"/>
            <w:left w:val="none" w:sz="0" w:space="0" w:color="auto"/>
            <w:bottom w:val="none" w:sz="0" w:space="0" w:color="auto"/>
            <w:right w:val="none" w:sz="0" w:space="0" w:color="auto"/>
          </w:divBdr>
        </w:div>
        <w:div w:id="927889159">
          <w:marLeft w:val="547"/>
          <w:marRight w:val="0"/>
          <w:marTop w:val="82"/>
          <w:marBottom w:val="163"/>
          <w:divBdr>
            <w:top w:val="none" w:sz="0" w:space="0" w:color="auto"/>
            <w:left w:val="none" w:sz="0" w:space="0" w:color="auto"/>
            <w:bottom w:val="none" w:sz="0" w:space="0" w:color="auto"/>
            <w:right w:val="none" w:sz="0" w:space="0" w:color="auto"/>
          </w:divBdr>
        </w:div>
        <w:div w:id="1978223154">
          <w:marLeft w:val="547"/>
          <w:marRight w:val="0"/>
          <w:marTop w:val="82"/>
          <w:marBottom w:val="163"/>
          <w:divBdr>
            <w:top w:val="none" w:sz="0" w:space="0" w:color="auto"/>
            <w:left w:val="none" w:sz="0" w:space="0" w:color="auto"/>
            <w:bottom w:val="none" w:sz="0" w:space="0" w:color="auto"/>
            <w:right w:val="none" w:sz="0" w:space="0" w:color="auto"/>
          </w:divBdr>
        </w:div>
        <w:div w:id="1376735141">
          <w:marLeft w:val="547"/>
          <w:marRight w:val="0"/>
          <w:marTop w:val="82"/>
          <w:marBottom w:val="163"/>
          <w:divBdr>
            <w:top w:val="none" w:sz="0" w:space="0" w:color="auto"/>
            <w:left w:val="none" w:sz="0" w:space="0" w:color="auto"/>
            <w:bottom w:val="none" w:sz="0" w:space="0" w:color="auto"/>
            <w:right w:val="none" w:sz="0" w:space="0" w:color="auto"/>
          </w:divBdr>
        </w:div>
        <w:div w:id="1779834130">
          <w:marLeft w:val="547"/>
          <w:marRight w:val="0"/>
          <w:marTop w:val="82"/>
          <w:marBottom w:val="163"/>
          <w:divBdr>
            <w:top w:val="none" w:sz="0" w:space="0" w:color="auto"/>
            <w:left w:val="none" w:sz="0" w:space="0" w:color="auto"/>
            <w:bottom w:val="none" w:sz="0" w:space="0" w:color="auto"/>
            <w:right w:val="none" w:sz="0" w:space="0" w:color="auto"/>
          </w:divBdr>
        </w:div>
      </w:divsChild>
    </w:div>
    <w:div w:id="1577283413">
      <w:bodyDiv w:val="1"/>
      <w:marLeft w:val="0"/>
      <w:marRight w:val="0"/>
      <w:marTop w:val="0"/>
      <w:marBottom w:val="0"/>
      <w:divBdr>
        <w:top w:val="none" w:sz="0" w:space="0" w:color="auto"/>
        <w:left w:val="none" w:sz="0" w:space="0" w:color="auto"/>
        <w:bottom w:val="none" w:sz="0" w:space="0" w:color="auto"/>
        <w:right w:val="none" w:sz="0" w:space="0" w:color="auto"/>
      </w:divBdr>
    </w:div>
    <w:div w:id="16496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9CDE-01C5-4A18-88A8-2178052C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8406</Words>
  <Characters>47916</Characters>
  <Application>Microsoft Office Word</Application>
  <DocSecurity>4</DocSecurity>
  <Lines>399</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Inter-American Development Bank</dc:creator>
  <cp:lastModifiedBy>Inter-American Development Bank</cp:lastModifiedBy>
  <cp:revision>2</cp:revision>
  <dcterms:created xsi:type="dcterms:W3CDTF">2014-04-15T16:13:00Z</dcterms:created>
  <dcterms:modified xsi:type="dcterms:W3CDTF">2014-04-15T16:13:00Z</dcterms:modified>
</cp:coreProperties>
</file>