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9379A" w14:textId="45084720" w:rsidR="00505530" w:rsidRPr="00E8052A" w:rsidRDefault="00850AED" w:rsidP="00505530">
      <w:pPr>
        <w:jc w:val="center"/>
        <w:rPr>
          <w:rFonts w:ascii="Arial" w:hAnsi="Arial" w:cs="Arial"/>
          <w:b/>
          <w:sz w:val="28"/>
          <w:szCs w:val="28"/>
        </w:rPr>
      </w:pPr>
      <w:bookmarkStart w:id="0" w:name="_GoBack"/>
      <w:r w:rsidRPr="00E8052A">
        <w:rPr>
          <w:rFonts w:ascii="Arial" w:hAnsi="Arial" w:cs="Arial"/>
          <w:b/>
          <w:sz w:val="28"/>
          <w:szCs w:val="28"/>
        </w:rPr>
        <w:t>TERMS OF REFERENCE</w:t>
      </w:r>
    </w:p>
    <w:p w14:paraId="5F3D12D4" w14:textId="513ACFF5" w:rsidR="00850AED" w:rsidRPr="00E8052A" w:rsidRDefault="004F7CF0" w:rsidP="00505530">
      <w:pPr>
        <w:jc w:val="center"/>
        <w:rPr>
          <w:rFonts w:ascii="Arial" w:hAnsi="Arial" w:cs="Arial"/>
          <w:b/>
          <w:sz w:val="28"/>
          <w:szCs w:val="28"/>
        </w:rPr>
      </w:pPr>
      <w:r w:rsidRPr="00E8052A">
        <w:rPr>
          <w:rFonts w:ascii="Arial" w:hAnsi="Arial" w:cs="Arial"/>
          <w:b/>
          <w:sz w:val="28"/>
          <w:szCs w:val="28"/>
        </w:rPr>
        <w:t>RG-T2659</w:t>
      </w:r>
    </w:p>
    <w:p w14:paraId="0EA6DB78" w14:textId="7B7F7C46" w:rsidR="00656C2D" w:rsidRPr="00E8052A" w:rsidRDefault="004F7CF0" w:rsidP="004F7CF0">
      <w:pPr>
        <w:jc w:val="center"/>
        <w:rPr>
          <w:rFonts w:ascii="Arial" w:hAnsi="Arial" w:cs="Arial"/>
          <w:sz w:val="28"/>
          <w:szCs w:val="28"/>
        </w:rPr>
      </w:pPr>
      <w:r w:rsidRPr="00E8052A">
        <w:rPr>
          <w:rFonts w:ascii="Arial" w:hAnsi="Arial" w:cs="Arial"/>
          <w:b/>
          <w:sz w:val="28"/>
          <w:szCs w:val="28"/>
        </w:rPr>
        <w:t>Development of High-Resolution Remote Sensing Data Sets and Applications for Water Security and Climate Adaptation in Latin America</w:t>
      </w:r>
    </w:p>
    <w:p w14:paraId="323E32FB" w14:textId="77777777" w:rsidR="00656C2D" w:rsidRPr="00E8052A" w:rsidRDefault="00656C2D" w:rsidP="00505530">
      <w:pPr>
        <w:rPr>
          <w:rFonts w:ascii="Arial" w:hAnsi="Arial" w:cs="Arial"/>
          <w:sz w:val="22"/>
          <w:szCs w:val="22"/>
        </w:rPr>
      </w:pPr>
    </w:p>
    <w:p w14:paraId="17369D5B" w14:textId="2AC3BD72" w:rsidR="008B5EB5" w:rsidRPr="00E8052A" w:rsidRDefault="00627050" w:rsidP="008B5EB5">
      <w:pPr>
        <w:pStyle w:val="Heading1"/>
        <w:numPr>
          <w:ilvl w:val="0"/>
          <w:numId w:val="1"/>
        </w:numPr>
        <w:jc w:val="both"/>
        <w:rPr>
          <w:rFonts w:ascii="Arial" w:hAnsi="Arial" w:cs="Arial"/>
          <w:b/>
          <w:bCs/>
          <w:sz w:val="22"/>
          <w:szCs w:val="22"/>
        </w:rPr>
      </w:pPr>
      <w:r w:rsidRPr="00E8052A">
        <w:rPr>
          <w:rFonts w:ascii="Arial" w:hAnsi="Arial" w:cs="Arial"/>
          <w:b/>
          <w:bCs/>
          <w:sz w:val="22"/>
          <w:szCs w:val="22"/>
        </w:rPr>
        <w:t>INTRODUCTION</w:t>
      </w:r>
    </w:p>
    <w:p w14:paraId="253F5B31" w14:textId="77777777" w:rsidR="008B5EB5" w:rsidRPr="00E8052A" w:rsidRDefault="008B5EB5" w:rsidP="008B5EB5">
      <w:pPr>
        <w:jc w:val="both"/>
        <w:rPr>
          <w:rFonts w:ascii="Arial" w:hAnsi="Arial" w:cs="Arial"/>
          <w:sz w:val="22"/>
          <w:szCs w:val="22"/>
        </w:rPr>
      </w:pPr>
    </w:p>
    <w:p w14:paraId="36E4B074" w14:textId="33D46933" w:rsidR="00BC30BB" w:rsidRPr="00E8052A" w:rsidRDefault="008B5EB5" w:rsidP="001D52D3">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 xml:space="preserve">The Inter-American Development Bank (IDB) provides substantial financial and technical support for infrastructure projects in water and sanitation, irrigation, flood control, transportation and energy.  Many of these projects depend upon water resources and have a significant potential of being negatively affected by local and regional changes that alter water availability, such as climate, population growth and shifts in land use associated with urbanization, industrial growth and agriculture.  </w:t>
      </w:r>
      <w:r w:rsidR="00BC30BB" w:rsidRPr="00E8052A">
        <w:rPr>
          <w:rFonts w:ascii="Arial" w:hAnsi="Arial" w:cs="Arial"/>
          <w:bCs/>
          <w:color w:val="000000"/>
          <w:sz w:val="22"/>
          <w:szCs w:val="22"/>
        </w:rPr>
        <w:t>Assessing the potential for future changes in water availability is an important step for ensuring that infrastructure projects meet their operational, financial</w:t>
      </w:r>
      <w:r w:rsidR="008D0EA9" w:rsidRPr="00E8052A">
        <w:rPr>
          <w:rFonts w:ascii="Arial" w:hAnsi="Arial" w:cs="Arial"/>
          <w:bCs/>
          <w:color w:val="000000"/>
          <w:sz w:val="22"/>
          <w:szCs w:val="22"/>
        </w:rPr>
        <w:t>,</w:t>
      </w:r>
      <w:r w:rsidR="00BC30BB" w:rsidRPr="00E8052A">
        <w:rPr>
          <w:rFonts w:ascii="Arial" w:hAnsi="Arial" w:cs="Arial"/>
          <w:bCs/>
          <w:color w:val="000000"/>
          <w:sz w:val="22"/>
          <w:szCs w:val="22"/>
        </w:rPr>
        <w:t xml:space="preserve"> and economic goals.  </w:t>
      </w:r>
      <w:r w:rsidR="00FC5F06" w:rsidRPr="00E8052A">
        <w:rPr>
          <w:rFonts w:ascii="Arial" w:hAnsi="Arial" w:cs="Arial"/>
          <w:bCs/>
          <w:color w:val="000000"/>
          <w:sz w:val="22"/>
          <w:szCs w:val="22"/>
        </w:rPr>
        <w:t>In addition, improving</w:t>
      </w:r>
      <w:r w:rsidR="004F57C5" w:rsidRPr="00E8052A">
        <w:rPr>
          <w:rFonts w:ascii="Arial" w:hAnsi="Arial" w:cs="Arial"/>
          <w:bCs/>
          <w:color w:val="000000"/>
          <w:sz w:val="22"/>
          <w:szCs w:val="22"/>
        </w:rPr>
        <w:t xml:space="preserve"> the security and resilience of drinking and wastewater infrastructures </w:t>
      </w:r>
      <w:r w:rsidR="00FC5F06" w:rsidRPr="00E8052A">
        <w:rPr>
          <w:rFonts w:ascii="Arial" w:hAnsi="Arial" w:cs="Arial"/>
          <w:bCs/>
          <w:color w:val="000000"/>
          <w:sz w:val="22"/>
          <w:szCs w:val="22"/>
        </w:rPr>
        <w:t xml:space="preserve">is crucial </w:t>
      </w:r>
      <w:r w:rsidR="004F57C5" w:rsidRPr="00E8052A">
        <w:rPr>
          <w:rFonts w:ascii="Arial" w:hAnsi="Arial" w:cs="Arial"/>
          <w:bCs/>
          <w:color w:val="000000"/>
          <w:sz w:val="22"/>
          <w:szCs w:val="22"/>
        </w:rPr>
        <w:t>to ensure the provision of clean and safe water, and also to provide a sustainable economic and social development.</w:t>
      </w:r>
    </w:p>
    <w:p w14:paraId="5E05D931" w14:textId="53DBC5FC" w:rsidR="004F7CF0" w:rsidRPr="00E8052A" w:rsidRDefault="004F7CF0" w:rsidP="00CB2F9E">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P</w:t>
      </w:r>
      <w:r w:rsidR="00CB2F9E" w:rsidRPr="00E8052A">
        <w:rPr>
          <w:rFonts w:ascii="Arial" w:hAnsi="Arial" w:cs="Arial"/>
          <w:bCs/>
          <w:color w:val="000000"/>
          <w:sz w:val="22"/>
          <w:szCs w:val="22"/>
        </w:rPr>
        <w:t>roviding</w:t>
      </w:r>
      <w:r w:rsidRPr="00E8052A">
        <w:rPr>
          <w:rFonts w:ascii="Arial" w:hAnsi="Arial" w:cs="Arial"/>
          <w:bCs/>
          <w:color w:val="000000"/>
          <w:sz w:val="22"/>
          <w:szCs w:val="22"/>
        </w:rPr>
        <w:t xml:space="preserve"> water security is especially important in the Latin America region where water supply, sanitation, and a healthy environment form the basis to successfully reduce poverty and develop shared-growth strategies. In order to provide water security, decision-makers need to have accurate information of biophysical parameters relevant to the hydrology and meteorology of the region, which are spatially distributed and may present significant temporal variability. However, in developing countries and most certainly in the case of the Latin America region, groundwater information, water quality data, and even basic hydro-meteorological data may be scarce. </w:t>
      </w:r>
    </w:p>
    <w:p w14:paraId="0563E4F4" w14:textId="44FEBED7" w:rsidR="004F7CF0" w:rsidRPr="00E8052A" w:rsidRDefault="004F7CF0" w:rsidP="004F7CF0">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The use of Remote Sensing (RS)</w:t>
      </w:r>
      <w:r w:rsidR="00DC1A52" w:rsidRPr="00E8052A">
        <w:rPr>
          <w:rFonts w:ascii="Arial" w:hAnsi="Arial" w:cs="Arial"/>
          <w:bCs/>
          <w:color w:val="000000"/>
          <w:sz w:val="22"/>
          <w:szCs w:val="22"/>
        </w:rPr>
        <w:t xml:space="preserve"> tools</w:t>
      </w:r>
      <w:r w:rsidRPr="00E8052A">
        <w:rPr>
          <w:rFonts w:ascii="Arial" w:hAnsi="Arial" w:cs="Arial"/>
          <w:bCs/>
          <w:color w:val="000000"/>
          <w:sz w:val="22"/>
          <w:szCs w:val="22"/>
        </w:rPr>
        <w:t xml:space="preserve"> for hydrology and water resources operational purposes, while not new, definitely is a fast-growing field that can provide useful, efficient, and effective information to create innovative solutions for water security and fill the gap on data availability to strengthen water resources management. RS offers a solution to the data-scarcity problem in the Latin American region by providing relevant data on surface water resources, land cover, surface geology, water quality, temperature, and soil moisture among other (bio) geophysical parameters. </w:t>
      </w:r>
    </w:p>
    <w:p w14:paraId="6A23A169" w14:textId="2D7EA322" w:rsidR="00CA72D2" w:rsidRPr="00E8052A" w:rsidRDefault="00CB2F9E" w:rsidP="003D73D3">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 xml:space="preserve">The objective of this project </w:t>
      </w:r>
      <w:r w:rsidR="00650A2E" w:rsidRPr="00E8052A">
        <w:rPr>
          <w:rFonts w:ascii="Arial" w:hAnsi="Arial" w:cs="Arial"/>
          <w:bCs/>
          <w:color w:val="000000"/>
          <w:sz w:val="22"/>
          <w:szCs w:val="22"/>
        </w:rPr>
        <w:t>is</w:t>
      </w:r>
      <w:r w:rsidR="006542C4" w:rsidRPr="00E8052A">
        <w:rPr>
          <w:rFonts w:ascii="Arial" w:hAnsi="Arial" w:cs="Arial"/>
          <w:bCs/>
          <w:color w:val="000000"/>
          <w:sz w:val="22"/>
          <w:szCs w:val="22"/>
        </w:rPr>
        <w:t xml:space="preserve"> </w:t>
      </w:r>
      <w:r w:rsidR="00650A2E" w:rsidRPr="00E8052A">
        <w:rPr>
          <w:rFonts w:ascii="Arial" w:hAnsi="Arial" w:cs="Arial"/>
          <w:bCs/>
          <w:color w:val="000000"/>
          <w:sz w:val="22"/>
          <w:szCs w:val="22"/>
        </w:rPr>
        <w:t xml:space="preserve">to </w:t>
      </w:r>
      <w:r w:rsidR="00B55C28" w:rsidRPr="00E8052A">
        <w:rPr>
          <w:rFonts w:ascii="Arial" w:hAnsi="Arial" w:cs="Arial"/>
          <w:bCs/>
          <w:color w:val="000000"/>
          <w:sz w:val="22"/>
          <w:szCs w:val="22"/>
        </w:rPr>
        <w:t>e</w:t>
      </w:r>
      <w:r w:rsidR="00585D00" w:rsidRPr="00E8052A">
        <w:rPr>
          <w:rFonts w:ascii="Arial" w:hAnsi="Arial" w:cs="Arial"/>
          <w:bCs/>
          <w:color w:val="000000"/>
          <w:sz w:val="22"/>
          <w:szCs w:val="22"/>
        </w:rPr>
        <w:t>valuat</w:t>
      </w:r>
      <w:r w:rsidR="006542C4" w:rsidRPr="00E8052A">
        <w:rPr>
          <w:rFonts w:ascii="Arial" w:hAnsi="Arial" w:cs="Arial"/>
          <w:bCs/>
          <w:color w:val="000000"/>
          <w:sz w:val="22"/>
          <w:szCs w:val="22"/>
        </w:rPr>
        <w:t>e</w:t>
      </w:r>
      <w:r w:rsidR="00585D00" w:rsidRPr="00E8052A">
        <w:rPr>
          <w:rFonts w:ascii="Arial" w:hAnsi="Arial" w:cs="Arial"/>
          <w:bCs/>
          <w:color w:val="000000"/>
          <w:sz w:val="22"/>
          <w:szCs w:val="22"/>
        </w:rPr>
        <w:t xml:space="preserve"> the potential</w:t>
      </w:r>
      <w:r w:rsidR="006542C4" w:rsidRPr="00E8052A">
        <w:rPr>
          <w:rFonts w:ascii="Arial" w:hAnsi="Arial" w:cs="Arial"/>
          <w:bCs/>
          <w:color w:val="000000"/>
          <w:sz w:val="22"/>
          <w:szCs w:val="22"/>
        </w:rPr>
        <w:t>, advantages and limitations</w:t>
      </w:r>
      <w:r w:rsidR="00585D00" w:rsidRPr="00E8052A">
        <w:rPr>
          <w:rFonts w:ascii="Arial" w:hAnsi="Arial" w:cs="Arial"/>
          <w:bCs/>
          <w:color w:val="000000"/>
          <w:sz w:val="22"/>
          <w:szCs w:val="22"/>
        </w:rPr>
        <w:t xml:space="preserve"> of various RS </w:t>
      </w:r>
      <w:r w:rsidR="006542C4" w:rsidRPr="00E8052A">
        <w:rPr>
          <w:rFonts w:ascii="Arial" w:hAnsi="Arial" w:cs="Arial"/>
          <w:bCs/>
          <w:color w:val="000000"/>
          <w:sz w:val="22"/>
          <w:szCs w:val="22"/>
        </w:rPr>
        <w:t>tools</w:t>
      </w:r>
      <w:r w:rsidR="00C70E0F" w:rsidRPr="00E8052A">
        <w:rPr>
          <w:rFonts w:ascii="Arial" w:hAnsi="Arial" w:cs="Arial"/>
          <w:bCs/>
          <w:color w:val="000000"/>
          <w:sz w:val="22"/>
          <w:szCs w:val="22"/>
        </w:rPr>
        <w:t>,</w:t>
      </w:r>
      <w:r w:rsidR="006542C4" w:rsidRPr="00E8052A">
        <w:rPr>
          <w:rFonts w:ascii="Arial" w:hAnsi="Arial" w:cs="Arial"/>
          <w:bCs/>
          <w:color w:val="000000"/>
          <w:sz w:val="22"/>
          <w:szCs w:val="22"/>
        </w:rPr>
        <w:t xml:space="preserve"> and </w:t>
      </w:r>
      <w:r w:rsidR="00650A2E" w:rsidRPr="00E8052A">
        <w:rPr>
          <w:rFonts w:ascii="Arial" w:hAnsi="Arial" w:cs="Arial"/>
          <w:bCs/>
          <w:color w:val="000000"/>
          <w:sz w:val="22"/>
          <w:szCs w:val="22"/>
        </w:rPr>
        <w:t xml:space="preserve">to </w:t>
      </w:r>
      <w:r w:rsidR="006542C4" w:rsidRPr="00E8052A">
        <w:rPr>
          <w:rFonts w:ascii="Arial" w:hAnsi="Arial" w:cs="Arial"/>
          <w:bCs/>
          <w:color w:val="000000"/>
          <w:sz w:val="22"/>
          <w:szCs w:val="22"/>
        </w:rPr>
        <w:t xml:space="preserve">identify prospective areas of application for </w:t>
      </w:r>
      <w:r w:rsidR="00585D00" w:rsidRPr="00E8052A">
        <w:rPr>
          <w:rFonts w:ascii="Arial" w:hAnsi="Arial" w:cs="Arial"/>
          <w:bCs/>
          <w:color w:val="000000"/>
          <w:sz w:val="22"/>
          <w:szCs w:val="22"/>
        </w:rPr>
        <w:t>water-related operations</w:t>
      </w:r>
      <w:r w:rsidR="00650A2E" w:rsidRPr="00E8052A">
        <w:rPr>
          <w:rFonts w:ascii="Arial" w:hAnsi="Arial" w:cs="Arial"/>
          <w:bCs/>
          <w:color w:val="000000"/>
          <w:sz w:val="22"/>
          <w:szCs w:val="22"/>
        </w:rPr>
        <w:t>. Furthermore, this project is aimed to develop</w:t>
      </w:r>
      <w:r w:rsidR="006542C4" w:rsidRPr="00E8052A">
        <w:rPr>
          <w:rFonts w:ascii="Arial" w:hAnsi="Arial" w:cs="Arial"/>
          <w:bCs/>
          <w:color w:val="000000"/>
          <w:sz w:val="22"/>
          <w:szCs w:val="22"/>
        </w:rPr>
        <w:t xml:space="preserve"> high-resolution RS datasets of different environmental parameters for solving</w:t>
      </w:r>
      <w:r w:rsidR="00650A2E" w:rsidRPr="00E8052A">
        <w:rPr>
          <w:rFonts w:ascii="Arial" w:hAnsi="Arial" w:cs="Arial"/>
          <w:bCs/>
          <w:color w:val="000000"/>
          <w:sz w:val="22"/>
          <w:szCs w:val="22"/>
        </w:rPr>
        <w:t xml:space="preserve"> data scarcity and</w:t>
      </w:r>
      <w:r w:rsidR="006542C4" w:rsidRPr="00E8052A">
        <w:rPr>
          <w:rFonts w:ascii="Arial" w:hAnsi="Arial" w:cs="Arial"/>
          <w:bCs/>
          <w:color w:val="000000"/>
          <w:sz w:val="22"/>
          <w:szCs w:val="22"/>
        </w:rPr>
        <w:t xml:space="preserve"> water resources management problems</w:t>
      </w:r>
      <w:r w:rsidR="00650A2E" w:rsidRPr="00E8052A">
        <w:rPr>
          <w:rFonts w:ascii="Arial" w:hAnsi="Arial" w:cs="Arial"/>
          <w:bCs/>
          <w:color w:val="000000"/>
          <w:sz w:val="22"/>
          <w:szCs w:val="22"/>
        </w:rPr>
        <w:t>. The project will i</w:t>
      </w:r>
      <w:r w:rsidR="006542C4" w:rsidRPr="00E8052A">
        <w:rPr>
          <w:rFonts w:ascii="Arial" w:hAnsi="Arial" w:cs="Arial"/>
          <w:bCs/>
          <w:color w:val="000000"/>
          <w:sz w:val="22"/>
          <w:szCs w:val="22"/>
        </w:rPr>
        <w:t>ntegrate</w:t>
      </w:r>
      <w:r w:rsidR="00650A2E" w:rsidRPr="00E8052A">
        <w:rPr>
          <w:rFonts w:ascii="Arial" w:hAnsi="Arial" w:cs="Arial"/>
          <w:bCs/>
          <w:color w:val="000000"/>
          <w:sz w:val="22"/>
          <w:szCs w:val="22"/>
        </w:rPr>
        <w:t xml:space="preserve"> high-resolution datasets</w:t>
      </w:r>
      <w:r w:rsidR="006542C4" w:rsidRPr="00E8052A">
        <w:rPr>
          <w:rFonts w:ascii="Arial" w:hAnsi="Arial" w:cs="Arial"/>
          <w:bCs/>
          <w:color w:val="000000"/>
          <w:sz w:val="22"/>
          <w:szCs w:val="22"/>
        </w:rPr>
        <w:t xml:space="preserve"> into Hydro-BID modules in order to obtain higher spatial resolution water balances from the rapidly changing surface of the Earth, which ultimately can support more accurate decisions on water resources management.</w:t>
      </w:r>
      <w:r w:rsidR="00650A2E" w:rsidRPr="00E8052A">
        <w:rPr>
          <w:rFonts w:ascii="Arial" w:hAnsi="Arial" w:cs="Arial"/>
          <w:bCs/>
          <w:color w:val="000000"/>
          <w:sz w:val="22"/>
          <w:szCs w:val="22"/>
        </w:rPr>
        <w:t xml:space="preserve"> T</w:t>
      </w:r>
      <w:r w:rsidR="00585D00" w:rsidRPr="00E8052A">
        <w:rPr>
          <w:rFonts w:ascii="Arial" w:hAnsi="Arial" w:cs="Arial"/>
          <w:bCs/>
          <w:color w:val="000000"/>
          <w:sz w:val="22"/>
          <w:szCs w:val="22"/>
        </w:rPr>
        <w:t>he synergetic potential of high-resolution RS data and Hydro-BID</w:t>
      </w:r>
      <w:r w:rsidR="00650A2E" w:rsidRPr="00E8052A">
        <w:rPr>
          <w:rFonts w:ascii="Arial" w:hAnsi="Arial" w:cs="Arial"/>
          <w:bCs/>
          <w:color w:val="000000"/>
          <w:sz w:val="22"/>
          <w:szCs w:val="22"/>
        </w:rPr>
        <w:t xml:space="preserve"> will be explored</w:t>
      </w:r>
      <w:r w:rsidR="00585D00" w:rsidRPr="00E8052A">
        <w:rPr>
          <w:rFonts w:ascii="Arial" w:hAnsi="Arial" w:cs="Arial"/>
          <w:bCs/>
          <w:color w:val="000000"/>
          <w:sz w:val="22"/>
          <w:szCs w:val="22"/>
        </w:rPr>
        <w:t xml:space="preserve"> through case studies applications in the Latin American region.</w:t>
      </w:r>
      <w:r w:rsidR="00650A2E" w:rsidRPr="00E8052A">
        <w:rPr>
          <w:rFonts w:ascii="Arial" w:hAnsi="Arial" w:cs="Arial"/>
          <w:bCs/>
          <w:color w:val="000000"/>
          <w:sz w:val="22"/>
          <w:szCs w:val="22"/>
        </w:rPr>
        <w:t xml:space="preserve"> </w:t>
      </w:r>
      <w:r w:rsidR="00585D00" w:rsidRPr="00E8052A">
        <w:rPr>
          <w:rFonts w:ascii="Arial" w:hAnsi="Arial" w:cs="Arial"/>
          <w:bCs/>
          <w:color w:val="000000"/>
          <w:sz w:val="22"/>
          <w:szCs w:val="22"/>
        </w:rPr>
        <w:t xml:space="preserve">All the knowledge generated through this </w:t>
      </w:r>
      <w:r w:rsidR="00585D00" w:rsidRPr="00E8052A">
        <w:rPr>
          <w:rFonts w:ascii="Arial" w:hAnsi="Arial" w:cs="Arial"/>
          <w:bCs/>
          <w:color w:val="000000"/>
          <w:sz w:val="22"/>
          <w:szCs w:val="22"/>
        </w:rPr>
        <w:lastRenderedPageBreak/>
        <w:t xml:space="preserve">project will be disseminated by creating several seminar/workshops, technical notes and peer-review journal publications. </w:t>
      </w:r>
    </w:p>
    <w:p w14:paraId="015697C2" w14:textId="113126C0" w:rsidR="00627050" w:rsidRPr="00E8052A" w:rsidRDefault="00627050" w:rsidP="00627050">
      <w:pPr>
        <w:pStyle w:val="Heading2"/>
        <w:rPr>
          <w:rFonts w:ascii="Arial" w:hAnsi="Arial" w:cs="Arial"/>
          <w:sz w:val="22"/>
          <w:szCs w:val="22"/>
          <w:lang w:val="en-US"/>
        </w:rPr>
      </w:pPr>
      <w:r w:rsidRPr="00E8052A">
        <w:rPr>
          <w:rFonts w:ascii="Arial" w:hAnsi="Arial" w:cs="Arial"/>
          <w:sz w:val="22"/>
          <w:szCs w:val="22"/>
          <w:lang w:val="en-US"/>
        </w:rPr>
        <w:t>BACKGROUND</w:t>
      </w:r>
    </w:p>
    <w:p w14:paraId="7EEDEFB0" w14:textId="77777777" w:rsidR="00627050" w:rsidRPr="00E8052A" w:rsidRDefault="00627050" w:rsidP="00627050">
      <w:pPr>
        <w:rPr>
          <w:rFonts w:ascii="Arial" w:hAnsi="Arial" w:cs="Arial"/>
          <w:sz w:val="22"/>
          <w:szCs w:val="22"/>
        </w:rPr>
      </w:pPr>
    </w:p>
    <w:p w14:paraId="0E40F243" w14:textId="77777777" w:rsidR="003138E4" w:rsidRPr="00E8052A" w:rsidRDefault="0047128A" w:rsidP="00B24715">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Achieving</w:t>
      </w:r>
      <w:r w:rsidR="000D11E9" w:rsidRPr="00E8052A">
        <w:rPr>
          <w:rFonts w:ascii="Arial" w:hAnsi="Arial" w:cs="Arial"/>
          <w:bCs/>
          <w:color w:val="000000"/>
          <w:sz w:val="22"/>
          <w:szCs w:val="22"/>
        </w:rPr>
        <w:t xml:space="preserve"> </w:t>
      </w:r>
      <w:r w:rsidR="007E1404" w:rsidRPr="00E8052A">
        <w:rPr>
          <w:rFonts w:ascii="Arial" w:hAnsi="Arial" w:cs="Arial"/>
          <w:bCs/>
          <w:color w:val="000000"/>
          <w:sz w:val="22"/>
          <w:szCs w:val="22"/>
        </w:rPr>
        <w:t>water security</w:t>
      </w:r>
      <w:r w:rsidR="006E58B5" w:rsidRPr="00E8052A">
        <w:rPr>
          <w:rFonts w:ascii="Arial" w:hAnsi="Arial" w:cs="Arial"/>
          <w:bCs/>
          <w:color w:val="000000"/>
          <w:sz w:val="22"/>
          <w:szCs w:val="22"/>
        </w:rPr>
        <w:t xml:space="preserve"> </w:t>
      </w:r>
      <w:r w:rsidR="000D11E9" w:rsidRPr="00E8052A">
        <w:rPr>
          <w:rFonts w:ascii="Arial" w:hAnsi="Arial" w:cs="Arial"/>
          <w:bCs/>
          <w:color w:val="000000"/>
          <w:sz w:val="22"/>
          <w:szCs w:val="22"/>
        </w:rPr>
        <w:t>requires</w:t>
      </w:r>
      <w:r w:rsidR="00A847B7" w:rsidRPr="00E8052A">
        <w:rPr>
          <w:rFonts w:ascii="Arial" w:hAnsi="Arial" w:cs="Arial"/>
          <w:bCs/>
          <w:color w:val="000000"/>
          <w:sz w:val="22"/>
          <w:szCs w:val="22"/>
        </w:rPr>
        <w:t>, among other things,</w:t>
      </w:r>
      <w:r w:rsidR="000D11E9" w:rsidRPr="00E8052A">
        <w:rPr>
          <w:rFonts w:ascii="Arial" w:hAnsi="Arial" w:cs="Arial"/>
          <w:bCs/>
          <w:color w:val="000000"/>
          <w:sz w:val="22"/>
          <w:szCs w:val="22"/>
        </w:rPr>
        <w:t xml:space="preserve"> </w:t>
      </w:r>
      <w:r w:rsidRPr="00E8052A">
        <w:rPr>
          <w:rFonts w:ascii="Arial" w:hAnsi="Arial" w:cs="Arial"/>
          <w:bCs/>
          <w:color w:val="000000"/>
          <w:sz w:val="22"/>
          <w:szCs w:val="22"/>
        </w:rPr>
        <w:t>the provision of</w:t>
      </w:r>
      <w:r w:rsidR="00C70E0F" w:rsidRPr="00E8052A">
        <w:rPr>
          <w:rFonts w:ascii="Arial" w:hAnsi="Arial" w:cs="Arial"/>
          <w:bCs/>
          <w:color w:val="000000"/>
          <w:sz w:val="22"/>
          <w:szCs w:val="22"/>
        </w:rPr>
        <w:t xml:space="preserve"> sustainable access to adequate quality and quantities of water for </w:t>
      </w:r>
      <w:r w:rsidR="007E1404" w:rsidRPr="00E8052A">
        <w:rPr>
          <w:rFonts w:ascii="Arial" w:hAnsi="Arial" w:cs="Arial"/>
          <w:bCs/>
          <w:color w:val="000000"/>
          <w:sz w:val="22"/>
          <w:szCs w:val="22"/>
        </w:rPr>
        <w:t>human well-being</w:t>
      </w:r>
      <w:r w:rsidR="00C70E0F" w:rsidRPr="00E8052A">
        <w:rPr>
          <w:rFonts w:ascii="Arial" w:hAnsi="Arial" w:cs="Arial"/>
          <w:bCs/>
          <w:color w:val="000000"/>
          <w:sz w:val="22"/>
          <w:szCs w:val="22"/>
        </w:rPr>
        <w:t xml:space="preserve"> and socio-ec</w:t>
      </w:r>
      <w:r w:rsidR="006F1ADD" w:rsidRPr="00E8052A">
        <w:rPr>
          <w:rFonts w:ascii="Arial" w:hAnsi="Arial" w:cs="Arial"/>
          <w:bCs/>
          <w:color w:val="000000"/>
          <w:sz w:val="22"/>
          <w:szCs w:val="22"/>
        </w:rPr>
        <w:t xml:space="preserve">onomic development, </w:t>
      </w:r>
      <w:r w:rsidR="007E1404" w:rsidRPr="00E8052A">
        <w:rPr>
          <w:rFonts w:ascii="Arial" w:hAnsi="Arial" w:cs="Arial"/>
          <w:bCs/>
          <w:color w:val="000000"/>
          <w:sz w:val="22"/>
          <w:szCs w:val="22"/>
        </w:rPr>
        <w:t>and</w:t>
      </w:r>
      <w:r w:rsidR="006F1ADD" w:rsidRPr="00E8052A">
        <w:rPr>
          <w:rFonts w:ascii="Arial" w:hAnsi="Arial" w:cs="Arial"/>
          <w:bCs/>
          <w:color w:val="000000"/>
          <w:sz w:val="22"/>
          <w:szCs w:val="22"/>
        </w:rPr>
        <w:t xml:space="preserve"> </w:t>
      </w:r>
      <w:r w:rsidRPr="00E8052A">
        <w:rPr>
          <w:rFonts w:ascii="Arial" w:hAnsi="Arial" w:cs="Arial"/>
          <w:bCs/>
          <w:color w:val="000000"/>
          <w:sz w:val="22"/>
          <w:szCs w:val="22"/>
        </w:rPr>
        <w:t>safeguard</w:t>
      </w:r>
      <w:r w:rsidR="00C70E0F" w:rsidRPr="00E8052A">
        <w:rPr>
          <w:rFonts w:ascii="Arial" w:hAnsi="Arial" w:cs="Arial"/>
          <w:bCs/>
          <w:color w:val="000000"/>
          <w:sz w:val="22"/>
          <w:szCs w:val="22"/>
        </w:rPr>
        <w:t xml:space="preserve"> </w:t>
      </w:r>
      <w:r w:rsidR="007E1404" w:rsidRPr="00E8052A">
        <w:rPr>
          <w:rFonts w:ascii="Arial" w:hAnsi="Arial" w:cs="Arial"/>
          <w:bCs/>
          <w:color w:val="000000"/>
          <w:sz w:val="22"/>
          <w:szCs w:val="22"/>
        </w:rPr>
        <w:t xml:space="preserve">population </w:t>
      </w:r>
      <w:r w:rsidRPr="00E8052A">
        <w:rPr>
          <w:rFonts w:ascii="Arial" w:hAnsi="Arial" w:cs="Arial"/>
          <w:bCs/>
          <w:color w:val="000000"/>
          <w:sz w:val="22"/>
          <w:szCs w:val="22"/>
        </w:rPr>
        <w:t>resilience</w:t>
      </w:r>
      <w:r w:rsidR="007E1404" w:rsidRPr="00E8052A">
        <w:rPr>
          <w:rFonts w:ascii="Arial" w:hAnsi="Arial" w:cs="Arial"/>
          <w:bCs/>
          <w:color w:val="000000"/>
          <w:sz w:val="22"/>
          <w:szCs w:val="22"/>
        </w:rPr>
        <w:t xml:space="preserve"> to water-related disasters including floods, droughts, and pollution.</w:t>
      </w:r>
      <w:r w:rsidR="000D11E9" w:rsidRPr="00E8052A">
        <w:rPr>
          <w:rFonts w:ascii="Arial" w:hAnsi="Arial" w:cs="Arial"/>
          <w:bCs/>
          <w:color w:val="000000"/>
          <w:sz w:val="22"/>
          <w:szCs w:val="22"/>
        </w:rPr>
        <w:t xml:space="preserve"> </w:t>
      </w:r>
      <w:r w:rsidRPr="00E8052A">
        <w:rPr>
          <w:rFonts w:ascii="Arial" w:hAnsi="Arial" w:cs="Arial"/>
          <w:bCs/>
          <w:color w:val="000000"/>
          <w:sz w:val="22"/>
          <w:szCs w:val="22"/>
        </w:rPr>
        <w:t>W</w:t>
      </w:r>
      <w:r w:rsidR="00A847B7" w:rsidRPr="00E8052A">
        <w:rPr>
          <w:rFonts w:ascii="Arial" w:hAnsi="Arial" w:cs="Arial"/>
          <w:bCs/>
          <w:color w:val="000000"/>
          <w:sz w:val="22"/>
          <w:szCs w:val="22"/>
        </w:rPr>
        <w:t xml:space="preserve">ater security plays a key role in other security areas, such as infrastructural, social, institutional, and financial. </w:t>
      </w:r>
      <w:r w:rsidRPr="00E8052A">
        <w:rPr>
          <w:rFonts w:ascii="Arial" w:hAnsi="Arial" w:cs="Arial"/>
          <w:bCs/>
          <w:color w:val="000000"/>
          <w:sz w:val="22"/>
          <w:szCs w:val="22"/>
        </w:rPr>
        <w:t xml:space="preserve">Therefore, achieving water security could inherently contribute to </w:t>
      </w:r>
      <w:r w:rsidR="00D04AB5" w:rsidRPr="00E8052A">
        <w:rPr>
          <w:rFonts w:ascii="Arial" w:hAnsi="Arial" w:cs="Arial"/>
          <w:bCs/>
          <w:color w:val="000000"/>
          <w:sz w:val="22"/>
          <w:szCs w:val="22"/>
        </w:rPr>
        <w:t xml:space="preserve">address multiple priority development areas: growth and employment, health, environmental sustainability, and hunger. </w:t>
      </w:r>
      <w:r w:rsidR="00A847B7" w:rsidRPr="00E8052A">
        <w:rPr>
          <w:rFonts w:ascii="Arial" w:hAnsi="Arial" w:cs="Arial"/>
          <w:bCs/>
          <w:color w:val="000000"/>
          <w:sz w:val="22"/>
          <w:szCs w:val="22"/>
        </w:rPr>
        <w:t>Addressing water security requires an evaluation of</w:t>
      </w:r>
      <w:r w:rsidRPr="00E8052A">
        <w:rPr>
          <w:rFonts w:ascii="Arial" w:hAnsi="Arial" w:cs="Arial"/>
          <w:bCs/>
          <w:color w:val="000000"/>
          <w:sz w:val="22"/>
          <w:szCs w:val="22"/>
        </w:rPr>
        <w:t xml:space="preserve"> </w:t>
      </w:r>
      <w:r w:rsidR="007F692D" w:rsidRPr="00E8052A">
        <w:rPr>
          <w:rFonts w:ascii="Arial" w:hAnsi="Arial" w:cs="Arial"/>
          <w:bCs/>
          <w:color w:val="000000"/>
          <w:sz w:val="22"/>
          <w:szCs w:val="22"/>
        </w:rPr>
        <w:t xml:space="preserve">the </w:t>
      </w:r>
      <w:r w:rsidRPr="00E8052A">
        <w:rPr>
          <w:rFonts w:ascii="Arial" w:hAnsi="Arial" w:cs="Arial"/>
          <w:bCs/>
          <w:color w:val="000000"/>
          <w:sz w:val="22"/>
          <w:szCs w:val="22"/>
        </w:rPr>
        <w:t>water resources which are spatially varied and dependent of the interaction of climate, geology, and topography.</w:t>
      </w:r>
      <w:r w:rsidR="00D04AB5" w:rsidRPr="00E8052A">
        <w:rPr>
          <w:rFonts w:ascii="Arial" w:hAnsi="Arial" w:cs="Arial"/>
          <w:bCs/>
          <w:color w:val="000000"/>
          <w:sz w:val="22"/>
          <w:szCs w:val="22"/>
        </w:rPr>
        <w:t xml:space="preserve"> Water resources are especially vulnerable to the effects of climate change. </w:t>
      </w:r>
      <w:r w:rsidR="007F692D" w:rsidRPr="00E8052A">
        <w:rPr>
          <w:rFonts w:ascii="Arial" w:hAnsi="Arial" w:cs="Arial"/>
          <w:bCs/>
          <w:color w:val="000000"/>
          <w:sz w:val="22"/>
          <w:szCs w:val="22"/>
        </w:rPr>
        <w:t xml:space="preserve">Therefore, it is important to understand the </w:t>
      </w:r>
      <w:r w:rsidR="00D04AB5" w:rsidRPr="00E8052A">
        <w:rPr>
          <w:rFonts w:ascii="Arial" w:hAnsi="Arial" w:cs="Arial"/>
          <w:bCs/>
          <w:color w:val="000000"/>
          <w:sz w:val="22"/>
          <w:szCs w:val="22"/>
        </w:rPr>
        <w:t>potential impacts of meteorological changes on the availability and adequacy of water resources</w:t>
      </w:r>
      <w:r w:rsidR="00DC1A52" w:rsidRPr="00E8052A">
        <w:rPr>
          <w:rFonts w:ascii="Arial" w:hAnsi="Arial" w:cs="Arial"/>
          <w:bCs/>
          <w:color w:val="000000"/>
          <w:sz w:val="22"/>
          <w:szCs w:val="22"/>
        </w:rPr>
        <w:t xml:space="preserve">. </w:t>
      </w:r>
    </w:p>
    <w:p w14:paraId="3BB3B330" w14:textId="04B26CF3" w:rsidR="003138E4" w:rsidRPr="00E8052A" w:rsidRDefault="003138E4" w:rsidP="004577CD">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Monitoring of biophysical parameters relevant to the hydrology and meteorology is an essential part to provide water security and climate adaptation strategies. Some of these environmental parameters can be determined by remote sensing with reasonable accuracy</w:t>
      </w:r>
      <w:r w:rsidR="000F031E" w:rsidRPr="00E8052A">
        <w:rPr>
          <w:rFonts w:ascii="Arial" w:hAnsi="Arial" w:cs="Arial"/>
          <w:bCs/>
          <w:color w:val="000000"/>
          <w:sz w:val="22"/>
          <w:szCs w:val="22"/>
        </w:rPr>
        <w:t xml:space="preserve">. The advantage of remote sensing techniques lies in their ability to provide both spatial and temporal views of several </w:t>
      </w:r>
      <w:r w:rsidR="00860529" w:rsidRPr="00E8052A">
        <w:rPr>
          <w:rFonts w:ascii="Arial" w:hAnsi="Arial" w:cs="Arial"/>
          <w:bCs/>
          <w:color w:val="000000"/>
          <w:sz w:val="22"/>
          <w:szCs w:val="22"/>
        </w:rPr>
        <w:t xml:space="preserve">environmental </w:t>
      </w:r>
      <w:r w:rsidR="000F031E" w:rsidRPr="00E8052A">
        <w:rPr>
          <w:rFonts w:ascii="Arial" w:hAnsi="Arial" w:cs="Arial"/>
          <w:bCs/>
          <w:color w:val="000000"/>
          <w:sz w:val="22"/>
          <w:szCs w:val="22"/>
        </w:rPr>
        <w:t xml:space="preserve">variables </w:t>
      </w:r>
      <w:r w:rsidR="00860529" w:rsidRPr="00E8052A">
        <w:rPr>
          <w:rFonts w:ascii="Arial" w:hAnsi="Arial" w:cs="Arial"/>
          <w:bCs/>
          <w:color w:val="000000"/>
          <w:sz w:val="22"/>
          <w:szCs w:val="22"/>
        </w:rPr>
        <w:t>over large and often not accessible areas.</w:t>
      </w:r>
      <w:r w:rsidR="000F031E" w:rsidRPr="00E8052A">
        <w:rPr>
          <w:rFonts w:ascii="Arial" w:hAnsi="Arial" w:cs="Arial"/>
          <w:bCs/>
          <w:color w:val="000000"/>
          <w:sz w:val="22"/>
          <w:szCs w:val="22"/>
        </w:rPr>
        <w:t xml:space="preserve">  </w:t>
      </w:r>
      <w:r w:rsidR="00860529" w:rsidRPr="00E8052A">
        <w:rPr>
          <w:rFonts w:ascii="Arial" w:hAnsi="Arial" w:cs="Arial"/>
          <w:bCs/>
          <w:color w:val="000000"/>
          <w:sz w:val="22"/>
          <w:szCs w:val="22"/>
        </w:rPr>
        <w:t xml:space="preserve">This capability has made RS technologies to become very useful tools over a wide-range of applications. </w:t>
      </w:r>
      <w:r w:rsidR="000F031E" w:rsidRPr="00E8052A">
        <w:rPr>
          <w:rFonts w:ascii="Arial" w:hAnsi="Arial" w:cs="Arial"/>
          <w:bCs/>
          <w:color w:val="000000"/>
          <w:sz w:val="22"/>
          <w:szCs w:val="22"/>
        </w:rPr>
        <w:t>Indeed, the use of satellite remote sen</w:t>
      </w:r>
      <w:r w:rsidR="00860529" w:rsidRPr="00E8052A">
        <w:rPr>
          <w:rFonts w:ascii="Arial" w:hAnsi="Arial" w:cs="Arial"/>
          <w:bCs/>
          <w:color w:val="000000"/>
          <w:sz w:val="22"/>
          <w:szCs w:val="22"/>
        </w:rPr>
        <w:t>s</w:t>
      </w:r>
      <w:r w:rsidR="000F031E" w:rsidRPr="00E8052A">
        <w:rPr>
          <w:rFonts w:ascii="Arial" w:hAnsi="Arial" w:cs="Arial"/>
          <w:bCs/>
          <w:color w:val="000000"/>
          <w:sz w:val="22"/>
          <w:szCs w:val="22"/>
        </w:rPr>
        <w:t xml:space="preserve">ing has </w:t>
      </w:r>
      <w:r w:rsidR="00860529" w:rsidRPr="00E8052A">
        <w:rPr>
          <w:rFonts w:ascii="Arial" w:hAnsi="Arial" w:cs="Arial"/>
          <w:bCs/>
          <w:color w:val="000000"/>
          <w:sz w:val="22"/>
          <w:szCs w:val="22"/>
        </w:rPr>
        <w:t>been</w:t>
      </w:r>
      <w:r w:rsidR="000F031E" w:rsidRPr="00E8052A">
        <w:rPr>
          <w:rFonts w:ascii="Arial" w:hAnsi="Arial" w:cs="Arial"/>
          <w:bCs/>
          <w:color w:val="000000"/>
          <w:sz w:val="22"/>
          <w:szCs w:val="22"/>
        </w:rPr>
        <w:t xml:space="preserve"> an important source of information </w:t>
      </w:r>
      <w:r w:rsidR="00860529" w:rsidRPr="00E8052A">
        <w:rPr>
          <w:rFonts w:ascii="Arial" w:hAnsi="Arial" w:cs="Arial"/>
          <w:bCs/>
          <w:color w:val="000000"/>
          <w:sz w:val="22"/>
          <w:szCs w:val="22"/>
        </w:rPr>
        <w:t>in the</w:t>
      </w:r>
      <w:r w:rsidR="004577CD" w:rsidRPr="00E8052A">
        <w:rPr>
          <w:rFonts w:ascii="Arial" w:hAnsi="Arial" w:cs="Arial"/>
          <w:bCs/>
          <w:color w:val="000000"/>
          <w:sz w:val="22"/>
          <w:szCs w:val="22"/>
        </w:rPr>
        <w:t xml:space="preserve"> field of</w:t>
      </w:r>
      <w:r w:rsidR="00860529" w:rsidRPr="00E8052A">
        <w:rPr>
          <w:rFonts w:ascii="Arial" w:hAnsi="Arial" w:cs="Arial"/>
          <w:bCs/>
          <w:color w:val="000000"/>
          <w:sz w:val="22"/>
          <w:szCs w:val="22"/>
        </w:rPr>
        <w:t xml:space="preserve"> </w:t>
      </w:r>
      <w:r w:rsidR="004577CD" w:rsidRPr="00E8052A">
        <w:rPr>
          <w:rFonts w:ascii="Arial" w:hAnsi="Arial" w:cs="Arial"/>
          <w:bCs/>
          <w:color w:val="000000"/>
          <w:sz w:val="22"/>
          <w:szCs w:val="22"/>
        </w:rPr>
        <w:t>energy (biomass energy and forest inventory), water (prevention and management of draughts, floods, monitoring of water quality, observations of the temporal and spatial variations in water volumes stored in rivers, lakes, and wetlands in order to fulfill water demands), and the environment (detection of pollution, measurement of the climate change, monitoring of urban growth and management of urban planning, data assimilation with large-scale models). RS products can also be used in other applications involving the water-energy-food nexus, governance and adaptive management, or transboundary settings. RS data might help to adjust past policies or provide information from parts of a basin lying outside a nation’s borders to facilitate early warnings.</w:t>
      </w:r>
      <w:r w:rsidRPr="00E8052A">
        <w:rPr>
          <w:rFonts w:ascii="Arial" w:hAnsi="Arial" w:cs="Arial"/>
          <w:bCs/>
          <w:color w:val="000000"/>
          <w:sz w:val="22"/>
          <w:szCs w:val="22"/>
        </w:rPr>
        <w:t xml:space="preserve"> </w:t>
      </w:r>
    </w:p>
    <w:p w14:paraId="66667298" w14:textId="77777777" w:rsidR="004577CD" w:rsidRPr="00E8052A" w:rsidRDefault="004577CD" w:rsidP="004577CD">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 xml:space="preserve">For instance, in poorly gaged basins with times of concentration of several days, real-time satellite estimates of precipitation and derived streamflow forecasts can help managers allocate water among users and operate reservoirs more efficiently. In large rivers, satellite data on the river and lake surface elevation can be used to estimate flow in the upper parts of the basin and make predictions for downstream flows. Soil moisture observations may give insights into how much irrigation is needed, and help forecast and monitor drought conditions as well. Furthermore, RS allows monitoring of surface water quality parameters to assess the repercussions of river basin management policies, land use practices, and non-point source pollution, as well as to monitor the likelihood of algal blooms and other water quality threats to water supply systems. </w:t>
      </w:r>
    </w:p>
    <w:p w14:paraId="4094330E" w14:textId="77777777" w:rsidR="00DC1A52" w:rsidRPr="00E8052A" w:rsidRDefault="00DC1A52" w:rsidP="00DC1A52">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lastRenderedPageBreak/>
        <w:t xml:space="preserve">In order to fully exploit all the potential offered by the RS tools and to actually explore all areas of applications with a very high societal impact, high-resolution processing methods for assimilation and use of RS data are required. In addition, the combination of RS observations with climate impact studies using land surface and hydrological models (such as Hydro-BID) offers an advantage stage to inform adaptation to climate and global change. </w:t>
      </w:r>
    </w:p>
    <w:p w14:paraId="46274B9E" w14:textId="572217AF" w:rsidR="004577CD" w:rsidRPr="00E8052A" w:rsidRDefault="004577CD" w:rsidP="00DC1A52">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This Technical Cooperation (TC) is aimed to demonstrate</w:t>
      </w:r>
      <w:r w:rsidR="007D42B4" w:rsidRPr="00E8052A">
        <w:rPr>
          <w:rFonts w:ascii="Arial" w:hAnsi="Arial" w:cs="Arial"/>
          <w:bCs/>
          <w:color w:val="000000"/>
          <w:sz w:val="22"/>
          <w:szCs w:val="22"/>
        </w:rPr>
        <w:t xml:space="preserve"> and create awareness among Bank staff and its client counterparts of </w:t>
      </w:r>
      <w:r w:rsidRPr="00E8052A">
        <w:rPr>
          <w:rFonts w:ascii="Arial" w:hAnsi="Arial" w:cs="Arial"/>
          <w:bCs/>
          <w:color w:val="000000"/>
          <w:sz w:val="22"/>
          <w:szCs w:val="22"/>
        </w:rPr>
        <w:t xml:space="preserve">the potential of remote sensing in </w:t>
      </w:r>
      <w:r w:rsidR="007D42B4" w:rsidRPr="00E8052A">
        <w:rPr>
          <w:rFonts w:ascii="Arial" w:hAnsi="Arial" w:cs="Arial"/>
          <w:bCs/>
          <w:color w:val="000000"/>
          <w:sz w:val="22"/>
          <w:szCs w:val="22"/>
        </w:rPr>
        <w:t xml:space="preserve">managing water-related operations to provide water security and climate adaptation strategies. </w:t>
      </w:r>
    </w:p>
    <w:p w14:paraId="292168D6" w14:textId="77777777" w:rsidR="004577CD" w:rsidRPr="00E8052A" w:rsidRDefault="004577CD" w:rsidP="00DC1A52">
      <w:pPr>
        <w:spacing w:before="120" w:after="120" w:line="276" w:lineRule="auto"/>
        <w:jc w:val="both"/>
        <w:rPr>
          <w:rFonts w:ascii="Arial" w:hAnsi="Arial" w:cs="Arial"/>
          <w:bCs/>
          <w:color w:val="000000"/>
          <w:sz w:val="22"/>
          <w:szCs w:val="22"/>
        </w:rPr>
      </w:pPr>
    </w:p>
    <w:p w14:paraId="4A5B0087" w14:textId="77777777" w:rsidR="00CC3047" w:rsidRPr="00E8052A" w:rsidRDefault="00CC3047" w:rsidP="001D52D3">
      <w:pPr>
        <w:pStyle w:val="Heading2"/>
        <w:spacing w:before="120" w:after="120" w:line="276" w:lineRule="auto"/>
        <w:ind w:left="0" w:firstLine="0"/>
        <w:jc w:val="both"/>
        <w:rPr>
          <w:rFonts w:ascii="Arial" w:hAnsi="Arial" w:cs="Arial"/>
          <w:sz w:val="22"/>
          <w:szCs w:val="22"/>
          <w:lang w:val="en-US"/>
        </w:rPr>
      </w:pPr>
      <w:r w:rsidRPr="00E8052A">
        <w:rPr>
          <w:rFonts w:ascii="Arial" w:hAnsi="Arial" w:cs="Arial"/>
          <w:sz w:val="22"/>
          <w:szCs w:val="22"/>
          <w:lang w:val="en-US"/>
        </w:rPr>
        <w:t>SCOPE OF WORK</w:t>
      </w:r>
    </w:p>
    <w:p w14:paraId="6E0E65BF" w14:textId="64F65644" w:rsidR="006258EC" w:rsidRPr="00E8052A" w:rsidRDefault="006258EC" w:rsidP="001D52D3">
      <w:pPr>
        <w:spacing w:before="120" w:after="120" w:line="276" w:lineRule="auto"/>
        <w:jc w:val="both"/>
        <w:rPr>
          <w:rFonts w:ascii="Arial" w:hAnsi="Arial" w:cs="Arial"/>
          <w:sz w:val="22"/>
          <w:szCs w:val="22"/>
        </w:rPr>
      </w:pPr>
      <w:r w:rsidRPr="00E8052A">
        <w:rPr>
          <w:rFonts w:ascii="Arial" w:hAnsi="Arial" w:cs="Arial"/>
          <w:sz w:val="22"/>
          <w:szCs w:val="22"/>
        </w:rPr>
        <w:t xml:space="preserve">The scope of work for this project </w:t>
      </w:r>
      <w:r w:rsidR="00D32B4A" w:rsidRPr="00E8052A">
        <w:rPr>
          <w:rFonts w:ascii="Arial" w:hAnsi="Arial" w:cs="Arial"/>
          <w:sz w:val="22"/>
          <w:szCs w:val="22"/>
        </w:rPr>
        <w:t>includes</w:t>
      </w:r>
      <w:r w:rsidRPr="00E8052A">
        <w:rPr>
          <w:rFonts w:ascii="Arial" w:hAnsi="Arial" w:cs="Arial"/>
          <w:sz w:val="22"/>
          <w:szCs w:val="22"/>
        </w:rPr>
        <w:t xml:space="preserve"> the following activities:</w:t>
      </w:r>
    </w:p>
    <w:p w14:paraId="0B44A7FC" w14:textId="6CC44E12" w:rsidR="006258EC" w:rsidRPr="00E8052A" w:rsidRDefault="006258EC" w:rsidP="001D52D3">
      <w:pPr>
        <w:spacing w:before="120" w:after="120" w:line="276" w:lineRule="auto"/>
        <w:jc w:val="both"/>
        <w:rPr>
          <w:rFonts w:ascii="Arial" w:hAnsi="Arial" w:cs="Arial"/>
          <w:b/>
          <w:i/>
          <w:iCs/>
          <w:color w:val="000000"/>
          <w:sz w:val="22"/>
          <w:szCs w:val="22"/>
        </w:rPr>
      </w:pPr>
      <w:r w:rsidRPr="00E8052A">
        <w:rPr>
          <w:rFonts w:ascii="Arial" w:hAnsi="Arial" w:cs="Arial"/>
          <w:b/>
          <w:color w:val="000000"/>
          <w:sz w:val="22"/>
          <w:szCs w:val="22"/>
        </w:rPr>
        <w:t>Activity 1</w:t>
      </w:r>
      <w:r w:rsidRPr="00E8052A">
        <w:rPr>
          <w:rFonts w:ascii="Arial" w:hAnsi="Arial" w:cs="Arial"/>
          <w:b/>
          <w:bCs/>
          <w:color w:val="000000"/>
          <w:sz w:val="22"/>
          <w:szCs w:val="22"/>
        </w:rPr>
        <w:t>.</w:t>
      </w:r>
      <w:r w:rsidRPr="00E8052A">
        <w:rPr>
          <w:rFonts w:ascii="Arial" w:hAnsi="Arial" w:cs="Arial"/>
          <w:b/>
          <w:color w:val="000000"/>
          <w:sz w:val="22"/>
          <w:szCs w:val="22"/>
        </w:rPr>
        <w:t xml:space="preserve"> </w:t>
      </w:r>
      <w:r w:rsidR="00B51DEF" w:rsidRPr="00E8052A">
        <w:rPr>
          <w:rFonts w:ascii="Arial" w:hAnsi="Arial" w:cs="Arial"/>
          <w:b/>
          <w:bCs/>
          <w:sz w:val="22"/>
          <w:szCs w:val="22"/>
        </w:rPr>
        <w:t>Evaluation of the Potential of Remote Sensing (RS) Tools for Water Security and Climate Adaptation</w:t>
      </w:r>
    </w:p>
    <w:p w14:paraId="44C19E6A" w14:textId="3C501588" w:rsidR="00D82AAF" w:rsidRPr="00E8052A" w:rsidRDefault="003F021F" w:rsidP="00B51DEF">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 xml:space="preserve">Under this activity the contractor will prepare a </w:t>
      </w:r>
      <w:r w:rsidR="00B51DEF" w:rsidRPr="00E8052A">
        <w:rPr>
          <w:rFonts w:ascii="Arial" w:hAnsi="Arial" w:cs="Arial"/>
          <w:bCs/>
          <w:color w:val="000000"/>
          <w:sz w:val="22"/>
          <w:szCs w:val="22"/>
        </w:rPr>
        <w:t>thorough</w:t>
      </w:r>
      <w:r w:rsidRPr="00E8052A">
        <w:rPr>
          <w:rFonts w:ascii="Arial" w:hAnsi="Arial" w:cs="Arial"/>
          <w:bCs/>
          <w:color w:val="000000"/>
          <w:sz w:val="22"/>
          <w:szCs w:val="22"/>
        </w:rPr>
        <w:t xml:space="preserve"> literature review </w:t>
      </w:r>
      <w:r w:rsidR="00D82AAF" w:rsidRPr="00E8052A">
        <w:rPr>
          <w:rFonts w:ascii="Arial" w:hAnsi="Arial" w:cs="Arial"/>
          <w:bCs/>
          <w:color w:val="000000"/>
          <w:sz w:val="22"/>
          <w:szCs w:val="22"/>
        </w:rPr>
        <w:t>to assess various RS products available for water-related operations and to identify prospective areas of application for solving water resources management problems. In addition, the contractor will give insight on the potential and limitations, data accessibility, and costs of RS tools, describe how remotely sensed data can jointly be used  with in-situ measurements to improve results, and explain the validation and evaluation processes to better inform the client and enhance Bank water-related operations.</w:t>
      </w:r>
    </w:p>
    <w:p w14:paraId="52EFDFA2" w14:textId="576324F7" w:rsidR="00D82AAF" w:rsidRPr="00E8052A" w:rsidRDefault="00D82AAF" w:rsidP="00B51DEF">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This detailed discussion will help to better inform the client for deciding whether the use of RS products could be worthwhile in a specific situation and enhance water-related operations. In addition, this evaluation will help to identify different types of water resources management problems where RS tools can be applied. This analysis will provide guidance to Bank staff by showing when, how and which RS instruments are desirable to apply based upon their project needs and constraints. This will place the foundation for the actual application of RS instruments in case studies in the Latin America region.</w:t>
      </w:r>
    </w:p>
    <w:p w14:paraId="57C56AF8" w14:textId="77777777" w:rsidR="00D82AAF" w:rsidRPr="00E8052A" w:rsidRDefault="00D82AAF" w:rsidP="00D82AAF">
      <w:pPr>
        <w:pStyle w:val="BodyTextpsg"/>
        <w:rPr>
          <w:rFonts w:ascii="Arial" w:hAnsi="Arial" w:cs="Arial"/>
          <w:szCs w:val="22"/>
        </w:rPr>
      </w:pPr>
      <w:r w:rsidRPr="00E8052A">
        <w:rPr>
          <w:rFonts w:ascii="Arial" w:hAnsi="Arial" w:cs="Arial"/>
          <w:szCs w:val="22"/>
        </w:rPr>
        <w:t>The objectives of this activity will be to:</w:t>
      </w:r>
    </w:p>
    <w:p w14:paraId="35EEDBE9" w14:textId="1A7AD992" w:rsidR="00D82AAF" w:rsidRPr="00E8052A" w:rsidRDefault="00D82AAF" w:rsidP="00D82AAF">
      <w:pPr>
        <w:pStyle w:val="ListParagraph"/>
        <w:numPr>
          <w:ilvl w:val="0"/>
          <w:numId w:val="29"/>
        </w:numPr>
        <w:spacing w:before="120" w:after="120"/>
        <w:jc w:val="both"/>
        <w:rPr>
          <w:rFonts w:ascii="Arial" w:hAnsi="Arial" w:cs="Arial"/>
          <w:bCs/>
          <w:color w:val="000000"/>
        </w:rPr>
      </w:pPr>
      <w:r w:rsidRPr="00E8052A">
        <w:rPr>
          <w:rFonts w:ascii="Arial" w:hAnsi="Arial" w:cs="Arial"/>
          <w:bCs/>
          <w:color w:val="000000"/>
        </w:rPr>
        <w:t>I</w:t>
      </w:r>
      <w:r w:rsidR="00B51DEF" w:rsidRPr="00E8052A">
        <w:rPr>
          <w:rFonts w:ascii="Arial" w:hAnsi="Arial" w:cs="Arial"/>
          <w:bCs/>
          <w:color w:val="000000"/>
        </w:rPr>
        <w:t>dentify the RS’s advantages, limitations, areas of applica</w:t>
      </w:r>
      <w:r w:rsidRPr="00E8052A">
        <w:rPr>
          <w:rFonts w:ascii="Arial" w:hAnsi="Arial" w:cs="Arial"/>
          <w:bCs/>
          <w:color w:val="000000"/>
        </w:rPr>
        <w:t>tion, and validation procedures</w:t>
      </w:r>
      <w:r w:rsidR="005455E6" w:rsidRPr="00E8052A">
        <w:rPr>
          <w:rFonts w:ascii="Arial" w:hAnsi="Arial" w:cs="Arial"/>
          <w:bCs/>
          <w:color w:val="000000"/>
        </w:rPr>
        <w:t>.</w:t>
      </w:r>
    </w:p>
    <w:p w14:paraId="16547BB1" w14:textId="75F96444" w:rsidR="00D82AAF" w:rsidRPr="00E8052A" w:rsidRDefault="00D82AAF" w:rsidP="00D82AAF">
      <w:pPr>
        <w:pStyle w:val="ListParagraph"/>
        <w:numPr>
          <w:ilvl w:val="0"/>
          <w:numId w:val="29"/>
        </w:numPr>
        <w:spacing w:before="120" w:after="120"/>
        <w:jc w:val="both"/>
        <w:rPr>
          <w:rFonts w:ascii="Arial" w:hAnsi="Arial" w:cs="Arial"/>
          <w:bCs/>
          <w:color w:val="000000"/>
        </w:rPr>
      </w:pPr>
      <w:r w:rsidRPr="00E8052A">
        <w:rPr>
          <w:rFonts w:ascii="Arial" w:hAnsi="Arial" w:cs="Arial"/>
          <w:bCs/>
          <w:color w:val="000000"/>
        </w:rPr>
        <w:t>A</w:t>
      </w:r>
      <w:r w:rsidR="00B51DEF" w:rsidRPr="00E8052A">
        <w:rPr>
          <w:rFonts w:ascii="Arial" w:hAnsi="Arial" w:cs="Arial"/>
          <w:bCs/>
          <w:color w:val="000000"/>
        </w:rPr>
        <w:t>ssess the capabilities of RS tools to fill biophysical data ga</w:t>
      </w:r>
      <w:r w:rsidRPr="00E8052A">
        <w:rPr>
          <w:rFonts w:ascii="Arial" w:hAnsi="Arial" w:cs="Arial"/>
          <w:bCs/>
          <w:color w:val="000000"/>
        </w:rPr>
        <w:t>ps in the Latin America region</w:t>
      </w:r>
      <w:r w:rsidR="005455E6" w:rsidRPr="00E8052A">
        <w:rPr>
          <w:rFonts w:ascii="Arial" w:hAnsi="Arial" w:cs="Arial"/>
          <w:bCs/>
          <w:color w:val="000000"/>
        </w:rPr>
        <w:t>.</w:t>
      </w:r>
    </w:p>
    <w:p w14:paraId="1DDA7D3D" w14:textId="7B8887AD" w:rsidR="00D82AAF" w:rsidRPr="00E8052A" w:rsidRDefault="00D82AAF" w:rsidP="00D82AAF">
      <w:pPr>
        <w:pStyle w:val="ListParagraph"/>
        <w:numPr>
          <w:ilvl w:val="0"/>
          <w:numId w:val="29"/>
        </w:numPr>
        <w:spacing w:before="120" w:after="120"/>
        <w:jc w:val="both"/>
        <w:rPr>
          <w:rFonts w:ascii="Arial" w:hAnsi="Arial" w:cs="Arial"/>
          <w:bCs/>
          <w:color w:val="000000"/>
        </w:rPr>
      </w:pPr>
      <w:r w:rsidRPr="00E8052A">
        <w:rPr>
          <w:rFonts w:ascii="Arial" w:hAnsi="Arial" w:cs="Arial"/>
          <w:bCs/>
          <w:color w:val="000000"/>
        </w:rPr>
        <w:t>E</w:t>
      </w:r>
      <w:r w:rsidR="00B51DEF" w:rsidRPr="00E8052A">
        <w:rPr>
          <w:rFonts w:ascii="Arial" w:hAnsi="Arial" w:cs="Arial"/>
          <w:bCs/>
          <w:color w:val="000000"/>
        </w:rPr>
        <w:t>valuate how satellite-related technologies can be integrated with in-situ monitoring p</w:t>
      </w:r>
      <w:r w:rsidRPr="00E8052A">
        <w:rPr>
          <w:rFonts w:ascii="Arial" w:hAnsi="Arial" w:cs="Arial"/>
          <w:bCs/>
          <w:color w:val="000000"/>
        </w:rPr>
        <w:t>rograms to improve results</w:t>
      </w:r>
      <w:r w:rsidR="005455E6" w:rsidRPr="00E8052A">
        <w:rPr>
          <w:rFonts w:ascii="Arial" w:hAnsi="Arial" w:cs="Arial"/>
          <w:bCs/>
          <w:color w:val="000000"/>
        </w:rPr>
        <w:t>.</w:t>
      </w:r>
    </w:p>
    <w:p w14:paraId="5B1106DF" w14:textId="1E71FF78" w:rsidR="003F021F" w:rsidRPr="00E8052A" w:rsidRDefault="00D82AAF" w:rsidP="001D52D3">
      <w:pPr>
        <w:pStyle w:val="ListParagraph"/>
        <w:numPr>
          <w:ilvl w:val="0"/>
          <w:numId w:val="29"/>
        </w:numPr>
        <w:spacing w:before="120" w:after="120"/>
        <w:jc w:val="both"/>
        <w:rPr>
          <w:rFonts w:ascii="Arial" w:hAnsi="Arial" w:cs="Arial"/>
          <w:bCs/>
          <w:color w:val="000000"/>
        </w:rPr>
      </w:pPr>
      <w:r w:rsidRPr="00E8052A">
        <w:rPr>
          <w:rFonts w:ascii="Arial" w:hAnsi="Arial" w:cs="Arial"/>
          <w:bCs/>
          <w:color w:val="000000"/>
        </w:rPr>
        <w:t>P</w:t>
      </w:r>
      <w:r w:rsidR="00B51DEF" w:rsidRPr="00E8052A">
        <w:rPr>
          <w:rFonts w:ascii="Arial" w:hAnsi="Arial" w:cs="Arial"/>
          <w:bCs/>
          <w:color w:val="000000"/>
        </w:rPr>
        <w:t xml:space="preserve">resent through case studies how decision-makers have used RS tools to address water resources management challenges. </w:t>
      </w:r>
    </w:p>
    <w:p w14:paraId="3FC9E52B" w14:textId="77777777" w:rsidR="005455E6" w:rsidRPr="00E8052A" w:rsidRDefault="006258EC" w:rsidP="004A21E5">
      <w:pPr>
        <w:spacing w:before="120" w:after="120" w:line="276" w:lineRule="auto"/>
        <w:jc w:val="both"/>
        <w:rPr>
          <w:rFonts w:ascii="Arial" w:hAnsi="Arial" w:cs="Arial"/>
          <w:bCs/>
          <w:color w:val="000000"/>
          <w:sz w:val="22"/>
          <w:szCs w:val="22"/>
        </w:rPr>
      </w:pPr>
      <w:r w:rsidRPr="00E8052A">
        <w:rPr>
          <w:rFonts w:ascii="Arial" w:hAnsi="Arial" w:cs="Arial"/>
          <w:b/>
          <w:color w:val="000000"/>
          <w:sz w:val="22"/>
          <w:szCs w:val="22"/>
        </w:rPr>
        <w:t xml:space="preserve">Activity </w:t>
      </w:r>
      <w:r w:rsidR="001363CD" w:rsidRPr="00E8052A">
        <w:rPr>
          <w:rFonts w:ascii="Arial" w:hAnsi="Arial" w:cs="Arial"/>
          <w:b/>
          <w:color w:val="000000"/>
          <w:sz w:val="22"/>
          <w:szCs w:val="22"/>
        </w:rPr>
        <w:t>2</w:t>
      </w:r>
      <w:r w:rsidRPr="00E8052A">
        <w:rPr>
          <w:rFonts w:ascii="Arial" w:hAnsi="Arial" w:cs="Arial"/>
          <w:b/>
          <w:color w:val="000000"/>
          <w:sz w:val="22"/>
          <w:szCs w:val="22"/>
        </w:rPr>
        <w:t xml:space="preserve">. </w:t>
      </w:r>
      <w:r w:rsidR="004A21E5" w:rsidRPr="00E8052A">
        <w:rPr>
          <w:rFonts w:ascii="Arial" w:hAnsi="Arial" w:cs="Arial"/>
          <w:b/>
          <w:bCs/>
          <w:sz w:val="22"/>
          <w:szCs w:val="22"/>
        </w:rPr>
        <w:t>Development of High-resolution RS Products for Water Resources Management</w:t>
      </w:r>
      <w:r w:rsidR="004A21E5" w:rsidRPr="00E8052A">
        <w:rPr>
          <w:rFonts w:ascii="Arial" w:hAnsi="Arial" w:cs="Arial"/>
          <w:bCs/>
          <w:color w:val="000000"/>
          <w:sz w:val="22"/>
          <w:szCs w:val="22"/>
        </w:rPr>
        <w:t xml:space="preserve"> </w:t>
      </w:r>
    </w:p>
    <w:p w14:paraId="43DE0ECD" w14:textId="3F697D0F" w:rsidR="004A21E5" w:rsidRPr="00E8052A" w:rsidRDefault="000124F8" w:rsidP="004A21E5">
      <w:pPr>
        <w:spacing w:before="120" w:after="120" w:line="276" w:lineRule="auto"/>
        <w:jc w:val="both"/>
        <w:rPr>
          <w:rFonts w:ascii="Arial" w:hAnsi="Arial" w:cs="Arial"/>
          <w:bCs/>
          <w:color w:val="000000"/>
          <w:sz w:val="22"/>
          <w:szCs w:val="22"/>
        </w:rPr>
      </w:pPr>
      <w:r w:rsidRPr="00E8052A">
        <w:rPr>
          <w:rFonts w:ascii="Arial" w:hAnsi="Arial" w:cs="Arial"/>
          <w:bCs/>
          <w:color w:val="000000"/>
          <w:sz w:val="22"/>
          <w:szCs w:val="22"/>
        </w:rPr>
        <w:t>Under this activity</w:t>
      </w:r>
      <w:r w:rsidR="008806D0" w:rsidRPr="00E8052A">
        <w:rPr>
          <w:rFonts w:ascii="Arial" w:hAnsi="Arial" w:cs="Arial"/>
          <w:bCs/>
          <w:color w:val="000000"/>
          <w:sz w:val="22"/>
          <w:szCs w:val="22"/>
        </w:rPr>
        <w:t xml:space="preserve"> the contractor will </w:t>
      </w:r>
      <w:r w:rsidR="004A21E5" w:rsidRPr="00E8052A">
        <w:rPr>
          <w:rFonts w:ascii="Arial" w:hAnsi="Arial" w:cs="Arial"/>
          <w:bCs/>
          <w:color w:val="000000"/>
          <w:sz w:val="22"/>
          <w:szCs w:val="22"/>
        </w:rPr>
        <w:t xml:space="preserve">apply processing techniques to extract information from RS images and create GIS map layers of high-resolution (order of meters spatially and sub-hour </w:t>
      </w:r>
      <w:r w:rsidR="004A21E5" w:rsidRPr="00E8052A">
        <w:rPr>
          <w:rFonts w:ascii="Arial" w:hAnsi="Arial" w:cs="Arial"/>
          <w:bCs/>
          <w:color w:val="000000"/>
          <w:sz w:val="22"/>
          <w:szCs w:val="22"/>
        </w:rPr>
        <w:lastRenderedPageBreak/>
        <w:t>temporally) of key environmental parameters that can be used for water resources management. It is worth noting that such high resolution data do not yet exist for the Latin America region, and this dataset product will be a primary contribution of this TC. Environmental parameters will include precipitation, evapotranspiration (ET), temperature, soil moisture, land use, crop yield, crop type, groundwater, and water quantity (surface flows) and quality (phytoplankton concentrations) variables among other environmental parameters.</w:t>
      </w:r>
    </w:p>
    <w:p w14:paraId="7DE5ABC6" w14:textId="77777777" w:rsidR="004A21E5" w:rsidRPr="00E8052A" w:rsidRDefault="004A21E5" w:rsidP="004A21E5">
      <w:pPr>
        <w:pStyle w:val="BodyTextpsg"/>
        <w:rPr>
          <w:rFonts w:ascii="Arial" w:hAnsi="Arial" w:cs="Arial"/>
          <w:szCs w:val="22"/>
        </w:rPr>
      </w:pPr>
      <w:r w:rsidRPr="00E8052A">
        <w:rPr>
          <w:rFonts w:ascii="Arial" w:hAnsi="Arial" w:cs="Arial"/>
          <w:szCs w:val="22"/>
        </w:rPr>
        <w:t>The objectives of this activity will be to:</w:t>
      </w:r>
    </w:p>
    <w:p w14:paraId="108F776D" w14:textId="77777777" w:rsidR="004A21E5" w:rsidRPr="00E8052A" w:rsidRDefault="004A21E5" w:rsidP="004A21E5">
      <w:pPr>
        <w:pStyle w:val="ListParagraph"/>
        <w:numPr>
          <w:ilvl w:val="0"/>
          <w:numId w:val="30"/>
        </w:numPr>
        <w:spacing w:before="120" w:after="120"/>
        <w:jc w:val="both"/>
        <w:rPr>
          <w:rFonts w:ascii="Arial" w:hAnsi="Arial" w:cs="Arial"/>
          <w:bCs/>
          <w:color w:val="000000"/>
        </w:rPr>
      </w:pPr>
      <w:r w:rsidRPr="00E8052A">
        <w:rPr>
          <w:rFonts w:ascii="Arial" w:hAnsi="Arial" w:cs="Arial"/>
          <w:bCs/>
          <w:color w:val="000000"/>
        </w:rPr>
        <w:t xml:space="preserve">Develop a high-resolution spatial dataset of key bio-physical and meteorological variables for the Latin America region. </w:t>
      </w:r>
    </w:p>
    <w:p w14:paraId="49482A05" w14:textId="4CEF8B81" w:rsidR="00B5550B" w:rsidRPr="00E8052A" w:rsidRDefault="00B5550B" w:rsidP="001D52D3">
      <w:pPr>
        <w:pStyle w:val="ListParagraph"/>
        <w:numPr>
          <w:ilvl w:val="0"/>
          <w:numId w:val="30"/>
        </w:numPr>
        <w:spacing w:before="120" w:after="120"/>
        <w:jc w:val="both"/>
        <w:rPr>
          <w:rFonts w:ascii="Arial" w:hAnsi="Arial" w:cs="Arial"/>
          <w:bCs/>
          <w:color w:val="000000"/>
        </w:rPr>
      </w:pPr>
      <w:r w:rsidRPr="00E8052A">
        <w:rPr>
          <w:rFonts w:ascii="Arial" w:hAnsi="Arial" w:cs="Arial"/>
          <w:bCs/>
          <w:color w:val="000000"/>
        </w:rPr>
        <w:t xml:space="preserve">Represent </w:t>
      </w:r>
      <w:r w:rsidR="005455E6" w:rsidRPr="00E8052A">
        <w:rPr>
          <w:rFonts w:ascii="Arial" w:hAnsi="Arial" w:cs="Arial"/>
          <w:bCs/>
          <w:color w:val="000000"/>
        </w:rPr>
        <w:t xml:space="preserve">in </w:t>
      </w:r>
      <w:r w:rsidRPr="00E8052A">
        <w:rPr>
          <w:rFonts w:ascii="Arial" w:hAnsi="Arial" w:cs="Arial"/>
          <w:bCs/>
          <w:color w:val="000000"/>
        </w:rPr>
        <w:t>GIS maps e</w:t>
      </w:r>
      <w:r w:rsidR="004A21E5" w:rsidRPr="00E8052A">
        <w:rPr>
          <w:rFonts w:ascii="Arial" w:hAnsi="Arial" w:cs="Arial"/>
          <w:bCs/>
          <w:color w:val="000000"/>
        </w:rPr>
        <w:t xml:space="preserve">ach </w:t>
      </w:r>
      <w:r w:rsidRPr="00E8052A">
        <w:rPr>
          <w:rFonts w:ascii="Arial" w:hAnsi="Arial" w:cs="Arial"/>
          <w:bCs/>
          <w:color w:val="000000"/>
        </w:rPr>
        <w:t>of the environmental parameters obtained from satellite images</w:t>
      </w:r>
      <w:r w:rsidR="004A21E5" w:rsidRPr="00E8052A">
        <w:rPr>
          <w:rFonts w:ascii="Arial" w:hAnsi="Arial" w:cs="Arial"/>
          <w:bCs/>
          <w:color w:val="000000"/>
        </w:rPr>
        <w:t xml:space="preserve"> to facilitate further examination and interpretation.</w:t>
      </w:r>
    </w:p>
    <w:p w14:paraId="2CD5C7FF" w14:textId="21225FB4" w:rsidR="00AA0C8F" w:rsidRPr="00E8052A" w:rsidRDefault="00AA0C8F" w:rsidP="001D52D3">
      <w:pPr>
        <w:spacing w:before="120" w:after="120" w:line="276" w:lineRule="auto"/>
        <w:jc w:val="both"/>
        <w:rPr>
          <w:rFonts w:ascii="Arial" w:hAnsi="Arial" w:cs="Arial"/>
          <w:b/>
          <w:color w:val="000000"/>
          <w:sz w:val="22"/>
          <w:szCs w:val="22"/>
        </w:rPr>
      </w:pPr>
      <w:r w:rsidRPr="00E8052A">
        <w:rPr>
          <w:rFonts w:ascii="Arial" w:hAnsi="Arial" w:cs="Arial"/>
          <w:b/>
          <w:color w:val="000000"/>
          <w:sz w:val="22"/>
          <w:szCs w:val="22"/>
        </w:rPr>
        <w:t xml:space="preserve">Activity 3. </w:t>
      </w:r>
      <w:r w:rsidR="004A21E5" w:rsidRPr="00E8052A">
        <w:rPr>
          <w:rFonts w:ascii="Arial" w:hAnsi="Arial" w:cs="Arial"/>
          <w:b/>
          <w:bCs/>
          <w:sz w:val="22"/>
          <w:szCs w:val="22"/>
        </w:rPr>
        <w:t>Case Study Applications</w:t>
      </w:r>
    </w:p>
    <w:p w14:paraId="45E60581" w14:textId="57BAAE16" w:rsidR="000778AA" w:rsidRPr="00E8052A" w:rsidRDefault="004A21E5" w:rsidP="000778AA">
      <w:pPr>
        <w:spacing w:before="120" w:after="120" w:line="276" w:lineRule="auto"/>
        <w:jc w:val="both"/>
        <w:rPr>
          <w:rFonts w:ascii="Arial" w:hAnsi="Arial" w:cs="Arial"/>
          <w:bCs/>
          <w:color w:val="000000"/>
          <w:sz w:val="22"/>
          <w:szCs w:val="22"/>
        </w:rPr>
      </w:pPr>
      <w:r w:rsidRPr="00E8052A">
        <w:rPr>
          <w:rFonts w:ascii="Arial" w:hAnsi="Arial" w:cs="Arial"/>
          <w:color w:val="000000"/>
          <w:sz w:val="22"/>
          <w:szCs w:val="22"/>
        </w:rPr>
        <w:t>Under this activity the contractor will</w:t>
      </w:r>
      <w:r w:rsidR="000778AA" w:rsidRPr="00E8052A">
        <w:rPr>
          <w:rFonts w:ascii="Arial" w:hAnsi="Arial" w:cs="Arial"/>
          <w:color w:val="000000"/>
          <w:sz w:val="22"/>
          <w:szCs w:val="22"/>
        </w:rPr>
        <w:t xml:space="preserve"> explore </w:t>
      </w:r>
      <w:r w:rsidR="000778AA" w:rsidRPr="00E8052A">
        <w:rPr>
          <w:rFonts w:ascii="Arial" w:hAnsi="Arial" w:cs="Arial"/>
          <w:bCs/>
          <w:color w:val="000000"/>
          <w:sz w:val="22"/>
          <w:szCs w:val="22"/>
        </w:rPr>
        <w:t xml:space="preserve">the synergetic potential of high-resolution RS data and Hydro-BID hydrological model through three (3) case studies applications in the Latin American region. The contractor </w:t>
      </w:r>
      <w:r w:rsidR="000778AA" w:rsidRPr="00E8052A">
        <w:rPr>
          <w:rFonts w:ascii="Arial" w:hAnsi="Arial" w:cs="Arial"/>
          <w:bCs/>
          <w:sz w:val="22"/>
          <w:szCs w:val="22"/>
        </w:rPr>
        <w:t xml:space="preserve">will apply RS products from Activity 2 in countries/watersheds that are presenting problems related to: 1) data scarcity, 2) climate variability, and 3) agricultural and water systems planning and management. </w:t>
      </w:r>
      <w:r w:rsidR="000778AA" w:rsidRPr="00E8052A">
        <w:rPr>
          <w:rFonts w:ascii="Arial" w:hAnsi="Arial" w:cs="Arial"/>
          <w:sz w:val="22"/>
          <w:szCs w:val="22"/>
        </w:rPr>
        <w:t xml:space="preserve">Each case study will be chosen to reflect a specific problem </w:t>
      </w:r>
      <w:r w:rsidR="00B5550B" w:rsidRPr="00E8052A">
        <w:rPr>
          <w:rFonts w:ascii="Arial" w:hAnsi="Arial" w:cs="Arial"/>
          <w:sz w:val="22"/>
          <w:szCs w:val="22"/>
        </w:rPr>
        <w:t>related to</w:t>
      </w:r>
      <w:r w:rsidR="000778AA" w:rsidRPr="00E8052A">
        <w:rPr>
          <w:rFonts w:ascii="Arial" w:hAnsi="Arial" w:cs="Arial"/>
          <w:sz w:val="22"/>
          <w:szCs w:val="22"/>
        </w:rPr>
        <w:t xml:space="preserve"> </w:t>
      </w:r>
      <w:r w:rsidR="000778AA" w:rsidRPr="00E8052A">
        <w:rPr>
          <w:rFonts w:ascii="Arial" w:hAnsi="Arial" w:cs="Arial"/>
          <w:bCs/>
          <w:color w:val="000000"/>
          <w:sz w:val="22"/>
          <w:szCs w:val="22"/>
        </w:rPr>
        <w:t xml:space="preserve">water scarcity (droughts), inundation (floods), and water quality (pollution), </w:t>
      </w:r>
      <w:r w:rsidR="000778AA" w:rsidRPr="00E8052A">
        <w:rPr>
          <w:rFonts w:ascii="Arial" w:hAnsi="Arial" w:cs="Arial"/>
          <w:sz w:val="22"/>
          <w:szCs w:val="22"/>
        </w:rPr>
        <w:t>and will involve clients that have expressed interest and need of high-resolution RS data.</w:t>
      </w:r>
    </w:p>
    <w:p w14:paraId="3D9D7416" w14:textId="77777777" w:rsidR="000778AA" w:rsidRPr="00E8052A" w:rsidRDefault="000778AA" w:rsidP="000778AA">
      <w:pPr>
        <w:pStyle w:val="BodyTextpsg"/>
        <w:rPr>
          <w:rFonts w:ascii="Arial" w:hAnsi="Arial" w:cs="Arial"/>
          <w:szCs w:val="22"/>
        </w:rPr>
      </w:pPr>
      <w:r w:rsidRPr="00E8052A">
        <w:rPr>
          <w:rFonts w:ascii="Arial" w:hAnsi="Arial" w:cs="Arial"/>
          <w:szCs w:val="22"/>
        </w:rPr>
        <w:t>The objectives of this activity will be to:</w:t>
      </w:r>
    </w:p>
    <w:p w14:paraId="5C7B4915" w14:textId="62082D45" w:rsidR="000778AA" w:rsidRPr="00E8052A" w:rsidRDefault="000778AA" w:rsidP="000778AA">
      <w:pPr>
        <w:pStyle w:val="ListParagraph"/>
        <w:numPr>
          <w:ilvl w:val="0"/>
          <w:numId w:val="30"/>
        </w:numPr>
        <w:spacing w:before="120" w:after="120"/>
        <w:jc w:val="both"/>
        <w:rPr>
          <w:rFonts w:ascii="Arial" w:hAnsi="Arial" w:cs="Arial"/>
          <w:bCs/>
          <w:color w:val="000000"/>
        </w:rPr>
      </w:pPr>
      <w:r w:rsidRPr="00E8052A">
        <w:rPr>
          <w:rFonts w:ascii="Arial" w:hAnsi="Arial" w:cs="Arial"/>
          <w:bCs/>
          <w:color w:val="000000"/>
        </w:rPr>
        <w:t>Incorporate high-resolution spatial datasets of key bio-physical and meteorological variables into Hydro-BID to provide</w:t>
      </w:r>
      <w:r w:rsidRPr="00E8052A">
        <w:rPr>
          <w:rFonts w:ascii="Arial" w:hAnsi="Arial" w:cs="Arial"/>
          <w:color w:val="000000"/>
        </w:rPr>
        <w:t xml:space="preserve"> </w:t>
      </w:r>
      <w:r w:rsidRPr="00E8052A">
        <w:rPr>
          <w:rFonts w:ascii="Arial" w:hAnsi="Arial" w:cs="Arial"/>
          <w:bCs/>
          <w:color w:val="000000"/>
        </w:rPr>
        <w:t xml:space="preserve">higher spatial resolution water balances in three countries/watersheds. </w:t>
      </w:r>
    </w:p>
    <w:p w14:paraId="6260973A" w14:textId="6FA7814E" w:rsidR="000778AA" w:rsidRPr="00E8052A" w:rsidRDefault="00B5550B" w:rsidP="001D52D3">
      <w:pPr>
        <w:pStyle w:val="ListParagraph"/>
        <w:numPr>
          <w:ilvl w:val="0"/>
          <w:numId w:val="30"/>
        </w:numPr>
        <w:spacing w:before="120" w:after="120"/>
        <w:jc w:val="both"/>
        <w:rPr>
          <w:rFonts w:ascii="Arial" w:hAnsi="Arial" w:cs="Arial"/>
          <w:bCs/>
          <w:color w:val="000000"/>
        </w:rPr>
      </w:pPr>
      <w:r w:rsidRPr="00E8052A">
        <w:rPr>
          <w:rFonts w:ascii="Arial" w:hAnsi="Arial" w:cs="Arial"/>
          <w:bCs/>
          <w:color w:val="000000"/>
        </w:rPr>
        <w:t xml:space="preserve">Apply high-resolution outputs from Hydro-BID for </w:t>
      </w:r>
      <w:r w:rsidRPr="00E8052A">
        <w:rPr>
          <w:rFonts w:ascii="Arial" w:eastAsia="Times New Roman" w:hAnsi="Arial" w:cs="Arial"/>
          <w:bCs/>
          <w:color w:val="000000"/>
        </w:rPr>
        <w:t xml:space="preserve">assessing the potential impacts of climate change on water flows and infrastructure and for </w:t>
      </w:r>
      <w:r w:rsidR="005455E6" w:rsidRPr="00E8052A">
        <w:rPr>
          <w:rFonts w:ascii="Arial" w:hAnsi="Arial" w:cs="Arial"/>
          <w:bCs/>
          <w:color w:val="000000"/>
        </w:rPr>
        <w:t>formulating</w:t>
      </w:r>
      <w:r w:rsidRPr="00E8052A">
        <w:rPr>
          <w:rFonts w:ascii="Arial" w:hAnsi="Arial" w:cs="Arial"/>
          <w:bCs/>
          <w:color w:val="000000"/>
        </w:rPr>
        <w:t xml:space="preserve"> </w:t>
      </w:r>
      <w:r w:rsidRPr="00E8052A">
        <w:rPr>
          <w:rFonts w:ascii="Arial" w:eastAsia="Times New Roman" w:hAnsi="Arial" w:cs="Arial"/>
          <w:bCs/>
          <w:color w:val="000000"/>
        </w:rPr>
        <w:t xml:space="preserve">adaptive projects and strategies. </w:t>
      </w:r>
    </w:p>
    <w:p w14:paraId="5921F66D" w14:textId="4AFCF9E2" w:rsidR="00AA0C8F" w:rsidRPr="00E8052A" w:rsidRDefault="004A21E5" w:rsidP="001D52D3">
      <w:pPr>
        <w:spacing w:before="120" w:after="120" w:line="276" w:lineRule="auto"/>
        <w:jc w:val="both"/>
        <w:rPr>
          <w:rFonts w:ascii="Arial" w:hAnsi="Arial" w:cs="Arial"/>
          <w:b/>
          <w:color w:val="000000"/>
          <w:sz w:val="22"/>
          <w:szCs w:val="22"/>
        </w:rPr>
      </w:pPr>
      <w:r w:rsidRPr="00E8052A">
        <w:rPr>
          <w:rFonts w:ascii="Arial" w:hAnsi="Arial" w:cs="Arial"/>
          <w:color w:val="000000"/>
          <w:sz w:val="22"/>
          <w:szCs w:val="22"/>
        </w:rPr>
        <w:t>T</w:t>
      </w:r>
      <w:r w:rsidR="000124F8" w:rsidRPr="00E8052A">
        <w:rPr>
          <w:rFonts w:ascii="Arial" w:hAnsi="Arial" w:cs="Arial"/>
          <w:color w:val="000000"/>
          <w:sz w:val="22"/>
          <w:szCs w:val="22"/>
        </w:rPr>
        <w:t>he contractor will produce a</w:t>
      </w:r>
      <w:r w:rsidR="00AA0C8F" w:rsidRPr="00E8052A">
        <w:rPr>
          <w:rFonts w:ascii="Arial" w:hAnsi="Arial" w:cs="Arial"/>
          <w:color w:val="000000"/>
          <w:sz w:val="22"/>
          <w:szCs w:val="22"/>
        </w:rPr>
        <w:t xml:space="preserve"> technical note containing a summary of </w:t>
      </w:r>
      <w:r w:rsidR="005455E6" w:rsidRPr="00E8052A">
        <w:rPr>
          <w:rFonts w:ascii="Arial" w:hAnsi="Arial" w:cs="Arial"/>
          <w:color w:val="000000"/>
          <w:sz w:val="22"/>
          <w:szCs w:val="22"/>
        </w:rPr>
        <w:t xml:space="preserve">each </w:t>
      </w:r>
      <w:r w:rsidR="00AA0C8F" w:rsidRPr="00E8052A">
        <w:rPr>
          <w:rFonts w:ascii="Arial" w:hAnsi="Arial" w:cs="Arial"/>
          <w:color w:val="000000"/>
          <w:sz w:val="22"/>
          <w:szCs w:val="22"/>
        </w:rPr>
        <w:t xml:space="preserve">case study and the main lessons learned from this </w:t>
      </w:r>
      <w:r w:rsidR="00184EF5" w:rsidRPr="00E8052A">
        <w:rPr>
          <w:rFonts w:ascii="Arial" w:hAnsi="Arial" w:cs="Arial"/>
          <w:color w:val="000000"/>
          <w:sz w:val="22"/>
          <w:szCs w:val="22"/>
        </w:rPr>
        <w:t>activity</w:t>
      </w:r>
      <w:r w:rsidR="00AA0C8F" w:rsidRPr="00E8052A">
        <w:rPr>
          <w:rFonts w:ascii="Arial" w:hAnsi="Arial" w:cs="Arial"/>
          <w:color w:val="000000"/>
          <w:sz w:val="22"/>
          <w:szCs w:val="22"/>
        </w:rPr>
        <w:t xml:space="preserve">. This technical note will be submitted to a peer-reviewed journal for publication in the research literature. </w:t>
      </w:r>
    </w:p>
    <w:p w14:paraId="616C10BD" w14:textId="77777777" w:rsidR="00911703" w:rsidRPr="00E8052A" w:rsidRDefault="00911703" w:rsidP="00911703">
      <w:pPr>
        <w:spacing w:before="120" w:after="120" w:line="276" w:lineRule="auto"/>
        <w:jc w:val="both"/>
        <w:rPr>
          <w:rFonts w:ascii="Arial" w:hAnsi="Arial" w:cs="Arial"/>
          <w:color w:val="000000"/>
          <w:sz w:val="22"/>
          <w:szCs w:val="22"/>
        </w:rPr>
      </w:pPr>
      <w:r w:rsidRPr="00E8052A">
        <w:rPr>
          <w:rFonts w:ascii="Arial" w:hAnsi="Arial" w:cs="Arial"/>
          <w:b/>
          <w:color w:val="000000"/>
          <w:sz w:val="22"/>
          <w:szCs w:val="22"/>
        </w:rPr>
        <w:t xml:space="preserve">Activity 4. </w:t>
      </w:r>
      <w:r w:rsidRPr="00E8052A">
        <w:rPr>
          <w:rFonts w:ascii="Arial" w:hAnsi="Arial" w:cs="Arial"/>
          <w:b/>
          <w:bCs/>
          <w:sz w:val="22"/>
          <w:szCs w:val="22"/>
        </w:rPr>
        <w:t>Knowledge Dissemination</w:t>
      </w:r>
      <w:r w:rsidRPr="00E8052A">
        <w:rPr>
          <w:rFonts w:ascii="Arial" w:hAnsi="Arial" w:cs="Arial"/>
          <w:color w:val="000000"/>
          <w:sz w:val="22"/>
          <w:szCs w:val="22"/>
        </w:rPr>
        <w:t xml:space="preserve"> </w:t>
      </w:r>
    </w:p>
    <w:p w14:paraId="47AEB132" w14:textId="484A7D78" w:rsidR="00911703" w:rsidRPr="00E8052A" w:rsidRDefault="00911703" w:rsidP="00911703">
      <w:pPr>
        <w:spacing w:before="120" w:after="120" w:line="276" w:lineRule="auto"/>
        <w:jc w:val="both"/>
        <w:rPr>
          <w:rFonts w:ascii="Arial" w:hAnsi="Arial" w:cs="Arial"/>
          <w:bCs/>
          <w:sz w:val="22"/>
          <w:szCs w:val="22"/>
        </w:rPr>
      </w:pPr>
      <w:r w:rsidRPr="00E8052A">
        <w:rPr>
          <w:rFonts w:ascii="Arial" w:hAnsi="Arial" w:cs="Arial"/>
          <w:sz w:val="22"/>
          <w:szCs w:val="22"/>
        </w:rPr>
        <w:t>Under this activity the contractor will disseminate all</w:t>
      </w:r>
      <w:r w:rsidRPr="00E8052A">
        <w:rPr>
          <w:rFonts w:ascii="Arial" w:hAnsi="Arial" w:cs="Arial"/>
          <w:bCs/>
          <w:sz w:val="22"/>
          <w:szCs w:val="22"/>
        </w:rPr>
        <w:t xml:space="preserve"> the knowledge and products generated through this TC project through several seminar/workshops, technical notes</w:t>
      </w:r>
      <w:r w:rsidR="005455E6" w:rsidRPr="00E8052A">
        <w:rPr>
          <w:rFonts w:ascii="Arial" w:hAnsi="Arial" w:cs="Arial"/>
          <w:bCs/>
          <w:sz w:val="22"/>
          <w:szCs w:val="22"/>
        </w:rPr>
        <w:t>,</w:t>
      </w:r>
      <w:r w:rsidRPr="00E8052A">
        <w:rPr>
          <w:rFonts w:ascii="Arial" w:hAnsi="Arial" w:cs="Arial"/>
          <w:bCs/>
          <w:sz w:val="22"/>
          <w:szCs w:val="22"/>
        </w:rPr>
        <w:t xml:space="preserve"> and peer-review journal publications. </w:t>
      </w:r>
    </w:p>
    <w:p w14:paraId="467FB8AF" w14:textId="77777777" w:rsidR="00911703" w:rsidRPr="00E8052A" w:rsidRDefault="00911703" w:rsidP="00911703">
      <w:pPr>
        <w:pStyle w:val="BodyTextpsg"/>
        <w:rPr>
          <w:rFonts w:ascii="Arial" w:hAnsi="Arial" w:cs="Arial"/>
          <w:szCs w:val="22"/>
        </w:rPr>
      </w:pPr>
      <w:r w:rsidRPr="00E8052A">
        <w:rPr>
          <w:rFonts w:ascii="Arial" w:hAnsi="Arial" w:cs="Arial"/>
          <w:szCs w:val="22"/>
        </w:rPr>
        <w:t>The objectives of this activity will be to:</w:t>
      </w:r>
    </w:p>
    <w:p w14:paraId="27A0CF24" w14:textId="77777777" w:rsidR="00911703" w:rsidRPr="00E8052A" w:rsidRDefault="00911703" w:rsidP="00911703">
      <w:pPr>
        <w:pStyle w:val="ListParagraph"/>
        <w:numPr>
          <w:ilvl w:val="0"/>
          <w:numId w:val="31"/>
        </w:numPr>
        <w:spacing w:before="120" w:after="120"/>
        <w:jc w:val="both"/>
        <w:rPr>
          <w:rFonts w:ascii="Arial" w:hAnsi="Arial" w:cs="Arial"/>
          <w:b/>
        </w:rPr>
      </w:pPr>
      <w:r w:rsidRPr="00E8052A">
        <w:rPr>
          <w:rFonts w:ascii="Arial" w:hAnsi="Arial" w:cs="Arial"/>
        </w:rPr>
        <w:t xml:space="preserve">Organize workshops to disseminate the results and encourage sector policy dialog. </w:t>
      </w:r>
    </w:p>
    <w:p w14:paraId="5FA13D04" w14:textId="73C51A6C" w:rsidR="00911703" w:rsidRPr="00E8052A" w:rsidRDefault="00911703" w:rsidP="00911703">
      <w:pPr>
        <w:pStyle w:val="ListParagraph"/>
        <w:numPr>
          <w:ilvl w:val="0"/>
          <w:numId w:val="31"/>
        </w:numPr>
        <w:spacing w:before="120" w:after="120"/>
        <w:jc w:val="both"/>
        <w:rPr>
          <w:rFonts w:ascii="Arial" w:hAnsi="Arial" w:cs="Arial"/>
          <w:b/>
        </w:rPr>
      </w:pPr>
      <w:r w:rsidRPr="00E8052A">
        <w:rPr>
          <w:rFonts w:ascii="Arial" w:hAnsi="Arial" w:cs="Arial"/>
        </w:rPr>
        <w:t>Present and publish the results of this TC in a technical conference and in a peer-review journal, respectively.</w:t>
      </w:r>
    </w:p>
    <w:p w14:paraId="6CBC4E2A" w14:textId="77777777" w:rsidR="005455E6" w:rsidRPr="00E8052A" w:rsidRDefault="005455E6" w:rsidP="005455E6">
      <w:pPr>
        <w:spacing w:before="120" w:after="120"/>
        <w:jc w:val="both"/>
        <w:rPr>
          <w:rFonts w:ascii="Arial" w:hAnsi="Arial" w:cs="Arial"/>
          <w:b/>
          <w:sz w:val="22"/>
          <w:szCs w:val="22"/>
        </w:rPr>
      </w:pPr>
    </w:p>
    <w:p w14:paraId="179FF186" w14:textId="77777777" w:rsidR="005455E6" w:rsidRPr="00E8052A" w:rsidRDefault="005455E6" w:rsidP="005455E6">
      <w:pPr>
        <w:spacing w:before="120" w:after="120"/>
        <w:jc w:val="both"/>
        <w:rPr>
          <w:rFonts w:ascii="Arial" w:hAnsi="Arial" w:cs="Arial"/>
          <w:b/>
          <w:sz w:val="22"/>
          <w:szCs w:val="22"/>
        </w:rPr>
      </w:pPr>
    </w:p>
    <w:p w14:paraId="51D47A33" w14:textId="77777777" w:rsidR="006258EC" w:rsidRPr="00E8052A" w:rsidRDefault="006258EC" w:rsidP="001D52D3">
      <w:pPr>
        <w:pStyle w:val="Heading2"/>
        <w:spacing w:before="120" w:after="120" w:line="276" w:lineRule="auto"/>
        <w:ind w:left="0" w:firstLine="0"/>
        <w:jc w:val="both"/>
        <w:rPr>
          <w:rFonts w:ascii="Arial" w:hAnsi="Arial" w:cs="Arial"/>
          <w:sz w:val="22"/>
          <w:szCs w:val="22"/>
          <w:lang w:val="en-US"/>
        </w:rPr>
      </w:pPr>
      <w:r w:rsidRPr="00E8052A">
        <w:rPr>
          <w:rFonts w:ascii="Arial" w:hAnsi="Arial" w:cs="Arial"/>
          <w:sz w:val="22"/>
          <w:szCs w:val="22"/>
          <w:lang w:val="en-US"/>
        </w:rPr>
        <w:t>EXPECTED WORK PRODUCTS AND SCHEDULE OF DELIVERY</w:t>
      </w:r>
    </w:p>
    <w:p w14:paraId="5FE7C297" w14:textId="7A4B2F46" w:rsidR="00B039F3" w:rsidRPr="00E8052A" w:rsidRDefault="006258EC" w:rsidP="001D52D3">
      <w:pPr>
        <w:spacing w:before="120" w:after="120" w:line="276" w:lineRule="auto"/>
        <w:jc w:val="both"/>
        <w:rPr>
          <w:rFonts w:ascii="Arial" w:hAnsi="Arial" w:cs="Arial"/>
          <w:color w:val="000000"/>
          <w:sz w:val="22"/>
          <w:szCs w:val="22"/>
        </w:rPr>
      </w:pPr>
      <w:r w:rsidRPr="00E8052A">
        <w:rPr>
          <w:rFonts w:ascii="Arial" w:hAnsi="Arial" w:cs="Arial"/>
          <w:color w:val="000000"/>
          <w:sz w:val="22"/>
          <w:szCs w:val="22"/>
        </w:rPr>
        <w:t>The table below summarizes the deliverables and schedule for this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16"/>
        <w:gridCol w:w="3359"/>
        <w:gridCol w:w="2875"/>
      </w:tblGrid>
      <w:tr w:rsidR="008B0DA4" w:rsidRPr="00E8052A" w14:paraId="3B98E252" w14:textId="35C2DF0C" w:rsidTr="004A5629">
        <w:trPr>
          <w:jc w:val="center"/>
        </w:trPr>
        <w:tc>
          <w:tcPr>
            <w:tcW w:w="3116" w:type="dxa"/>
            <w:shd w:val="clear" w:color="auto" w:fill="auto"/>
          </w:tcPr>
          <w:p w14:paraId="3687286C" w14:textId="77777777" w:rsidR="008B0DA4" w:rsidRPr="00E8052A" w:rsidRDefault="008B0DA4" w:rsidP="00E37F12">
            <w:pPr>
              <w:spacing w:before="120" w:after="120" w:line="276" w:lineRule="auto"/>
              <w:jc w:val="center"/>
              <w:rPr>
                <w:rFonts w:ascii="Arial" w:hAnsi="Arial" w:cs="Arial"/>
                <w:b/>
                <w:color w:val="000000"/>
                <w:sz w:val="22"/>
                <w:szCs w:val="22"/>
                <w:u w:val="single"/>
              </w:rPr>
            </w:pPr>
            <w:r w:rsidRPr="00E8052A">
              <w:rPr>
                <w:rFonts w:ascii="Arial" w:hAnsi="Arial" w:cs="Arial"/>
                <w:b/>
                <w:color w:val="000000"/>
                <w:sz w:val="22"/>
                <w:szCs w:val="22"/>
                <w:u w:val="single"/>
              </w:rPr>
              <w:t>Project Activity</w:t>
            </w:r>
          </w:p>
        </w:tc>
        <w:tc>
          <w:tcPr>
            <w:tcW w:w="3359" w:type="dxa"/>
            <w:shd w:val="clear" w:color="auto" w:fill="auto"/>
          </w:tcPr>
          <w:p w14:paraId="7A2697AA" w14:textId="77777777" w:rsidR="008B0DA4" w:rsidRPr="00E8052A" w:rsidRDefault="008B0DA4" w:rsidP="00E37F12">
            <w:pPr>
              <w:spacing w:before="120" w:after="120" w:line="276" w:lineRule="auto"/>
              <w:jc w:val="center"/>
              <w:rPr>
                <w:rFonts w:ascii="Arial" w:hAnsi="Arial" w:cs="Arial"/>
                <w:b/>
                <w:color w:val="000000"/>
                <w:sz w:val="22"/>
                <w:szCs w:val="22"/>
                <w:u w:val="single"/>
              </w:rPr>
            </w:pPr>
            <w:r w:rsidRPr="00E8052A">
              <w:rPr>
                <w:rFonts w:ascii="Arial" w:hAnsi="Arial" w:cs="Arial"/>
                <w:b/>
                <w:color w:val="000000"/>
                <w:sz w:val="22"/>
                <w:szCs w:val="22"/>
                <w:u w:val="single"/>
              </w:rPr>
              <w:t>Deliverables</w:t>
            </w:r>
          </w:p>
        </w:tc>
        <w:tc>
          <w:tcPr>
            <w:tcW w:w="2875" w:type="dxa"/>
          </w:tcPr>
          <w:p w14:paraId="0FF3963F" w14:textId="6563D10A" w:rsidR="008B0DA4" w:rsidRPr="00E8052A" w:rsidRDefault="00EA2C3C" w:rsidP="00E37F12">
            <w:pPr>
              <w:spacing w:before="120" w:after="120" w:line="276" w:lineRule="auto"/>
              <w:jc w:val="center"/>
              <w:rPr>
                <w:rFonts w:ascii="Arial" w:hAnsi="Arial" w:cs="Arial"/>
                <w:b/>
                <w:color w:val="000000"/>
                <w:sz w:val="22"/>
                <w:szCs w:val="22"/>
                <w:u w:val="single"/>
              </w:rPr>
            </w:pPr>
            <w:r w:rsidRPr="00E8052A">
              <w:rPr>
                <w:rFonts w:ascii="Arial" w:hAnsi="Arial" w:cs="Arial"/>
                <w:b/>
                <w:color w:val="000000"/>
                <w:sz w:val="22"/>
                <w:szCs w:val="22"/>
                <w:u w:val="single"/>
              </w:rPr>
              <w:t>Due Date</w:t>
            </w:r>
          </w:p>
        </w:tc>
      </w:tr>
      <w:tr w:rsidR="008B0DA4" w:rsidRPr="00E8052A" w14:paraId="604F2303" w14:textId="0ED79BEC" w:rsidTr="004A5629">
        <w:trPr>
          <w:trHeight w:val="1880"/>
          <w:jc w:val="center"/>
        </w:trPr>
        <w:tc>
          <w:tcPr>
            <w:tcW w:w="3116" w:type="dxa"/>
            <w:shd w:val="clear" w:color="auto" w:fill="auto"/>
          </w:tcPr>
          <w:p w14:paraId="732F3A8E" w14:textId="60DE3A3C" w:rsidR="008B0DA4" w:rsidRPr="00E8052A" w:rsidRDefault="008B0DA4" w:rsidP="001D52D3">
            <w:pPr>
              <w:spacing w:before="120" w:after="120"/>
              <w:jc w:val="both"/>
              <w:rPr>
                <w:rFonts w:ascii="Arial" w:hAnsi="Arial" w:cs="Arial"/>
                <w:color w:val="000000"/>
                <w:sz w:val="22"/>
                <w:szCs w:val="22"/>
              </w:rPr>
            </w:pPr>
            <w:r w:rsidRPr="00E8052A">
              <w:rPr>
                <w:rFonts w:ascii="Arial" w:hAnsi="Arial" w:cs="Arial"/>
                <w:b/>
                <w:color w:val="000000"/>
                <w:sz w:val="22"/>
                <w:szCs w:val="22"/>
              </w:rPr>
              <w:t>Activity 1:</w:t>
            </w:r>
            <w:r w:rsidRPr="00E8052A">
              <w:rPr>
                <w:rFonts w:ascii="Arial" w:hAnsi="Arial" w:cs="Arial"/>
                <w:color w:val="000000"/>
                <w:sz w:val="22"/>
                <w:szCs w:val="22"/>
              </w:rPr>
              <w:t xml:space="preserve"> </w:t>
            </w:r>
            <w:r w:rsidR="0039652B" w:rsidRPr="00E8052A">
              <w:rPr>
                <w:rFonts w:ascii="Arial" w:hAnsi="Arial" w:cs="Arial"/>
                <w:sz w:val="22"/>
                <w:szCs w:val="22"/>
              </w:rPr>
              <w:t>: Evaluation of the potential of RS tools for water security and climate adaptation</w:t>
            </w:r>
          </w:p>
        </w:tc>
        <w:tc>
          <w:tcPr>
            <w:tcW w:w="3359" w:type="dxa"/>
            <w:shd w:val="clear" w:color="auto" w:fill="auto"/>
          </w:tcPr>
          <w:p w14:paraId="7E386885" w14:textId="16C7BBAF" w:rsidR="00FB7A7D" w:rsidRPr="00E8052A" w:rsidRDefault="00FB7A7D" w:rsidP="001D52D3">
            <w:pPr>
              <w:contextualSpacing/>
              <w:rPr>
                <w:rFonts w:ascii="Arial" w:hAnsi="Arial" w:cs="Arial"/>
                <w:color w:val="000000"/>
                <w:sz w:val="22"/>
                <w:szCs w:val="22"/>
              </w:rPr>
            </w:pPr>
            <w:r w:rsidRPr="00E8052A">
              <w:rPr>
                <w:rFonts w:ascii="Arial" w:hAnsi="Arial" w:cs="Arial"/>
                <w:color w:val="000000"/>
                <w:sz w:val="22"/>
                <w:szCs w:val="22"/>
              </w:rPr>
              <w:t>Deliverable</w:t>
            </w:r>
            <w:r w:rsidR="008B0DA4" w:rsidRPr="00E8052A">
              <w:rPr>
                <w:rFonts w:ascii="Arial" w:hAnsi="Arial" w:cs="Arial"/>
                <w:color w:val="000000"/>
                <w:sz w:val="22"/>
                <w:szCs w:val="22"/>
              </w:rPr>
              <w:t xml:space="preserve"> 1A: </w:t>
            </w:r>
          </w:p>
          <w:p w14:paraId="5D6A7420" w14:textId="77777777" w:rsidR="004A5629" w:rsidRPr="00E8052A" w:rsidRDefault="004A5629" w:rsidP="004A5629">
            <w:pPr>
              <w:numPr>
                <w:ilvl w:val="0"/>
                <w:numId w:val="22"/>
              </w:numPr>
              <w:spacing w:before="120"/>
              <w:ind w:left="274" w:hanging="180"/>
              <w:rPr>
                <w:rFonts w:ascii="Arial" w:hAnsi="Arial" w:cs="Arial"/>
                <w:sz w:val="22"/>
                <w:szCs w:val="22"/>
              </w:rPr>
            </w:pPr>
            <w:r w:rsidRPr="00E8052A">
              <w:rPr>
                <w:rFonts w:ascii="Arial" w:hAnsi="Arial" w:cs="Arial"/>
                <w:sz w:val="22"/>
                <w:szCs w:val="22"/>
              </w:rPr>
              <w:t xml:space="preserve">Analysis of RS technologies and their applications towards water security issues in the </w:t>
            </w:r>
            <w:r w:rsidRPr="00E8052A">
              <w:rPr>
                <w:rFonts w:ascii="Arial" w:hAnsi="Arial" w:cs="Arial"/>
                <w:bCs/>
                <w:sz w:val="22"/>
                <w:szCs w:val="22"/>
              </w:rPr>
              <w:t xml:space="preserve">Latin America </w:t>
            </w:r>
            <w:r w:rsidRPr="00E8052A">
              <w:rPr>
                <w:rFonts w:ascii="Arial" w:hAnsi="Arial" w:cs="Arial"/>
                <w:sz w:val="22"/>
                <w:szCs w:val="22"/>
              </w:rPr>
              <w:t>region.</w:t>
            </w:r>
          </w:p>
          <w:p w14:paraId="5B5EF41F" w14:textId="77777777" w:rsidR="004A5629" w:rsidRPr="00E8052A" w:rsidRDefault="004A5629" w:rsidP="004A5629">
            <w:pPr>
              <w:pStyle w:val="ListParagraph"/>
              <w:numPr>
                <w:ilvl w:val="0"/>
                <w:numId w:val="22"/>
              </w:numPr>
              <w:ind w:left="274" w:hanging="180"/>
              <w:rPr>
                <w:rFonts w:ascii="Arial" w:hAnsi="Arial" w:cs="Arial"/>
                <w:color w:val="000000"/>
              </w:rPr>
            </w:pPr>
            <w:r w:rsidRPr="00E8052A">
              <w:rPr>
                <w:rFonts w:ascii="Arial" w:hAnsi="Arial" w:cs="Arial"/>
              </w:rPr>
              <w:t>Identification of three (3) countries/ watersheds for RS applications using criteria specified in Component 3.</w:t>
            </w:r>
          </w:p>
          <w:p w14:paraId="4EFA41FC" w14:textId="081B036B" w:rsidR="00E37F12" w:rsidRPr="00E8052A" w:rsidRDefault="004A5629" w:rsidP="004A5629">
            <w:pPr>
              <w:pStyle w:val="ListParagraph"/>
              <w:numPr>
                <w:ilvl w:val="0"/>
                <w:numId w:val="22"/>
              </w:numPr>
              <w:ind w:left="274" w:hanging="180"/>
              <w:rPr>
                <w:rFonts w:ascii="Arial" w:hAnsi="Arial" w:cs="Arial"/>
                <w:color w:val="000000"/>
              </w:rPr>
            </w:pPr>
            <w:r w:rsidRPr="00E8052A">
              <w:rPr>
                <w:rFonts w:ascii="Arial" w:hAnsi="Arial" w:cs="Arial"/>
              </w:rPr>
              <w:t>Dissemination and engagement workshops (2) and a Technical Note.</w:t>
            </w:r>
          </w:p>
        </w:tc>
        <w:tc>
          <w:tcPr>
            <w:tcW w:w="2875" w:type="dxa"/>
          </w:tcPr>
          <w:p w14:paraId="74BF4F8E" w14:textId="387E2CED" w:rsidR="00535CD8" w:rsidRPr="00E8052A" w:rsidRDefault="00535CD8" w:rsidP="001D52D3">
            <w:pPr>
              <w:jc w:val="both"/>
              <w:rPr>
                <w:rFonts w:ascii="Arial" w:hAnsi="Arial" w:cs="Arial"/>
                <w:color w:val="000000"/>
                <w:sz w:val="22"/>
                <w:szCs w:val="22"/>
              </w:rPr>
            </w:pPr>
            <w:r w:rsidRPr="00E8052A">
              <w:rPr>
                <w:rFonts w:ascii="Arial" w:hAnsi="Arial" w:cs="Arial"/>
                <w:color w:val="000000"/>
                <w:sz w:val="22"/>
                <w:szCs w:val="22"/>
              </w:rPr>
              <w:t>June 15, 2016</w:t>
            </w:r>
          </w:p>
          <w:p w14:paraId="6A5BE6B5" w14:textId="77777777" w:rsidR="00535CD8" w:rsidRPr="00E8052A" w:rsidRDefault="00535CD8" w:rsidP="001D52D3">
            <w:pPr>
              <w:jc w:val="both"/>
              <w:rPr>
                <w:rFonts w:ascii="Arial" w:hAnsi="Arial" w:cs="Arial"/>
                <w:color w:val="000000"/>
                <w:sz w:val="22"/>
                <w:szCs w:val="22"/>
              </w:rPr>
            </w:pPr>
          </w:p>
          <w:p w14:paraId="62AE8BCA" w14:textId="77777777" w:rsidR="00535CD8" w:rsidRPr="00E8052A" w:rsidRDefault="00535CD8" w:rsidP="001D52D3">
            <w:pPr>
              <w:jc w:val="both"/>
              <w:rPr>
                <w:rFonts w:ascii="Arial" w:hAnsi="Arial" w:cs="Arial"/>
                <w:color w:val="000000"/>
                <w:sz w:val="22"/>
                <w:szCs w:val="22"/>
              </w:rPr>
            </w:pPr>
          </w:p>
          <w:p w14:paraId="5D359CA6" w14:textId="77777777" w:rsidR="00535CD8" w:rsidRPr="00E8052A" w:rsidRDefault="00535CD8" w:rsidP="001D52D3">
            <w:pPr>
              <w:jc w:val="both"/>
              <w:rPr>
                <w:rFonts w:ascii="Arial" w:hAnsi="Arial" w:cs="Arial"/>
                <w:color w:val="000000"/>
                <w:sz w:val="22"/>
                <w:szCs w:val="22"/>
              </w:rPr>
            </w:pPr>
          </w:p>
          <w:p w14:paraId="00856695" w14:textId="2F15DCAB" w:rsidR="00535CD8" w:rsidRPr="00E8052A" w:rsidRDefault="00535CD8" w:rsidP="001D52D3">
            <w:pPr>
              <w:jc w:val="both"/>
              <w:rPr>
                <w:rFonts w:ascii="Arial" w:hAnsi="Arial" w:cs="Arial"/>
                <w:color w:val="000000"/>
                <w:sz w:val="22"/>
                <w:szCs w:val="22"/>
              </w:rPr>
            </w:pPr>
          </w:p>
        </w:tc>
      </w:tr>
      <w:tr w:rsidR="008B0DA4" w:rsidRPr="00E8052A" w14:paraId="1A0F1C52" w14:textId="18BD1E4D" w:rsidTr="004A5629">
        <w:trPr>
          <w:jc w:val="center"/>
        </w:trPr>
        <w:tc>
          <w:tcPr>
            <w:tcW w:w="3116" w:type="dxa"/>
            <w:shd w:val="clear" w:color="auto" w:fill="auto"/>
          </w:tcPr>
          <w:p w14:paraId="56FF1529" w14:textId="57D5F07C" w:rsidR="008B0DA4" w:rsidRPr="00E8052A" w:rsidRDefault="008B0DA4" w:rsidP="001D52D3">
            <w:pPr>
              <w:spacing w:before="120" w:after="120"/>
              <w:rPr>
                <w:rFonts w:ascii="Arial" w:hAnsi="Arial" w:cs="Arial"/>
                <w:color w:val="000000"/>
                <w:sz w:val="22"/>
                <w:szCs w:val="22"/>
              </w:rPr>
            </w:pPr>
            <w:r w:rsidRPr="00E8052A">
              <w:rPr>
                <w:rFonts w:ascii="Arial" w:hAnsi="Arial" w:cs="Arial"/>
                <w:b/>
                <w:color w:val="000000"/>
                <w:sz w:val="22"/>
                <w:szCs w:val="22"/>
              </w:rPr>
              <w:t>Activity 2:</w:t>
            </w:r>
            <w:r w:rsidRPr="00E8052A">
              <w:rPr>
                <w:rFonts w:ascii="Arial" w:hAnsi="Arial" w:cs="Arial"/>
                <w:color w:val="000000"/>
                <w:sz w:val="22"/>
                <w:szCs w:val="22"/>
              </w:rPr>
              <w:t xml:space="preserve"> </w:t>
            </w:r>
            <w:r w:rsidR="004A5629" w:rsidRPr="00E8052A">
              <w:rPr>
                <w:rFonts w:ascii="Arial" w:hAnsi="Arial" w:cs="Arial"/>
                <w:bCs/>
                <w:sz w:val="22"/>
                <w:szCs w:val="22"/>
              </w:rPr>
              <w:t>Development of high-resolution RS products for water resources management</w:t>
            </w:r>
          </w:p>
        </w:tc>
        <w:tc>
          <w:tcPr>
            <w:tcW w:w="3359" w:type="dxa"/>
            <w:shd w:val="clear" w:color="auto" w:fill="auto"/>
          </w:tcPr>
          <w:p w14:paraId="12DBB564" w14:textId="097DBF26" w:rsidR="008B0DA4" w:rsidRPr="00E8052A" w:rsidRDefault="00FB7A7D" w:rsidP="001D52D3">
            <w:pPr>
              <w:contextualSpacing/>
              <w:rPr>
                <w:rFonts w:ascii="Arial" w:hAnsi="Arial" w:cs="Arial"/>
                <w:color w:val="000000"/>
                <w:sz w:val="22"/>
                <w:szCs w:val="22"/>
              </w:rPr>
            </w:pPr>
            <w:r w:rsidRPr="00E8052A">
              <w:rPr>
                <w:rFonts w:ascii="Arial" w:hAnsi="Arial" w:cs="Arial"/>
                <w:color w:val="000000"/>
                <w:sz w:val="22"/>
                <w:szCs w:val="22"/>
              </w:rPr>
              <w:t>Deliverable</w:t>
            </w:r>
            <w:r w:rsidR="008B0DA4" w:rsidRPr="00E8052A">
              <w:rPr>
                <w:rFonts w:ascii="Arial" w:hAnsi="Arial" w:cs="Arial"/>
                <w:color w:val="000000"/>
                <w:sz w:val="22"/>
                <w:szCs w:val="22"/>
              </w:rPr>
              <w:t xml:space="preserve"> 2A: </w:t>
            </w:r>
          </w:p>
          <w:p w14:paraId="6E0C391F" w14:textId="77777777" w:rsidR="004A5629" w:rsidRPr="00E8052A" w:rsidRDefault="004A5629" w:rsidP="004A5629">
            <w:pPr>
              <w:numPr>
                <w:ilvl w:val="0"/>
                <w:numId w:val="22"/>
              </w:numPr>
              <w:spacing w:before="120"/>
              <w:ind w:left="274" w:hanging="180"/>
              <w:rPr>
                <w:rFonts w:ascii="Arial" w:hAnsi="Arial" w:cs="Arial"/>
                <w:sz w:val="22"/>
                <w:szCs w:val="22"/>
              </w:rPr>
            </w:pPr>
            <w:r w:rsidRPr="00E8052A">
              <w:rPr>
                <w:rFonts w:ascii="Arial" w:hAnsi="Arial" w:cs="Arial"/>
                <w:sz w:val="22"/>
                <w:szCs w:val="22"/>
              </w:rPr>
              <w:t xml:space="preserve">Satellite RS images are processed. Key environmental parameters information is extracted, mapped, and analyzed. </w:t>
            </w:r>
          </w:p>
          <w:p w14:paraId="678CF520" w14:textId="761228DE" w:rsidR="00EA2C3C" w:rsidRPr="00E8052A" w:rsidRDefault="00FB7A7D" w:rsidP="001D52D3">
            <w:pPr>
              <w:rPr>
                <w:rFonts w:ascii="Arial" w:hAnsi="Arial" w:cs="Arial"/>
                <w:color w:val="000000"/>
                <w:sz w:val="22"/>
                <w:szCs w:val="22"/>
              </w:rPr>
            </w:pPr>
            <w:r w:rsidRPr="00E8052A">
              <w:rPr>
                <w:rFonts w:ascii="Arial" w:hAnsi="Arial" w:cs="Arial"/>
                <w:color w:val="000000"/>
                <w:sz w:val="22"/>
                <w:szCs w:val="22"/>
              </w:rPr>
              <w:t>Deliverable</w:t>
            </w:r>
            <w:r w:rsidR="00EA2C3C" w:rsidRPr="00E8052A">
              <w:rPr>
                <w:rFonts w:ascii="Arial" w:hAnsi="Arial" w:cs="Arial"/>
                <w:color w:val="000000"/>
                <w:sz w:val="22"/>
                <w:szCs w:val="22"/>
              </w:rPr>
              <w:t xml:space="preserve"> 2B:  </w:t>
            </w:r>
          </w:p>
          <w:p w14:paraId="6BC10C7E" w14:textId="77777777" w:rsidR="004A5629" w:rsidRPr="00E8052A" w:rsidRDefault="004A5629" w:rsidP="004A5629">
            <w:pPr>
              <w:numPr>
                <w:ilvl w:val="0"/>
                <w:numId w:val="22"/>
              </w:numPr>
              <w:spacing w:before="120"/>
              <w:ind w:left="274" w:hanging="180"/>
              <w:rPr>
                <w:rFonts w:ascii="Arial" w:hAnsi="Arial" w:cs="Arial"/>
                <w:sz w:val="22"/>
                <w:szCs w:val="22"/>
              </w:rPr>
            </w:pPr>
            <w:r w:rsidRPr="00E8052A">
              <w:rPr>
                <w:rFonts w:ascii="Arial" w:hAnsi="Arial" w:cs="Arial"/>
                <w:sz w:val="22"/>
                <w:szCs w:val="22"/>
              </w:rPr>
              <w:t>New high-resolution datasets of biophysical parameters are created.</w:t>
            </w:r>
          </w:p>
          <w:p w14:paraId="62A16E8F" w14:textId="4A9C0634" w:rsidR="004A5629" w:rsidRPr="00E8052A" w:rsidRDefault="004A5629" w:rsidP="004A5629">
            <w:pPr>
              <w:rPr>
                <w:rFonts w:ascii="Arial" w:hAnsi="Arial" w:cs="Arial"/>
                <w:color w:val="000000"/>
                <w:sz w:val="22"/>
                <w:szCs w:val="22"/>
              </w:rPr>
            </w:pPr>
            <w:r w:rsidRPr="00E8052A">
              <w:rPr>
                <w:rFonts w:ascii="Arial" w:hAnsi="Arial" w:cs="Arial"/>
                <w:color w:val="000000"/>
                <w:sz w:val="22"/>
                <w:szCs w:val="22"/>
              </w:rPr>
              <w:t xml:space="preserve">Deliverable 2C:  </w:t>
            </w:r>
          </w:p>
          <w:p w14:paraId="661B4E6C" w14:textId="78D589FA" w:rsidR="004A5629" w:rsidRPr="00E8052A" w:rsidRDefault="004A5629" w:rsidP="004A5629">
            <w:pPr>
              <w:numPr>
                <w:ilvl w:val="0"/>
                <w:numId w:val="22"/>
              </w:numPr>
              <w:spacing w:before="120"/>
              <w:ind w:left="274" w:hanging="180"/>
              <w:rPr>
                <w:rFonts w:ascii="Arial" w:hAnsi="Arial" w:cs="Arial"/>
                <w:sz w:val="22"/>
                <w:szCs w:val="22"/>
              </w:rPr>
            </w:pPr>
            <w:r w:rsidRPr="00E8052A">
              <w:rPr>
                <w:rFonts w:ascii="Arial" w:hAnsi="Arial" w:cs="Arial"/>
                <w:sz w:val="22"/>
                <w:szCs w:val="22"/>
              </w:rPr>
              <w:t>Capacity Building workshops (2).</w:t>
            </w:r>
          </w:p>
          <w:p w14:paraId="7A5CC4DE" w14:textId="7F43EBFC" w:rsidR="008B0DA4" w:rsidRPr="00E8052A" w:rsidRDefault="008B0DA4" w:rsidP="004A5629">
            <w:pPr>
              <w:rPr>
                <w:rFonts w:ascii="Arial" w:hAnsi="Arial" w:cs="Arial"/>
                <w:color w:val="000000"/>
                <w:sz w:val="22"/>
                <w:szCs w:val="22"/>
              </w:rPr>
            </w:pPr>
          </w:p>
        </w:tc>
        <w:tc>
          <w:tcPr>
            <w:tcW w:w="2875" w:type="dxa"/>
          </w:tcPr>
          <w:p w14:paraId="0345B091" w14:textId="74CAAEE0" w:rsidR="00007617" w:rsidRPr="00E8052A" w:rsidRDefault="003F484D" w:rsidP="001D52D3">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 xml:space="preserve">December </w:t>
            </w:r>
            <w:r w:rsidR="009E264C" w:rsidRPr="00E8052A">
              <w:rPr>
                <w:rFonts w:ascii="Arial" w:hAnsi="Arial" w:cs="Arial"/>
                <w:color w:val="000000"/>
                <w:sz w:val="22"/>
                <w:szCs w:val="22"/>
              </w:rPr>
              <w:t>15</w:t>
            </w:r>
            <w:r w:rsidR="00E37F12" w:rsidRPr="00E8052A">
              <w:rPr>
                <w:rFonts w:ascii="Arial" w:hAnsi="Arial" w:cs="Arial"/>
                <w:color w:val="000000"/>
                <w:sz w:val="22"/>
                <w:szCs w:val="22"/>
              </w:rPr>
              <w:t>, 201</w:t>
            </w:r>
            <w:r w:rsidR="008531C2" w:rsidRPr="00E8052A">
              <w:rPr>
                <w:rFonts w:ascii="Arial" w:hAnsi="Arial" w:cs="Arial"/>
                <w:color w:val="000000"/>
                <w:sz w:val="22"/>
                <w:szCs w:val="22"/>
              </w:rPr>
              <w:t>6</w:t>
            </w:r>
          </w:p>
          <w:p w14:paraId="7B8CDDBF" w14:textId="77777777" w:rsidR="00E37F12" w:rsidRPr="00E8052A" w:rsidRDefault="00E37F12" w:rsidP="001D52D3">
            <w:pPr>
              <w:spacing w:before="120" w:after="120"/>
              <w:contextualSpacing/>
              <w:jc w:val="both"/>
              <w:rPr>
                <w:rFonts w:ascii="Arial" w:hAnsi="Arial" w:cs="Arial"/>
                <w:color w:val="000000"/>
                <w:sz w:val="22"/>
                <w:szCs w:val="22"/>
              </w:rPr>
            </w:pPr>
          </w:p>
          <w:p w14:paraId="6623E55D" w14:textId="77777777" w:rsidR="00E37F12" w:rsidRPr="00E8052A" w:rsidRDefault="00E37F12" w:rsidP="001D52D3">
            <w:pPr>
              <w:spacing w:before="120" w:after="120"/>
              <w:contextualSpacing/>
              <w:jc w:val="both"/>
              <w:rPr>
                <w:rFonts w:ascii="Arial" w:hAnsi="Arial" w:cs="Arial"/>
                <w:color w:val="000000"/>
                <w:sz w:val="22"/>
                <w:szCs w:val="22"/>
              </w:rPr>
            </w:pPr>
          </w:p>
          <w:p w14:paraId="0A232018" w14:textId="77777777" w:rsidR="00E37F12" w:rsidRPr="00E8052A" w:rsidRDefault="00E37F12" w:rsidP="001D52D3">
            <w:pPr>
              <w:spacing w:before="120" w:after="120"/>
              <w:contextualSpacing/>
              <w:jc w:val="both"/>
              <w:rPr>
                <w:rFonts w:ascii="Arial" w:hAnsi="Arial" w:cs="Arial"/>
                <w:color w:val="000000"/>
                <w:sz w:val="22"/>
                <w:szCs w:val="22"/>
              </w:rPr>
            </w:pPr>
          </w:p>
          <w:p w14:paraId="0092DD23" w14:textId="77777777" w:rsidR="00E37F12" w:rsidRPr="00E8052A" w:rsidRDefault="00E37F12" w:rsidP="001D52D3">
            <w:pPr>
              <w:spacing w:before="120" w:after="120"/>
              <w:contextualSpacing/>
              <w:jc w:val="both"/>
              <w:rPr>
                <w:rFonts w:ascii="Arial" w:hAnsi="Arial" w:cs="Arial"/>
                <w:color w:val="000000"/>
                <w:sz w:val="22"/>
                <w:szCs w:val="22"/>
              </w:rPr>
            </w:pPr>
          </w:p>
          <w:p w14:paraId="6CC76518" w14:textId="77777777" w:rsidR="00535CD8" w:rsidRPr="00E8052A" w:rsidRDefault="00535CD8" w:rsidP="001D52D3">
            <w:pPr>
              <w:spacing w:before="120" w:after="120"/>
              <w:contextualSpacing/>
              <w:jc w:val="both"/>
              <w:rPr>
                <w:rFonts w:ascii="Arial" w:hAnsi="Arial" w:cs="Arial"/>
                <w:color w:val="000000"/>
                <w:sz w:val="22"/>
                <w:szCs w:val="22"/>
              </w:rPr>
            </w:pPr>
          </w:p>
          <w:p w14:paraId="1B8BCEBE" w14:textId="77777777"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December 15, 2016</w:t>
            </w:r>
          </w:p>
          <w:p w14:paraId="1D3A45D5" w14:textId="77777777" w:rsidR="00E37F12" w:rsidRPr="00E8052A" w:rsidRDefault="00E37F12" w:rsidP="001D52D3">
            <w:pPr>
              <w:spacing w:before="120" w:after="120"/>
              <w:contextualSpacing/>
              <w:jc w:val="both"/>
              <w:rPr>
                <w:rFonts w:ascii="Arial" w:hAnsi="Arial" w:cs="Arial"/>
                <w:color w:val="000000"/>
                <w:sz w:val="22"/>
                <w:szCs w:val="22"/>
              </w:rPr>
            </w:pPr>
          </w:p>
          <w:p w14:paraId="059592EE" w14:textId="77777777" w:rsidR="00E37F12" w:rsidRPr="00E8052A" w:rsidRDefault="00E37F12" w:rsidP="001D52D3">
            <w:pPr>
              <w:spacing w:before="120" w:after="120"/>
              <w:contextualSpacing/>
              <w:jc w:val="both"/>
              <w:rPr>
                <w:rFonts w:ascii="Arial" w:hAnsi="Arial" w:cs="Arial"/>
                <w:color w:val="000000"/>
                <w:sz w:val="22"/>
                <w:szCs w:val="22"/>
              </w:rPr>
            </w:pPr>
          </w:p>
          <w:p w14:paraId="5F95C61C" w14:textId="77777777" w:rsidR="00E37F12" w:rsidRPr="00E8052A" w:rsidRDefault="00E37F12" w:rsidP="001D52D3">
            <w:pPr>
              <w:spacing w:before="120" w:after="120"/>
              <w:contextualSpacing/>
              <w:jc w:val="both"/>
              <w:rPr>
                <w:rFonts w:ascii="Arial" w:hAnsi="Arial" w:cs="Arial"/>
                <w:color w:val="000000"/>
                <w:sz w:val="22"/>
                <w:szCs w:val="22"/>
              </w:rPr>
            </w:pPr>
          </w:p>
          <w:p w14:paraId="58C9F37B" w14:textId="77777777" w:rsidR="00184EF5" w:rsidRPr="00E8052A" w:rsidRDefault="00184EF5" w:rsidP="001D52D3">
            <w:pPr>
              <w:spacing w:before="120" w:after="120"/>
              <w:contextualSpacing/>
              <w:jc w:val="both"/>
              <w:rPr>
                <w:rFonts w:ascii="Arial" w:hAnsi="Arial" w:cs="Arial"/>
                <w:color w:val="000000"/>
                <w:sz w:val="22"/>
                <w:szCs w:val="22"/>
              </w:rPr>
            </w:pPr>
          </w:p>
          <w:p w14:paraId="5D8708A4" w14:textId="0BFF80F0"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February 15, 2017</w:t>
            </w:r>
          </w:p>
          <w:p w14:paraId="2A401DFB" w14:textId="35143193" w:rsidR="00007617" w:rsidRPr="00E8052A" w:rsidRDefault="00007617" w:rsidP="001D52D3">
            <w:pPr>
              <w:spacing w:before="120" w:after="120"/>
              <w:contextualSpacing/>
              <w:jc w:val="both"/>
              <w:rPr>
                <w:rFonts w:ascii="Arial" w:hAnsi="Arial" w:cs="Arial"/>
                <w:color w:val="000000"/>
                <w:sz w:val="22"/>
                <w:szCs w:val="22"/>
              </w:rPr>
            </w:pPr>
          </w:p>
        </w:tc>
      </w:tr>
      <w:tr w:rsidR="00E37F12" w:rsidRPr="00E8052A" w14:paraId="64BCEFBA" w14:textId="77777777" w:rsidTr="004A5629">
        <w:trPr>
          <w:jc w:val="center"/>
        </w:trPr>
        <w:tc>
          <w:tcPr>
            <w:tcW w:w="3116" w:type="dxa"/>
            <w:shd w:val="clear" w:color="auto" w:fill="auto"/>
          </w:tcPr>
          <w:p w14:paraId="1DA40AF2" w14:textId="3B46252B" w:rsidR="00E37F12" w:rsidRPr="00E8052A" w:rsidRDefault="00E37F12" w:rsidP="004E45E8">
            <w:pPr>
              <w:spacing w:before="120" w:after="120"/>
              <w:rPr>
                <w:rFonts w:ascii="Arial" w:hAnsi="Arial" w:cs="Arial"/>
                <w:color w:val="000000"/>
                <w:sz w:val="22"/>
                <w:szCs w:val="22"/>
              </w:rPr>
            </w:pPr>
            <w:r w:rsidRPr="00E8052A">
              <w:rPr>
                <w:rFonts w:ascii="Arial" w:hAnsi="Arial" w:cs="Arial"/>
                <w:b/>
                <w:color w:val="000000"/>
                <w:sz w:val="22"/>
                <w:szCs w:val="22"/>
              </w:rPr>
              <w:t>Activity 3:</w:t>
            </w:r>
            <w:r w:rsidRPr="00E8052A">
              <w:rPr>
                <w:rFonts w:ascii="Arial" w:hAnsi="Arial" w:cs="Arial"/>
                <w:color w:val="000000"/>
                <w:sz w:val="22"/>
                <w:szCs w:val="22"/>
              </w:rPr>
              <w:t xml:space="preserve"> </w:t>
            </w:r>
            <w:r w:rsidR="004A5629" w:rsidRPr="00E8052A">
              <w:rPr>
                <w:rFonts w:ascii="Arial" w:hAnsi="Arial" w:cs="Arial"/>
                <w:sz w:val="22"/>
                <w:szCs w:val="22"/>
              </w:rPr>
              <w:t>Case study applications</w:t>
            </w:r>
          </w:p>
        </w:tc>
        <w:tc>
          <w:tcPr>
            <w:tcW w:w="3359" w:type="dxa"/>
            <w:shd w:val="clear" w:color="auto" w:fill="auto"/>
          </w:tcPr>
          <w:p w14:paraId="566D5F6C" w14:textId="77777777" w:rsidR="00E37F12" w:rsidRPr="00E8052A" w:rsidRDefault="00E37F12" w:rsidP="001D52D3">
            <w:pPr>
              <w:contextualSpacing/>
              <w:rPr>
                <w:rFonts w:ascii="Arial" w:hAnsi="Arial" w:cs="Arial"/>
                <w:color w:val="000000"/>
                <w:sz w:val="22"/>
                <w:szCs w:val="22"/>
              </w:rPr>
            </w:pPr>
            <w:r w:rsidRPr="00E8052A">
              <w:rPr>
                <w:rFonts w:ascii="Arial" w:hAnsi="Arial" w:cs="Arial"/>
                <w:color w:val="000000"/>
                <w:sz w:val="22"/>
                <w:szCs w:val="22"/>
              </w:rPr>
              <w:t>Deliverable 3A:</w:t>
            </w:r>
          </w:p>
          <w:p w14:paraId="145CFB5A" w14:textId="77777777" w:rsidR="004A5629" w:rsidRPr="00E8052A" w:rsidRDefault="004A5629" w:rsidP="004A5629">
            <w:pPr>
              <w:numPr>
                <w:ilvl w:val="0"/>
                <w:numId w:val="22"/>
              </w:numPr>
              <w:spacing w:before="120"/>
              <w:ind w:left="274" w:hanging="180"/>
              <w:rPr>
                <w:rFonts w:ascii="Arial" w:hAnsi="Arial" w:cs="Arial"/>
                <w:sz w:val="22"/>
                <w:szCs w:val="22"/>
              </w:rPr>
            </w:pPr>
            <w:r w:rsidRPr="00E8052A">
              <w:rPr>
                <w:rFonts w:ascii="Arial" w:hAnsi="Arial" w:cs="Arial"/>
                <w:sz w:val="22"/>
                <w:szCs w:val="22"/>
              </w:rPr>
              <w:t xml:space="preserve">RS datasets are incorporated into Hydro-BID for three (3) water security case study applications. </w:t>
            </w:r>
          </w:p>
          <w:p w14:paraId="36CB4211" w14:textId="5F5B5263" w:rsidR="004A5629" w:rsidRPr="00E8052A" w:rsidRDefault="004A5629" w:rsidP="004A5629">
            <w:pPr>
              <w:contextualSpacing/>
              <w:rPr>
                <w:rFonts w:ascii="Arial" w:hAnsi="Arial" w:cs="Arial"/>
                <w:color w:val="000000"/>
                <w:sz w:val="22"/>
                <w:szCs w:val="22"/>
              </w:rPr>
            </w:pPr>
            <w:r w:rsidRPr="00E8052A">
              <w:rPr>
                <w:rFonts w:ascii="Arial" w:hAnsi="Arial" w:cs="Arial"/>
                <w:color w:val="000000"/>
                <w:sz w:val="22"/>
                <w:szCs w:val="22"/>
              </w:rPr>
              <w:t>Deliverable 3B:</w:t>
            </w:r>
          </w:p>
          <w:p w14:paraId="3944B125" w14:textId="0A770E3C" w:rsidR="00E37F12" w:rsidRPr="00E8052A" w:rsidRDefault="004A5629" w:rsidP="004A5629">
            <w:pPr>
              <w:numPr>
                <w:ilvl w:val="0"/>
                <w:numId w:val="22"/>
              </w:numPr>
              <w:spacing w:before="120"/>
              <w:ind w:left="274" w:hanging="180"/>
              <w:rPr>
                <w:rFonts w:ascii="Arial" w:hAnsi="Arial" w:cs="Arial"/>
                <w:color w:val="000000"/>
                <w:sz w:val="22"/>
                <w:szCs w:val="22"/>
              </w:rPr>
            </w:pPr>
            <w:r w:rsidRPr="00E8052A">
              <w:rPr>
                <w:rFonts w:ascii="Arial" w:hAnsi="Arial" w:cs="Arial"/>
                <w:sz w:val="22"/>
                <w:szCs w:val="22"/>
              </w:rPr>
              <w:t>Case study reports (3).</w:t>
            </w:r>
          </w:p>
        </w:tc>
        <w:tc>
          <w:tcPr>
            <w:tcW w:w="2875" w:type="dxa"/>
          </w:tcPr>
          <w:p w14:paraId="0FBCA4E5" w14:textId="77777777" w:rsidR="00E37F12" w:rsidRPr="00E8052A" w:rsidRDefault="00535CD8" w:rsidP="00E37F12">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June</w:t>
            </w:r>
            <w:r w:rsidR="003F484D" w:rsidRPr="00E8052A">
              <w:rPr>
                <w:rFonts w:ascii="Arial" w:hAnsi="Arial" w:cs="Arial"/>
                <w:color w:val="000000"/>
                <w:sz w:val="22"/>
                <w:szCs w:val="22"/>
              </w:rPr>
              <w:t xml:space="preserve"> 15, 2017</w:t>
            </w:r>
          </w:p>
          <w:p w14:paraId="530EA208" w14:textId="77777777" w:rsidR="00535CD8" w:rsidRPr="00E8052A" w:rsidRDefault="00535CD8" w:rsidP="00E37F12">
            <w:pPr>
              <w:spacing w:before="120" w:after="120"/>
              <w:contextualSpacing/>
              <w:jc w:val="both"/>
              <w:rPr>
                <w:rFonts w:ascii="Arial" w:hAnsi="Arial" w:cs="Arial"/>
                <w:color w:val="000000"/>
                <w:sz w:val="22"/>
                <w:szCs w:val="22"/>
              </w:rPr>
            </w:pPr>
          </w:p>
          <w:p w14:paraId="736AF9A0" w14:textId="77777777" w:rsidR="00535CD8" w:rsidRPr="00E8052A" w:rsidRDefault="00535CD8" w:rsidP="00E37F12">
            <w:pPr>
              <w:spacing w:before="120" w:after="120"/>
              <w:contextualSpacing/>
              <w:jc w:val="both"/>
              <w:rPr>
                <w:rFonts w:ascii="Arial" w:hAnsi="Arial" w:cs="Arial"/>
                <w:color w:val="000000"/>
                <w:sz w:val="22"/>
                <w:szCs w:val="22"/>
              </w:rPr>
            </w:pPr>
          </w:p>
          <w:p w14:paraId="69F75E77" w14:textId="77777777" w:rsidR="00535CD8" w:rsidRPr="00E8052A" w:rsidRDefault="00535CD8" w:rsidP="00E37F12">
            <w:pPr>
              <w:spacing w:before="120" w:after="120"/>
              <w:contextualSpacing/>
              <w:jc w:val="both"/>
              <w:rPr>
                <w:rFonts w:ascii="Arial" w:hAnsi="Arial" w:cs="Arial"/>
                <w:color w:val="000000"/>
                <w:sz w:val="22"/>
                <w:szCs w:val="22"/>
              </w:rPr>
            </w:pPr>
          </w:p>
          <w:p w14:paraId="51EFF849" w14:textId="7E14E86D" w:rsidR="00535CD8" w:rsidRPr="00E8052A" w:rsidRDefault="00535CD8" w:rsidP="00E37F12">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September 15, 2017</w:t>
            </w:r>
          </w:p>
          <w:p w14:paraId="1B4C9A02" w14:textId="404AC6E2" w:rsidR="00535CD8" w:rsidRPr="00E8052A" w:rsidRDefault="00535CD8" w:rsidP="00E37F12">
            <w:pPr>
              <w:spacing w:before="120" w:after="120"/>
              <w:contextualSpacing/>
              <w:jc w:val="both"/>
              <w:rPr>
                <w:rFonts w:ascii="Arial" w:hAnsi="Arial" w:cs="Arial"/>
                <w:color w:val="000000"/>
                <w:sz w:val="22"/>
                <w:szCs w:val="22"/>
              </w:rPr>
            </w:pPr>
          </w:p>
        </w:tc>
      </w:tr>
      <w:tr w:rsidR="004A5629" w:rsidRPr="00E8052A" w14:paraId="45C909D4" w14:textId="77777777" w:rsidTr="004A5629">
        <w:trPr>
          <w:jc w:val="center"/>
        </w:trPr>
        <w:tc>
          <w:tcPr>
            <w:tcW w:w="3116" w:type="dxa"/>
            <w:shd w:val="clear" w:color="auto" w:fill="auto"/>
          </w:tcPr>
          <w:p w14:paraId="50A72D13" w14:textId="582D1EF0" w:rsidR="004A5629" w:rsidRPr="00E8052A" w:rsidRDefault="004A5629" w:rsidP="004E45E8">
            <w:pPr>
              <w:spacing w:before="120" w:after="120"/>
              <w:rPr>
                <w:rFonts w:ascii="Arial" w:hAnsi="Arial" w:cs="Arial"/>
                <w:b/>
                <w:color w:val="000000"/>
                <w:sz w:val="22"/>
                <w:szCs w:val="22"/>
              </w:rPr>
            </w:pPr>
            <w:r w:rsidRPr="00E8052A">
              <w:rPr>
                <w:rFonts w:ascii="Arial" w:hAnsi="Arial" w:cs="Arial"/>
                <w:b/>
                <w:color w:val="000000"/>
                <w:sz w:val="22"/>
                <w:szCs w:val="22"/>
              </w:rPr>
              <w:t>Activity 4:</w:t>
            </w:r>
            <w:r w:rsidRPr="00E8052A">
              <w:rPr>
                <w:rFonts w:ascii="Arial" w:hAnsi="Arial" w:cs="Arial"/>
                <w:color w:val="000000"/>
                <w:sz w:val="22"/>
                <w:szCs w:val="22"/>
              </w:rPr>
              <w:t xml:space="preserve"> </w:t>
            </w:r>
            <w:r w:rsidR="008531C2" w:rsidRPr="00E8052A">
              <w:rPr>
                <w:rFonts w:ascii="Arial" w:hAnsi="Arial" w:cs="Arial"/>
                <w:sz w:val="22"/>
                <w:szCs w:val="22"/>
              </w:rPr>
              <w:t>Knowledge dissemination</w:t>
            </w:r>
          </w:p>
        </w:tc>
        <w:tc>
          <w:tcPr>
            <w:tcW w:w="3359" w:type="dxa"/>
            <w:shd w:val="clear" w:color="auto" w:fill="auto"/>
          </w:tcPr>
          <w:p w14:paraId="09948380" w14:textId="59C7692A" w:rsidR="004A5629" w:rsidRPr="00E8052A" w:rsidRDefault="004A5629" w:rsidP="004A5629">
            <w:pPr>
              <w:spacing w:before="120"/>
              <w:rPr>
                <w:rFonts w:ascii="Arial" w:hAnsi="Arial" w:cs="Arial"/>
                <w:bCs/>
                <w:sz w:val="22"/>
                <w:szCs w:val="22"/>
              </w:rPr>
            </w:pPr>
            <w:r w:rsidRPr="00E8052A">
              <w:rPr>
                <w:rFonts w:ascii="Arial" w:hAnsi="Arial" w:cs="Arial"/>
                <w:bCs/>
                <w:sz w:val="22"/>
                <w:szCs w:val="22"/>
              </w:rPr>
              <w:t>Deliverable 4A:</w:t>
            </w:r>
          </w:p>
          <w:p w14:paraId="55725F6F" w14:textId="77777777" w:rsidR="004A5629" w:rsidRPr="00E8052A" w:rsidRDefault="004A5629" w:rsidP="004A5629">
            <w:pPr>
              <w:numPr>
                <w:ilvl w:val="0"/>
                <w:numId w:val="22"/>
              </w:numPr>
              <w:spacing w:before="120"/>
              <w:ind w:left="274" w:hanging="180"/>
              <w:rPr>
                <w:rFonts w:ascii="Arial" w:hAnsi="Arial" w:cs="Arial"/>
                <w:sz w:val="22"/>
                <w:szCs w:val="22"/>
              </w:rPr>
            </w:pPr>
            <w:r w:rsidRPr="00E8052A">
              <w:rPr>
                <w:rFonts w:ascii="Arial" w:hAnsi="Arial" w:cs="Arial"/>
                <w:sz w:val="22"/>
                <w:szCs w:val="22"/>
              </w:rPr>
              <w:t xml:space="preserve">Dissemination and engagement workshops of </w:t>
            </w:r>
            <w:r w:rsidRPr="00E8052A">
              <w:rPr>
                <w:rFonts w:ascii="Arial" w:hAnsi="Arial" w:cs="Arial"/>
                <w:sz w:val="22"/>
                <w:szCs w:val="22"/>
              </w:rPr>
              <w:lastRenderedPageBreak/>
              <w:t xml:space="preserve">case studies (1-2). </w:t>
            </w:r>
          </w:p>
          <w:p w14:paraId="568E9092" w14:textId="77777777" w:rsidR="00184EF5" w:rsidRPr="00E8052A" w:rsidRDefault="00184EF5" w:rsidP="00184EF5">
            <w:pPr>
              <w:spacing w:before="120"/>
              <w:ind w:left="274"/>
              <w:rPr>
                <w:rFonts w:ascii="Arial" w:hAnsi="Arial" w:cs="Arial"/>
                <w:sz w:val="22"/>
                <w:szCs w:val="22"/>
              </w:rPr>
            </w:pPr>
          </w:p>
          <w:p w14:paraId="3619324F" w14:textId="36DECD5B" w:rsidR="004A5629" w:rsidRPr="00E8052A" w:rsidRDefault="004A5629" w:rsidP="004A5629">
            <w:pPr>
              <w:spacing w:before="120"/>
              <w:rPr>
                <w:rFonts w:ascii="Arial" w:hAnsi="Arial" w:cs="Arial"/>
                <w:bCs/>
                <w:sz w:val="22"/>
                <w:szCs w:val="22"/>
              </w:rPr>
            </w:pPr>
            <w:r w:rsidRPr="00E8052A">
              <w:rPr>
                <w:rFonts w:ascii="Arial" w:hAnsi="Arial" w:cs="Arial"/>
                <w:bCs/>
                <w:sz w:val="22"/>
                <w:szCs w:val="22"/>
              </w:rPr>
              <w:t>Deliverable 4B:</w:t>
            </w:r>
          </w:p>
          <w:p w14:paraId="38791E66" w14:textId="12472C56" w:rsidR="004A5629" w:rsidRPr="00E8052A" w:rsidRDefault="004A5629" w:rsidP="004A5629">
            <w:pPr>
              <w:numPr>
                <w:ilvl w:val="0"/>
                <w:numId w:val="22"/>
              </w:numPr>
              <w:spacing w:before="120"/>
              <w:ind w:left="274" w:hanging="180"/>
              <w:rPr>
                <w:rFonts w:ascii="Arial" w:hAnsi="Arial" w:cs="Arial"/>
                <w:sz w:val="22"/>
                <w:szCs w:val="22"/>
              </w:rPr>
            </w:pPr>
            <w:r w:rsidRPr="00E8052A">
              <w:rPr>
                <w:rFonts w:ascii="Arial" w:hAnsi="Arial" w:cs="Arial"/>
                <w:sz w:val="22"/>
                <w:szCs w:val="22"/>
              </w:rPr>
              <w:t>Training and Capacity Building workshops (3-4) for personnel in the countries/ watersheds analyzed in Component 3.</w:t>
            </w:r>
          </w:p>
        </w:tc>
        <w:tc>
          <w:tcPr>
            <w:tcW w:w="2875" w:type="dxa"/>
          </w:tcPr>
          <w:p w14:paraId="03258A9F" w14:textId="77777777" w:rsidR="004A5629" w:rsidRPr="00E8052A" w:rsidRDefault="003F484D" w:rsidP="008531C2">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lastRenderedPageBreak/>
              <w:t>November</w:t>
            </w:r>
            <w:r w:rsidR="004A5629" w:rsidRPr="00E8052A">
              <w:rPr>
                <w:rFonts w:ascii="Arial" w:hAnsi="Arial" w:cs="Arial"/>
                <w:color w:val="000000"/>
                <w:sz w:val="22"/>
                <w:szCs w:val="22"/>
              </w:rPr>
              <w:t xml:space="preserve"> 15, 201</w:t>
            </w:r>
            <w:r w:rsidRPr="00E8052A">
              <w:rPr>
                <w:rFonts w:ascii="Arial" w:hAnsi="Arial" w:cs="Arial"/>
                <w:color w:val="000000"/>
                <w:sz w:val="22"/>
                <w:szCs w:val="22"/>
              </w:rPr>
              <w:t>7</w:t>
            </w:r>
          </w:p>
          <w:p w14:paraId="5243B453" w14:textId="77777777" w:rsidR="00535CD8" w:rsidRPr="00E8052A" w:rsidRDefault="00535CD8" w:rsidP="008531C2">
            <w:pPr>
              <w:spacing w:before="120" w:after="120"/>
              <w:contextualSpacing/>
              <w:jc w:val="both"/>
              <w:rPr>
                <w:rFonts w:ascii="Arial" w:hAnsi="Arial" w:cs="Arial"/>
                <w:color w:val="000000"/>
                <w:sz w:val="22"/>
                <w:szCs w:val="22"/>
              </w:rPr>
            </w:pPr>
          </w:p>
          <w:p w14:paraId="0A69C7B3" w14:textId="77777777" w:rsidR="00535CD8" w:rsidRPr="00E8052A" w:rsidRDefault="00535CD8" w:rsidP="008531C2">
            <w:pPr>
              <w:spacing w:before="120" w:after="120"/>
              <w:contextualSpacing/>
              <w:jc w:val="both"/>
              <w:rPr>
                <w:rFonts w:ascii="Arial" w:hAnsi="Arial" w:cs="Arial"/>
                <w:color w:val="000000"/>
                <w:sz w:val="22"/>
                <w:szCs w:val="22"/>
              </w:rPr>
            </w:pPr>
          </w:p>
          <w:p w14:paraId="171EC598" w14:textId="77777777" w:rsidR="00535CD8" w:rsidRPr="00E8052A" w:rsidRDefault="00535CD8" w:rsidP="008531C2">
            <w:pPr>
              <w:spacing w:before="120" w:after="120"/>
              <w:contextualSpacing/>
              <w:jc w:val="both"/>
              <w:rPr>
                <w:rFonts w:ascii="Arial" w:hAnsi="Arial" w:cs="Arial"/>
                <w:color w:val="000000"/>
                <w:sz w:val="22"/>
                <w:szCs w:val="22"/>
              </w:rPr>
            </w:pPr>
          </w:p>
          <w:p w14:paraId="128F081A" w14:textId="77777777" w:rsidR="00535CD8" w:rsidRPr="00E8052A" w:rsidRDefault="00535CD8" w:rsidP="008531C2">
            <w:pPr>
              <w:spacing w:before="120" w:after="120"/>
              <w:contextualSpacing/>
              <w:jc w:val="both"/>
              <w:rPr>
                <w:rFonts w:ascii="Arial" w:hAnsi="Arial" w:cs="Arial"/>
                <w:color w:val="000000"/>
                <w:sz w:val="22"/>
                <w:szCs w:val="22"/>
              </w:rPr>
            </w:pPr>
          </w:p>
          <w:p w14:paraId="364D178B" w14:textId="77777777" w:rsidR="00184EF5" w:rsidRPr="00E8052A" w:rsidRDefault="00184EF5" w:rsidP="008531C2">
            <w:pPr>
              <w:spacing w:before="120" w:after="120"/>
              <w:contextualSpacing/>
              <w:jc w:val="both"/>
              <w:rPr>
                <w:rFonts w:ascii="Arial" w:hAnsi="Arial" w:cs="Arial"/>
                <w:color w:val="000000"/>
                <w:sz w:val="22"/>
                <w:szCs w:val="22"/>
              </w:rPr>
            </w:pPr>
          </w:p>
          <w:p w14:paraId="1990097F" w14:textId="1436838C" w:rsidR="00535CD8" w:rsidRPr="00E8052A" w:rsidRDefault="00535CD8" w:rsidP="008531C2">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December 15, 2017</w:t>
            </w:r>
          </w:p>
        </w:tc>
      </w:tr>
    </w:tbl>
    <w:p w14:paraId="6E0172D3" w14:textId="77777777" w:rsidR="005455E6" w:rsidRPr="00E8052A" w:rsidRDefault="005455E6" w:rsidP="001D52D3">
      <w:pPr>
        <w:spacing w:before="120" w:after="120" w:line="276" w:lineRule="auto"/>
        <w:jc w:val="both"/>
        <w:rPr>
          <w:rFonts w:ascii="Arial" w:hAnsi="Arial" w:cs="Arial"/>
          <w:sz w:val="22"/>
          <w:szCs w:val="22"/>
        </w:rPr>
      </w:pPr>
    </w:p>
    <w:p w14:paraId="03DF2863" w14:textId="77777777" w:rsidR="006258EC" w:rsidRPr="00E8052A" w:rsidRDefault="006258EC" w:rsidP="001D52D3">
      <w:pPr>
        <w:pStyle w:val="Heading2"/>
        <w:spacing w:before="120" w:after="120" w:line="276" w:lineRule="auto"/>
        <w:ind w:left="0" w:firstLine="0"/>
        <w:jc w:val="both"/>
        <w:rPr>
          <w:rFonts w:ascii="Arial" w:hAnsi="Arial" w:cs="Arial"/>
          <w:sz w:val="22"/>
          <w:szCs w:val="22"/>
          <w:lang w:val="en-US"/>
        </w:rPr>
      </w:pPr>
      <w:r w:rsidRPr="00E8052A">
        <w:rPr>
          <w:rFonts w:ascii="Arial" w:hAnsi="Arial" w:cs="Arial"/>
          <w:sz w:val="22"/>
          <w:szCs w:val="22"/>
          <w:lang w:val="en-US"/>
        </w:rPr>
        <w:t>CONTRACTOR ELIGIBILITY INFORMATION</w:t>
      </w:r>
    </w:p>
    <w:p w14:paraId="2AAF0AB1" w14:textId="77777777" w:rsidR="006258EC" w:rsidRPr="00E8052A" w:rsidRDefault="006258EC" w:rsidP="001D52D3">
      <w:pPr>
        <w:widowControl w:val="0"/>
        <w:spacing w:before="120" w:after="120" w:line="276" w:lineRule="auto"/>
        <w:jc w:val="both"/>
        <w:rPr>
          <w:rFonts w:ascii="Arial" w:hAnsi="Arial" w:cs="Arial"/>
          <w:sz w:val="22"/>
          <w:szCs w:val="22"/>
        </w:rPr>
      </w:pPr>
      <w:r w:rsidRPr="00E8052A">
        <w:rPr>
          <w:rFonts w:ascii="Arial" w:hAnsi="Arial" w:cs="Arial"/>
          <w:sz w:val="22"/>
          <w:szCs w:val="22"/>
        </w:rPr>
        <w:t>Proposals in response to these Terms of Reference may only be submitted by the following:</w:t>
      </w:r>
    </w:p>
    <w:p w14:paraId="04BBAD64" w14:textId="77777777" w:rsidR="006258EC" w:rsidRPr="00E8052A" w:rsidRDefault="006258EC" w:rsidP="001D52D3">
      <w:pPr>
        <w:widowControl w:val="0"/>
        <w:numPr>
          <w:ilvl w:val="0"/>
          <w:numId w:val="3"/>
        </w:numPr>
        <w:spacing w:before="120" w:after="120"/>
        <w:ind w:left="1440" w:hanging="720"/>
        <w:contextualSpacing/>
        <w:jc w:val="both"/>
        <w:rPr>
          <w:rFonts w:ascii="Arial" w:hAnsi="Arial" w:cs="Arial"/>
          <w:sz w:val="22"/>
          <w:szCs w:val="22"/>
        </w:rPr>
      </w:pPr>
      <w:r w:rsidRPr="00E8052A">
        <w:rPr>
          <w:rFonts w:ascii="Arial" w:hAnsi="Arial" w:cs="Arial"/>
          <w:sz w:val="22"/>
          <w:szCs w:val="22"/>
        </w:rPr>
        <w:t>Non-profit, non-academic organizations: Independent research institutions, observatories, research laboratories, professional societies and similar organizations associated with educational or research activities.</w:t>
      </w:r>
    </w:p>
    <w:p w14:paraId="2EF7904C" w14:textId="77777777" w:rsidR="006258EC" w:rsidRPr="00E8052A" w:rsidRDefault="006258EC" w:rsidP="001D52D3">
      <w:pPr>
        <w:widowControl w:val="0"/>
        <w:spacing w:before="120" w:after="120"/>
        <w:ind w:left="1440" w:hanging="720"/>
        <w:contextualSpacing/>
        <w:jc w:val="both"/>
        <w:rPr>
          <w:rFonts w:ascii="Arial" w:hAnsi="Arial" w:cs="Arial"/>
          <w:sz w:val="22"/>
          <w:szCs w:val="22"/>
        </w:rPr>
      </w:pPr>
    </w:p>
    <w:p w14:paraId="6A678B93" w14:textId="77777777" w:rsidR="006258EC" w:rsidRPr="00E8052A" w:rsidRDefault="006258EC" w:rsidP="001D52D3">
      <w:pPr>
        <w:widowControl w:val="0"/>
        <w:numPr>
          <w:ilvl w:val="0"/>
          <w:numId w:val="3"/>
        </w:numPr>
        <w:spacing w:before="120" w:after="120"/>
        <w:ind w:left="1440" w:hanging="720"/>
        <w:contextualSpacing/>
        <w:jc w:val="both"/>
        <w:rPr>
          <w:rFonts w:ascii="Arial" w:hAnsi="Arial" w:cs="Arial"/>
          <w:sz w:val="22"/>
          <w:szCs w:val="22"/>
        </w:rPr>
      </w:pPr>
      <w:r w:rsidRPr="00E8052A">
        <w:rPr>
          <w:rFonts w:ascii="Arial" w:hAnsi="Arial" w:cs="Arial"/>
          <w:sz w:val="22"/>
          <w:szCs w:val="22"/>
        </w:rPr>
        <w:t>Universities and academic research centers, acting on behalf of their researchers and faculty members; such organizations also are referred to as academic institutions.</w:t>
      </w:r>
    </w:p>
    <w:p w14:paraId="238DE737" w14:textId="77777777" w:rsidR="008531C2" w:rsidRPr="00E8052A" w:rsidRDefault="008531C2" w:rsidP="001D52D3">
      <w:pPr>
        <w:widowControl w:val="0"/>
        <w:spacing w:before="120" w:after="120" w:line="276" w:lineRule="auto"/>
        <w:jc w:val="both"/>
        <w:rPr>
          <w:rFonts w:ascii="Arial" w:hAnsi="Arial" w:cs="Arial"/>
          <w:sz w:val="22"/>
          <w:szCs w:val="22"/>
        </w:rPr>
      </w:pPr>
    </w:p>
    <w:p w14:paraId="577D2BE6" w14:textId="77777777" w:rsidR="006258EC" w:rsidRPr="00E8052A" w:rsidRDefault="006258EC" w:rsidP="001D52D3">
      <w:pPr>
        <w:widowControl w:val="0"/>
        <w:spacing w:before="120" w:after="120" w:line="276" w:lineRule="auto"/>
        <w:jc w:val="both"/>
        <w:rPr>
          <w:rFonts w:ascii="Arial" w:hAnsi="Arial" w:cs="Arial"/>
          <w:sz w:val="22"/>
          <w:szCs w:val="22"/>
        </w:rPr>
      </w:pPr>
      <w:r w:rsidRPr="00E8052A">
        <w:rPr>
          <w:rFonts w:ascii="Arial" w:hAnsi="Arial" w:cs="Arial"/>
          <w:sz w:val="22"/>
          <w:szCs w:val="22"/>
        </w:rPr>
        <w:t>Proposals from individual consultants or for-profit organizations will not be accepted.</w:t>
      </w:r>
    </w:p>
    <w:p w14:paraId="780A01C6" w14:textId="77777777" w:rsidR="006258EC" w:rsidRPr="00E8052A" w:rsidRDefault="006258EC" w:rsidP="001D52D3">
      <w:pPr>
        <w:spacing w:before="120" w:after="120" w:line="276" w:lineRule="auto"/>
        <w:jc w:val="both"/>
        <w:rPr>
          <w:rFonts w:ascii="Arial" w:hAnsi="Arial" w:cs="Arial"/>
          <w:sz w:val="22"/>
          <w:szCs w:val="22"/>
        </w:rPr>
      </w:pPr>
    </w:p>
    <w:p w14:paraId="32F3065C" w14:textId="77777777" w:rsidR="006258EC" w:rsidRPr="00E8052A" w:rsidRDefault="006258EC" w:rsidP="001D52D3">
      <w:pPr>
        <w:pStyle w:val="Heading2"/>
        <w:spacing w:before="120" w:after="120" w:line="276" w:lineRule="auto"/>
        <w:ind w:left="0" w:firstLine="0"/>
        <w:jc w:val="both"/>
        <w:rPr>
          <w:rFonts w:ascii="Arial" w:hAnsi="Arial" w:cs="Arial"/>
          <w:sz w:val="22"/>
          <w:szCs w:val="22"/>
          <w:lang w:val="en-US"/>
        </w:rPr>
      </w:pPr>
      <w:r w:rsidRPr="00E8052A">
        <w:rPr>
          <w:rFonts w:ascii="Arial" w:hAnsi="Arial" w:cs="Arial"/>
          <w:sz w:val="22"/>
          <w:szCs w:val="22"/>
          <w:lang w:val="en-US"/>
        </w:rPr>
        <w:t>CONDITIONS AND TIME OF COMPLETION</w:t>
      </w:r>
    </w:p>
    <w:p w14:paraId="4E9B445B" w14:textId="77777777" w:rsidR="006258EC" w:rsidRPr="00E8052A" w:rsidRDefault="006258EC" w:rsidP="001D52D3">
      <w:pPr>
        <w:pStyle w:val="Heading2"/>
        <w:numPr>
          <w:ilvl w:val="0"/>
          <w:numId w:val="0"/>
        </w:numPr>
        <w:spacing w:before="120" w:after="120" w:line="276" w:lineRule="auto"/>
        <w:jc w:val="both"/>
        <w:rPr>
          <w:rFonts w:ascii="Arial" w:hAnsi="Arial" w:cs="Arial"/>
          <w:b w:val="0"/>
          <w:sz w:val="22"/>
          <w:szCs w:val="22"/>
          <w:lang w:val="en-US"/>
        </w:rPr>
      </w:pPr>
      <w:r w:rsidRPr="00E8052A">
        <w:rPr>
          <w:rFonts w:ascii="Arial" w:hAnsi="Arial" w:cs="Arial"/>
          <w:b w:val="0"/>
          <w:sz w:val="22"/>
          <w:szCs w:val="22"/>
          <w:lang w:val="en-US"/>
        </w:rPr>
        <w:t xml:space="preserve">The proposed project timeline is shown in Section IV. The work will start upon receipt of a formal Notice to Proceed by the IDB. </w:t>
      </w:r>
    </w:p>
    <w:p w14:paraId="7804F135" w14:textId="77777777" w:rsidR="006258EC" w:rsidRPr="00E8052A" w:rsidRDefault="006258EC" w:rsidP="001D52D3">
      <w:pPr>
        <w:pStyle w:val="Heading2"/>
        <w:numPr>
          <w:ilvl w:val="0"/>
          <w:numId w:val="0"/>
        </w:numPr>
        <w:spacing w:before="120" w:after="120" w:line="276" w:lineRule="auto"/>
        <w:jc w:val="both"/>
        <w:rPr>
          <w:rFonts w:ascii="Arial" w:hAnsi="Arial" w:cs="Arial"/>
          <w:b w:val="0"/>
          <w:sz w:val="22"/>
          <w:szCs w:val="22"/>
          <w:lang w:val="en-US"/>
        </w:rPr>
      </w:pPr>
      <w:r w:rsidRPr="00E8052A">
        <w:rPr>
          <w:rFonts w:ascii="Arial" w:hAnsi="Arial" w:cs="Arial"/>
          <w:b w:val="0"/>
          <w:sz w:val="22"/>
          <w:szCs w:val="22"/>
          <w:lang w:val="en-US"/>
        </w:rPr>
        <w:t>Draft deliverables will be delivered to the IDB within 30 calendar days of the proposed deliverable due dates. The contractor assumes that the IDB will review and prepare written comments within fifteen (15) calendar days of submittal. Upon receipt of comments from the IDB to such drafts, the contractor will submit the final version within fifteen (15) calendar days of receipt of such comments.</w:t>
      </w:r>
    </w:p>
    <w:p w14:paraId="3A714CBD" w14:textId="77777777" w:rsidR="006258EC" w:rsidRPr="00E8052A" w:rsidRDefault="006258EC" w:rsidP="001D52D3">
      <w:pPr>
        <w:pStyle w:val="Heading2"/>
        <w:numPr>
          <w:ilvl w:val="0"/>
          <w:numId w:val="0"/>
        </w:numPr>
        <w:spacing w:before="120" w:after="120" w:line="276" w:lineRule="auto"/>
        <w:jc w:val="both"/>
        <w:rPr>
          <w:rFonts w:ascii="Arial" w:hAnsi="Arial" w:cs="Arial"/>
          <w:b w:val="0"/>
          <w:sz w:val="22"/>
          <w:szCs w:val="22"/>
          <w:lang w:val="en-US"/>
        </w:rPr>
      </w:pPr>
      <w:r w:rsidRPr="00E8052A">
        <w:rPr>
          <w:rFonts w:ascii="Arial" w:hAnsi="Arial" w:cs="Arial"/>
          <w:b w:val="0"/>
          <w:sz w:val="22"/>
          <w:szCs w:val="22"/>
          <w:lang w:val="en-US"/>
        </w:rPr>
        <w:t>The contractor will submit a more detailed work plan and schedule within thirty (30) calendar days after the receipt of the Notice to Proceed.</w:t>
      </w:r>
    </w:p>
    <w:p w14:paraId="52659FE5" w14:textId="77777777" w:rsidR="006258EC" w:rsidRPr="00E8052A" w:rsidRDefault="006258EC" w:rsidP="001D52D3">
      <w:pPr>
        <w:spacing w:before="120" w:after="120" w:line="276" w:lineRule="auto"/>
        <w:jc w:val="both"/>
        <w:rPr>
          <w:rFonts w:ascii="Arial" w:hAnsi="Arial" w:cs="Arial"/>
          <w:color w:val="000000"/>
          <w:sz w:val="22"/>
          <w:szCs w:val="22"/>
        </w:rPr>
      </w:pPr>
      <w:r w:rsidRPr="00E8052A">
        <w:rPr>
          <w:rFonts w:ascii="Arial" w:hAnsi="Arial" w:cs="Arial"/>
          <w:color w:val="000000"/>
          <w:sz w:val="22"/>
          <w:szCs w:val="22"/>
        </w:rPr>
        <w:t>Other conditions applicable to this research and development contract are as follows:</w:t>
      </w:r>
    </w:p>
    <w:p w14:paraId="55663314" w14:textId="77777777" w:rsidR="006258EC" w:rsidRPr="00E8052A" w:rsidRDefault="006258EC" w:rsidP="001D52D3">
      <w:pPr>
        <w:numPr>
          <w:ilvl w:val="0"/>
          <w:numId w:val="4"/>
        </w:numPr>
        <w:spacing w:before="120" w:after="120"/>
        <w:ind w:left="1440" w:hanging="720"/>
        <w:contextualSpacing/>
        <w:jc w:val="both"/>
        <w:rPr>
          <w:rFonts w:ascii="Arial" w:hAnsi="Arial" w:cs="Arial"/>
          <w:color w:val="000000"/>
          <w:sz w:val="22"/>
          <w:szCs w:val="22"/>
        </w:rPr>
      </w:pPr>
      <w:r w:rsidRPr="00E8052A">
        <w:rPr>
          <w:rFonts w:ascii="Arial" w:hAnsi="Arial" w:cs="Arial"/>
          <w:color w:val="000000"/>
          <w:sz w:val="22"/>
          <w:szCs w:val="22"/>
        </w:rPr>
        <w:t>Peer Review: all Project Technical Notes produced, its documentation will be reviewed by at least 2 anonymous reviewers (per deliverable). The IDB has included this peer review component in the budget for this TC.</w:t>
      </w:r>
    </w:p>
    <w:p w14:paraId="4CC256D0" w14:textId="77777777" w:rsidR="006258EC" w:rsidRPr="00E8052A" w:rsidRDefault="006258EC" w:rsidP="001D52D3">
      <w:pPr>
        <w:spacing w:before="120" w:after="120"/>
        <w:ind w:left="1440" w:hanging="720"/>
        <w:contextualSpacing/>
        <w:jc w:val="both"/>
        <w:rPr>
          <w:rFonts w:ascii="Arial" w:hAnsi="Arial" w:cs="Arial"/>
          <w:color w:val="000000"/>
          <w:sz w:val="22"/>
          <w:szCs w:val="22"/>
        </w:rPr>
      </w:pPr>
    </w:p>
    <w:p w14:paraId="56894D84" w14:textId="77777777" w:rsidR="006258EC" w:rsidRPr="00E8052A" w:rsidRDefault="006258EC" w:rsidP="001D52D3">
      <w:pPr>
        <w:numPr>
          <w:ilvl w:val="0"/>
          <w:numId w:val="4"/>
        </w:numPr>
        <w:spacing w:before="120" w:after="120"/>
        <w:ind w:left="1440" w:hanging="720"/>
        <w:contextualSpacing/>
        <w:jc w:val="both"/>
        <w:rPr>
          <w:rFonts w:ascii="Arial" w:hAnsi="Arial" w:cs="Arial"/>
          <w:color w:val="000000"/>
          <w:sz w:val="22"/>
          <w:szCs w:val="22"/>
        </w:rPr>
      </w:pPr>
      <w:r w:rsidRPr="00E8052A">
        <w:rPr>
          <w:rFonts w:ascii="Arial" w:hAnsi="Arial" w:cs="Arial"/>
          <w:color w:val="000000"/>
          <w:sz w:val="22"/>
          <w:szCs w:val="22"/>
        </w:rPr>
        <w:t>During the proposed capacity building workshops, the participants will have a chance to evaluate the facilitators and presenters. The IDB has included this component in the budget for this TC.</w:t>
      </w:r>
    </w:p>
    <w:p w14:paraId="6C6FA6A1" w14:textId="77777777" w:rsidR="006258EC" w:rsidRPr="00E8052A" w:rsidRDefault="006258EC" w:rsidP="001D52D3">
      <w:pPr>
        <w:spacing w:before="120" w:after="120"/>
        <w:ind w:left="1440" w:hanging="720"/>
        <w:contextualSpacing/>
        <w:jc w:val="both"/>
        <w:rPr>
          <w:rFonts w:ascii="Arial" w:hAnsi="Arial" w:cs="Arial"/>
          <w:color w:val="000000"/>
          <w:sz w:val="22"/>
          <w:szCs w:val="22"/>
        </w:rPr>
      </w:pPr>
    </w:p>
    <w:p w14:paraId="12585AFD" w14:textId="77777777" w:rsidR="006258EC" w:rsidRPr="00E8052A" w:rsidRDefault="006258EC" w:rsidP="001D52D3">
      <w:pPr>
        <w:numPr>
          <w:ilvl w:val="0"/>
          <w:numId w:val="4"/>
        </w:numPr>
        <w:spacing w:before="120" w:after="120"/>
        <w:ind w:left="1440" w:hanging="720"/>
        <w:contextualSpacing/>
        <w:jc w:val="both"/>
        <w:rPr>
          <w:rFonts w:ascii="Arial" w:hAnsi="Arial" w:cs="Arial"/>
          <w:color w:val="000000"/>
          <w:sz w:val="22"/>
          <w:szCs w:val="22"/>
        </w:rPr>
      </w:pPr>
      <w:r w:rsidRPr="00E8052A">
        <w:rPr>
          <w:rFonts w:ascii="Arial" w:hAnsi="Arial" w:cs="Arial"/>
          <w:color w:val="000000"/>
          <w:sz w:val="22"/>
          <w:szCs w:val="22"/>
        </w:rPr>
        <w:lastRenderedPageBreak/>
        <w:t>During the proposed capacity building workshops, the participants will be involved in hands-on exercises, which will be evaluated by IDB staff. The participants will receive feedback on these exercises as a result of this evaluation. The IDB has included this component in the budget for this TC.</w:t>
      </w:r>
    </w:p>
    <w:p w14:paraId="3814BDA2" w14:textId="77777777" w:rsidR="00AA0C8F" w:rsidRPr="00E8052A" w:rsidRDefault="00AA0C8F" w:rsidP="001D52D3">
      <w:pPr>
        <w:spacing w:before="120" w:after="120" w:line="276" w:lineRule="auto"/>
        <w:jc w:val="both"/>
        <w:rPr>
          <w:rFonts w:ascii="Arial" w:hAnsi="Arial" w:cs="Arial"/>
          <w:sz w:val="22"/>
          <w:szCs w:val="22"/>
        </w:rPr>
      </w:pPr>
    </w:p>
    <w:p w14:paraId="6CDE47BA" w14:textId="77777777" w:rsidR="006258EC" w:rsidRPr="00E8052A" w:rsidRDefault="006258EC" w:rsidP="001D52D3">
      <w:pPr>
        <w:pStyle w:val="Heading2"/>
        <w:spacing w:before="120" w:after="120" w:line="276" w:lineRule="auto"/>
        <w:ind w:left="0" w:firstLine="0"/>
        <w:jc w:val="both"/>
        <w:rPr>
          <w:rFonts w:ascii="Arial" w:hAnsi="Arial" w:cs="Arial"/>
          <w:bCs w:val="0"/>
          <w:sz w:val="22"/>
          <w:szCs w:val="22"/>
          <w:lang w:val="en-US"/>
        </w:rPr>
      </w:pPr>
      <w:r w:rsidRPr="00E8052A">
        <w:rPr>
          <w:rFonts w:ascii="Arial" w:hAnsi="Arial" w:cs="Arial"/>
          <w:bCs w:val="0"/>
          <w:sz w:val="22"/>
          <w:szCs w:val="22"/>
          <w:lang w:val="en-US"/>
        </w:rPr>
        <w:t>COMPENSATION</w:t>
      </w:r>
    </w:p>
    <w:p w14:paraId="47B7FB6F" w14:textId="79A7768D" w:rsidR="00850AED" w:rsidRPr="00E8052A" w:rsidRDefault="006258EC" w:rsidP="001D52D3">
      <w:pPr>
        <w:pStyle w:val="BodyText"/>
        <w:spacing w:before="120" w:after="120" w:line="276" w:lineRule="auto"/>
        <w:rPr>
          <w:rFonts w:ascii="Arial" w:hAnsi="Arial" w:cs="Arial"/>
          <w:szCs w:val="22"/>
        </w:rPr>
      </w:pPr>
      <w:r w:rsidRPr="00E8052A">
        <w:rPr>
          <w:rFonts w:ascii="Arial" w:hAnsi="Arial" w:cs="Arial"/>
          <w:szCs w:val="22"/>
        </w:rPr>
        <w:t xml:space="preserve">The compensation for this research and development contract described under </w:t>
      </w:r>
      <w:r w:rsidR="00910CBE" w:rsidRPr="00E8052A">
        <w:rPr>
          <w:rFonts w:ascii="Arial" w:hAnsi="Arial" w:cs="Arial"/>
          <w:szCs w:val="22"/>
        </w:rPr>
        <w:t>Activities 1- 4</w:t>
      </w:r>
      <w:r w:rsidRPr="00E8052A">
        <w:rPr>
          <w:rFonts w:ascii="Arial" w:hAnsi="Arial" w:cs="Arial"/>
          <w:szCs w:val="22"/>
        </w:rPr>
        <w:t xml:space="preserve"> shall be a lump sum amount as approved during negotiations between the IDB and the contractor.  The IDB will be invoiced monthly, based on the percentage of completion method and meeting the date of each deliverable as stated in Section IV, as well as the conditions specified in Section VI.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00"/>
        <w:gridCol w:w="2430"/>
        <w:gridCol w:w="1529"/>
      </w:tblGrid>
      <w:tr w:rsidR="00850AED" w:rsidRPr="00E8052A" w14:paraId="75600888" w14:textId="77777777" w:rsidTr="00013968">
        <w:trPr>
          <w:jc w:val="center"/>
        </w:trPr>
        <w:tc>
          <w:tcPr>
            <w:tcW w:w="4500" w:type="dxa"/>
            <w:shd w:val="clear" w:color="auto" w:fill="auto"/>
          </w:tcPr>
          <w:p w14:paraId="7D390C3E" w14:textId="69556A77" w:rsidR="00850AED" w:rsidRPr="00E8052A" w:rsidRDefault="00DA1B22" w:rsidP="00910CBE">
            <w:pPr>
              <w:spacing w:before="120" w:after="120" w:line="276" w:lineRule="auto"/>
              <w:jc w:val="center"/>
              <w:rPr>
                <w:rFonts w:ascii="Arial" w:hAnsi="Arial" w:cs="Arial"/>
                <w:b/>
                <w:color w:val="000000"/>
                <w:sz w:val="22"/>
                <w:szCs w:val="22"/>
                <w:u w:val="single"/>
              </w:rPr>
            </w:pPr>
            <w:r w:rsidRPr="00E8052A">
              <w:rPr>
                <w:rFonts w:ascii="Arial" w:hAnsi="Arial" w:cs="Arial"/>
                <w:b/>
                <w:color w:val="000000"/>
                <w:sz w:val="22"/>
                <w:szCs w:val="22"/>
                <w:u w:val="single"/>
              </w:rPr>
              <w:t>Milestone</w:t>
            </w:r>
          </w:p>
        </w:tc>
        <w:tc>
          <w:tcPr>
            <w:tcW w:w="2430" w:type="dxa"/>
            <w:shd w:val="clear" w:color="auto" w:fill="auto"/>
          </w:tcPr>
          <w:p w14:paraId="1097A588" w14:textId="1C95C59A" w:rsidR="00850AED" w:rsidRPr="00E8052A" w:rsidRDefault="00DA1B22" w:rsidP="00910CBE">
            <w:pPr>
              <w:spacing w:before="120" w:after="120" w:line="276" w:lineRule="auto"/>
              <w:jc w:val="center"/>
              <w:rPr>
                <w:rFonts w:ascii="Arial" w:hAnsi="Arial" w:cs="Arial"/>
                <w:b/>
                <w:color w:val="000000"/>
                <w:sz w:val="22"/>
                <w:szCs w:val="22"/>
                <w:u w:val="single"/>
              </w:rPr>
            </w:pPr>
            <w:r w:rsidRPr="00E8052A">
              <w:rPr>
                <w:rFonts w:ascii="Arial" w:hAnsi="Arial" w:cs="Arial"/>
                <w:b/>
                <w:color w:val="000000"/>
                <w:sz w:val="22"/>
                <w:szCs w:val="22"/>
                <w:u w:val="single"/>
              </w:rPr>
              <w:t>Anticipated Date</w:t>
            </w:r>
          </w:p>
        </w:tc>
        <w:tc>
          <w:tcPr>
            <w:tcW w:w="1529" w:type="dxa"/>
          </w:tcPr>
          <w:p w14:paraId="24B60163" w14:textId="09BCC329" w:rsidR="00850AED" w:rsidRPr="00E8052A" w:rsidRDefault="00DB1A1C" w:rsidP="00DB1A1C">
            <w:pPr>
              <w:spacing w:before="120" w:after="120" w:line="276" w:lineRule="auto"/>
              <w:jc w:val="center"/>
              <w:rPr>
                <w:rFonts w:ascii="Arial" w:hAnsi="Arial" w:cs="Arial"/>
                <w:b/>
                <w:color w:val="000000"/>
                <w:sz w:val="22"/>
                <w:szCs w:val="22"/>
                <w:u w:val="single"/>
              </w:rPr>
            </w:pPr>
            <w:r w:rsidRPr="00E8052A">
              <w:rPr>
                <w:rFonts w:ascii="Arial" w:hAnsi="Arial" w:cs="Arial"/>
                <w:b/>
                <w:color w:val="000000"/>
                <w:sz w:val="22"/>
                <w:szCs w:val="22"/>
                <w:u w:val="single"/>
              </w:rPr>
              <w:t>%</w:t>
            </w:r>
          </w:p>
        </w:tc>
      </w:tr>
      <w:tr w:rsidR="00DA1B22" w:rsidRPr="00E8052A" w14:paraId="7C3BE741" w14:textId="77777777" w:rsidTr="00013968">
        <w:trPr>
          <w:trHeight w:val="341"/>
          <w:jc w:val="center"/>
        </w:trPr>
        <w:tc>
          <w:tcPr>
            <w:tcW w:w="4500" w:type="dxa"/>
            <w:shd w:val="clear" w:color="auto" w:fill="auto"/>
            <w:vAlign w:val="center"/>
          </w:tcPr>
          <w:p w14:paraId="2141AB0C" w14:textId="5A980E4F" w:rsidR="00DA1B22" w:rsidRPr="00E8052A" w:rsidRDefault="00FB7A7D" w:rsidP="00605E07">
            <w:pPr>
              <w:contextualSpacing/>
              <w:rPr>
                <w:rFonts w:ascii="Arial" w:hAnsi="Arial" w:cs="Arial"/>
                <w:sz w:val="22"/>
                <w:szCs w:val="22"/>
              </w:rPr>
            </w:pPr>
            <w:r w:rsidRPr="00E8052A">
              <w:rPr>
                <w:rFonts w:ascii="Arial" w:hAnsi="Arial" w:cs="Arial"/>
                <w:sz w:val="22"/>
                <w:szCs w:val="22"/>
              </w:rPr>
              <w:t>Upon</w:t>
            </w:r>
            <w:r w:rsidR="00DA1B22" w:rsidRPr="00E8052A">
              <w:rPr>
                <w:rFonts w:ascii="Arial" w:hAnsi="Arial" w:cs="Arial"/>
                <w:sz w:val="22"/>
                <w:szCs w:val="22"/>
              </w:rPr>
              <w:t xml:space="preserve"> Full Execution of the Agreement</w:t>
            </w:r>
          </w:p>
        </w:tc>
        <w:tc>
          <w:tcPr>
            <w:tcW w:w="2430" w:type="dxa"/>
            <w:shd w:val="clear" w:color="auto" w:fill="auto"/>
            <w:vAlign w:val="center"/>
          </w:tcPr>
          <w:p w14:paraId="6F4BC246" w14:textId="4C257B83" w:rsidR="00DA1B22" w:rsidRPr="00E8052A" w:rsidRDefault="00535CD8" w:rsidP="003F484D">
            <w:pPr>
              <w:contextualSpacing/>
              <w:rPr>
                <w:rFonts w:ascii="Arial" w:hAnsi="Arial" w:cs="Arial"/>
                <w:sz w:val="22"/>
                <w:szCs w:val="22"/>
              </w:rPr>
            </w:pPr>
            <w:r w:rsidRPr="00E8052A">
              <w:rPr>
                <w:rFonts w:ascii="Arial" w:hAnsi="Arial" w:cs="Arial"/>
                <w:sz w:val="22"/>
                <w:szCs w:val="22"/>
              </w:rPr>
              <w:t>February, 2016</w:t>
            </w:r>
          </w:p>
        </w:tc>
        <w:tc>
          <w:tcPr>
            <w:tcW w:w="1529" w:type="dxa"/>
            <w:vAlign w:val="center"/>
          </w:tcPr>
          <w:p w14:paraId="4868EC3E" w14:textId="5E9135BA" w:rsidR="00DA1B22" w:rsidRPr="00E8052A" w:rsidRDefault="00E7694C" w:rsidP="00E7694C">
            <w:pPr>
              <w:contextualSpacing/>
              <w:jc w:val="center"/>
              <w:rPr>
                <w:rFonts w:ascii="Arial" w:hAnsi="Arial" w:cs="Arial"/>
                <w:sz w:val="22"/>
                <w:szCs w:val="22"/>
              </w:rPr>
            </w:pPr>
            <w:r w:rsidRPr="00E8052A">
              <w:rPr>
                <w:rFonts w:ascii="Arial" w:hAnsi="Arial" w:cs="Arial"/>
                <w:sz w:val="22"/>
                <w:szCs w:val="22"/>
              </w:rPr>
              <w:t>15%</w:t>
            </w:r>
          </w:p>
        </w:tc>
      </w:tr>
      <w:tr w:rsidR="00850AED" w:rsidRPr="00E8052A" w14:paraId="4F7321EF" w14:textId="77777777" w:rsidTr="00013968">
        <w:trPr>
          <w:trHeight w:val="288"/>
          <w:jc w:val="center"/>
        </w:trPr>
        <w:tc>
          <w:tcPr>
            <w:tcW w:w="4500" w:type="dxa"/>
            <w:shd w:val="clear" w:color="auto" w:fill="auto"/>
            <w:vAlign w:val="center"/>
          </w:tcPr>
          <w:p w14:paraId="58FB9ADA" w14:textId="49E38832" w:rsidR="00850AED" w:rsidRPr="00E8052A" w:rsidRDefault="00FB7A7D" w:rsidP="00605E07">
            <w:pPr>
              <w:contextualSpacing/>
              <w:rPr>
                <w:rFonts w:ascii="Arial" w:hAnsi="Arial" w:cs="Arial"/>
                <w:sz w:val="22"/>
                <w:szCs w:val="22"/>
              </w:rPr>
            </w:pPr>
            <w:r w:rsidRPr="00E8052A">
              <w:rPr>
                <w:rFonts w:ascii="Arial" w:hAnsi="Arial" w:cs="Arial"/>
                <w:sz w:val="22"/>
                <w:szCs w:val="22"/>
              </w:rPr>
              <w:t>Upon Ban</w:t>
            </w:r>
            <w:r w:rsidR="00910CBE" w:rsidRPr="00E8052A">
              <w:rPr>
                <w:rFonts w:ascii="Arial" w:hAnsi="Arial" w:cs="Arial"/>
                <w:sz w:val="22"/>
                <w:szCs w:val="22"/>
              </w:rPr>
              <w:t>k’s acceptance of Deliverable 1</w:t>
            </w:r>
            <w:r w:rsidR="00E37F12" w:rsidRPr="00E8052A">
              <w:rPr>
                <w:rFonts w:ascii="Arial" w:hAnsi="Arial" w:cs="Arial"/>
                <w:sz w:val="22"/>
                <w:szCs w:val="22"/>
              </w:rPr>
              <w:t>A</w:t>
            </w:r>
          </w:p>
        </w:tc>
        <w:tc>
          <w:tcPr>
            <w:tcW w:w="2430" w:type="dxa"/>
            <w:shd w:val="clear" w:color="auto" w:fill="auto"/>
            <w:vAlign w:val="center"/>
          </w:tcPr>
          <w:p w14:paraId="24DD6FF1" w14:textId="53E89611" w:rsidR="00FB7A7D" w:rsidRPr="00E8052A" w:rsidRDefault="00535CD8" w:rsidP="008531C2">
            <w:pPr>
              <w:contextualSpacing/>
              <w:rPr>
                <w:rFonts w:ascii="Arial" w:hAnsi="Arial" w:cs="Arial"/>
                <w:color w:val="000000"/>
                <w:sz w:val="22"/>
                <w:szCs w:val="22"/>
              </w:rPr>
            </w:pPr>
            <w:r w:rsidRPr="00E8052A">
              <w:rPr>
                <w:rFonts w:ascii="Arial" w:hAnsi="Arial" w:cs="Arial"/>
                <w:color w:val="000000"/>
                <w:sz w:val="22"/>
                <w:szCs w:val="22"/>
              </w:rPr>
              <w:t>June</w:t>
            </w:r>
            <w:r w:rsidR="008531C2" w:rsidRPr="00E8052A">
              <w:rPr>
                <w:rFonts w:ascii="Arial" w:hAnsi="Arial" w:cs="Arial"/>
                <w:color w:val="000000"/>
                <w:sz w:val="22"/>
                <w:szCs w:val="22"/>
              </w:rPr>
              <w:t>, 2016</w:t>
            </w:r>
          </w:p>
        </w:tc>
        <w:tc>
          <w:tcPr>
            <w:tcW w:w="1529" w:type="dxa"/>
            <w:vAlign w:val="center"/>
          </w:tcPr>
          <w:p w14:paraId="4DC2E8C1" w14:textId="043DBCBE" w:rsidR="00850AED" w:rsidRPr="00E8052A" w:rsidRDefault="00E7694C" w:rsidP="00E7694C">
            <w:pPr>
              <w:jc w:val="center"/>
              <w:rPr>
                <w:rFonts w:ascii="Arial" w:hAnsi="Arial" w:cs="Arial"/>
                <w:color w:val="000000"/>
                <w:sz w:val="22"/>
                <w:szCs w:val="22"/>
              </w:rPr>
            </w:pPr>
            <w:r w:rsidRPr="00E8052A">
              <w:rPr>
                <w:rFonts w:ascii="Arial" w:hAnsi="Arial" w:cs="Arial"/>
                <w:color w:val="000000"/>
                <w:sz w:val="22"/>
                <w:szCs w:val="22"/>
              </w:rPr>
              <w:t>10</w:t>
            </w:r>
            <w:r w:rsidR="00DB1A1C" w:rsidRPr="00E8052A">
              <w:rPr>
                <w:rFonts w:ascii="Arial" w:hAnsi="Arial" w:cs="Arial"/>
                <w:color w:val="000000"/>
                <w:sz w:val="22"/>
                <w:szCs w:val="22"/>
              </w:rPr>
              <w:t>%</w:t>
            </w:r>
          </w:p>
        </w:tc>
      </w:tr>
      <w:tr w:rsidR="00850AED" w:rsidRPr="00E8052A" w14:paraId="5F868C0F" w14:textId="77777777" w:rsidTr="00013968">
        <w:trPr>
          <w:trHeight w:val="288"/>
          <w:jc w:val="center"/>
        </w:trPr>
        <w:tc>
          <w:tcPr>
            <w:tcW w:w="4500" w:type="dxa"/>
            <w:shd w:val="clear" w:color="auto" w:fill="auto"/>
            <w:vAlign w:val="center"/>
          </w:tcPr>
          <w:p w14:paraId="64BE5DDB" w14:textId="77777777" w:rsidR="00535CD8" w:rsidRPr="00E8052A" w:rsidRDefault="00535CD8" w:rsidP="00605E07">
            <w:pPr>
              <w:contextualSpacing/>
              <w:rPr>
                <w:rFonts w:ascii="Arial" w:hAnsi="Arial" w:cs="Arial"/>
                <w:sz w:val="22"/>
                <w:szCs w:val="22"/>
              </w:rPr>
            </w:pPr>
          </w:p>
          <w:p w14:paraId="0A614AE2" w14:textId="70B77A81" w:rsidR="00850AED" w:rsidRPr="00E8052A" w:rsidRDefault="00FB7A7D" w:rsidP="00605E07">
            <w:pPr>
              <w:contextualSpacing/>
              <w:rPr>
                <w:rFonts w:ascii="Arial" w:hAnsi="Arial" w:cs="Arial"/>
                <w:sz w:val="22"/>
                <w:szCs w:val="22"/>
              </w:rPr>
            </w:pPr>
            <w:r w:rsidRPr="00E8052A">
              <w:rPr>
                <w:rFonts w:ascii="Arial" w:hAnsi="Arial" w:cs="Arial"/>
                <w:sz w:val="22"/>
                <w:szCs w:val="22"/>
              </w:rPr>
              <w:t>Upon Ban</w:t>
            </w:r>
            <w:r w:rsidR="00910CBE" w:rsidRPr="00E8052A">
              <w:rPr>
                <w:rFonts w:ascii="Arial" w:hAnsi="Arial" w:cs="Arial"/>
                <w:sz w:val="22"/>
                <w:szCs w:val="22"/>
              </w:rPr>
              <w:t>k’s acceptance of Deliverable 2</w:t>
            </w:r>
            <w:r w:rsidR="00E37F12" w:rsidRPr="00E8052A">
              <w:rPr>
                <w:rFonts w:ascii="Arial" w:hAnsi="Arial" w:cs="Arial"/>
                <w:sz w:val="22"/>
                <w:szCs w:val="22"/>
              </w:rPr>
              <w:t>A</w:t>
            </w:r>
          </w:p>
          <w:p w14:paraId="51827C58" w14:textId="77777777" w:rsidR="00535CD8" w:rsidRPr="00E8052A" w:rsidRDefault="00535CD8" w:rsidP="00605E07">
            <w:pPr>
              <w:contextualSpacing/>
              <w:rPr>
                <w:rFonts w:ascii="Arial" w:hAnsi="Arial" w:cs="Arial"/>
                <w:sz w:val="22"/>
                <w:szCs w:val="22"/>
              </w:rPr>
            </w:pPr>
          </w:p>
          <w:p w14:paraId="0CE1C538" w14:textId="51A637CC" w:rsidR="00535CD8" w:rsidRPr="00E8052A" w:rsidRDefault="00535CD8" w:rsidP="00605E07">
            <w:pPr>
              <w:contextualSpacing/>
              <w:rPr>
                <w:rFonts w:ascii="Arial" w:hAnsi="Arial" w:cs="Arial"/>
                <w:b/>
                <w:sz w:val="22"/>
                <w:szCs w:val="22"/>
              </w:rPr>
            </w:pPr>
            <w:r w:rsidRPr="00E8052A">
              <w:rPr>
                <w:rFonts w:ascii="Arial" w:hAnsi="Arial" w:cs="Arial"/>
                <w:sz w:val="22"/>
                <w:szCs w:val="22"/>
              </w:rPr>
              <w:t>Upon Bank’s acceptance of Deliverable 2B</w:t>
            </w:r>
          </w:p>
          <w:p w14:paraId="59563913" w14:textId="77777777" w:rsidR="00535CD8" w:rsidRPr="00E8052A" w:rsidRDefault="00535CD8" w:rsidP="00605E07">
            <w:pPr>
              <w:contextualSpacing/>
              <w:rPr>
                <w:rFonts w:ascii="Arial" w:hAnsi="Arial" w:cs="Arial"/>
                <w:sz w:val="22"/>
                <w:szCs w:val="22"/>
              </w:rPr>
            </w:pPr>
          </w:p>
          <w:p w14:paraId="5BD863C5" w14:textId="2BF80A34" w:rsidR="00535CD8" w:rsidRPr="00E8052A" w:rsidRDefault="00535CD8" w:rsidP="00605E07">
            <w:pPr>
              <w:contextualSpacing/>
              <w:rPr>
                <w:rFonts w:ascii="Arial" w:hAnsi="Arial" w:cs="Arial"/>
                <w:sz w:val="22"/>
                <w:szCs w:val="22"/>
              </w:rPr>
            </w:pPr>
            <w:r w:rsidRPr="00E8052A">
              <w:rPr>
                <w:rFonts w:ascii="Arial" w:hAnsi="Arial" w:cs="Arial"/>
                <w:sz w:val="22"/>
                <w:szCs w:val="22"/>
              </w:rPr>
              <w:t>Upon Ban</w:t>
            </w:r>
            <w:r w:rsidR="00013968" w:rsidRPr="00E8052A">
              <w:rPr>
                <w:rFonts w:ascii="Arial" w:hAnsi="Arial" w:cs="Arial"/>
                <w:sz w:val="22"/>
                <w:szCs w:val="22"/>
              </w:rPr>
              <w:t xml:space="preserve">k’s acceptance of Deliverable </w:t>
            </w:r>
            <w:r w:rsidRPr="00E8052A">
              <w:rPr>
                <w:rFonts w:ascii="Arial" w:hAnsi="Arial" w:cs="Arial"/>
                <w:sz w:val="22"/>
                <w:szCs w:val="22"/>
              </w:rPr>
              <w:t>2C</w:t>
            </w:r>
          </w:p>
          <w:p w14:paraId="15E9174F" w14:textId="77777777" w:rsidR="00535CD8" w:rsidRPr="00E8052A" w:rsidRDefault="00535CD8" w:rsidP="00605E07">
            <w:pPr>
              <w:contextualSpacing/>
              <w:rPr>
                <w:rFonts w:ascii="Arial" w:hAnsi="Arial" w:cs="Arial"/>
                <w:sz w:val="22"/>
                <w:szCs w:val="22"/>
              </w:rPr>
            </w:pPr>
          </w:p>
          <w:p w14:paraId="0EE9B59A" w14:textId="7CB94808" w:rsidR="00535CD8" w:rsidRPr="00E8052A" w:rsidRDefault="00535CD8" w:rsidP="00605E07">
            <w:pPr>
              <w:contextualSpacing/>
              <w:rPr>
                <w:rFonts w:ascii="Arial" w:hAnsi="Arial" w:cs="Arial"/>
                <w:sz w:val="22"/>
                <w:szCs w:val="22"/>
              </w:rPr>
            </w:pPr>
          </w:p>
        </w:tc>
        <w:tc>
          <w:tcPr>
            <w:tcW w:w="2430" w:type="dxa"/>
            <w:shd w:val="clear" w:color="auto" w:fill="auto"/>
            <w:vAlign w:val="center"/>
          </w:tcPr>
          <w:p w14:paraId="03A7F957" w14:textId="30E0751E"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December 15, 2016</w:t>
            </w:r>
          </w:p>
          <w:p w14:paraId="5E152EEF" w14:textId="77777777" w:rsidR="00535CD8" w:rsidRPr="00E8052A" w:rsidRDefault="00535CD8" w:rsidP="00535CD8">
            <w:pPr>
              <w:spacing w:before="120" w:after="120"/>
              <w:contextualSpacing/>
              <w:jc w:val="both"/>
              <w:rPr>
                <w:rFonts w:ascii="Arial" w:hAnsi="Arial" w:cs="Arial"/>
                <w:color w:val="000000"/>
                <w:sz w:val="22"/>
                <w:szCs w:val="22"/>
              </w:rPr>
            </w:pPr>
          </w:p>
          <w:p w14:paraId="74817591" w14:textId="2DF9D71E"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December 15, 2016</w:t>
            </w:r>
          </w:p>
          <w:p w14:paraId="25882F38" w14:textId="77777777" w:rsidR="00535CD8" w:rsidRPr="00E8052A" w:rsidRDefault="00535CD8" w:rsidP="00535CD8">
            <w:pPr>
              <w:spacing w:before="120" w:after="120"/>
              <w:contextualSpacing/>
              <w:jc w:val="both"/>
              <w:rPr>
                <w:rFonts w:ascii="Arial" w:hAnsi="Arial" w:cs="Arial"/>
                <w:color w:val="000000"/>
                <w:sz w:val="22"/>
                <w:szCs w:val="22"/>
              </w:rPr>
            </w:pPr>
          </w:p>
          <w:p w14:paraId="74882E43" w14:textId="77777777"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February 15, 2017</w:t>
            </w:r>
          </w:p>
          <w:p w14:paraId="08107CAF" w14:textId="4CD24BCC" w:rsidR="00850AED" w:rsidRPr="00E8052A" w:rsidRDefault="00850AED" w:rsidP="008531C2">
            <w:pPr>
              <w:spacing w:before="120" w:after="120"/>
              <w:contextualSpacing/>
              <w:rPr>
                <w:rFonts w:ascii="Arial" w:hAnsi="Arial" w:cs="Arial"/>
                <w:color w:val="000000"/>
                <w:sz w:val="22"/>
                <w:szCs w:val="22"/>
              </w:rPr>
            </w:pPr>
          </w:p>
        </w:tc>
        <w:tc>
          <w:tcPr>
            <w:tcW w:w="1529" w:type="dxa"/>
            <w:vAlign w:val="center"/>
          </w:tcPr>
          <w:p w14:paraId="0D314887" w14:textId="77777777" w:rsidR="001D11B6" w:rsidRPr="00E8052A" w:rsidRDefault="00E7694C" w:rsidP="00E7694C">
            <w:pPr>
              <w:spacing w:before="120" w:after="120"/>
              <w:contextualSpacing/>
              <w:jc w:val="center"/>
              <w:rPr>
                <w:rFonts w:ascii="Arial" w:hAnsi="Arial" w:cs="Arial"/>
                <w:color w:val="000000"/>
                <w:sz w:val="22"/>
                <w:szCs w:val="22"/>
              </w:rPr>
            </w:pPr>
            <w:r w:rsidRPr="00E8052A">
              <w:rPr>
                <w:rFonts w:ascii="Arial" w:hAnsi="Arial" w:cs="Arial"/>
                <w:color w:val="000000"/>
                <w:sz w:val="22"/>
                <w:szCs w:val="22"/>
              </w:rPr>
              <w:t>15%</w:t>
            </w:r>
          </w:p>
          <w:p w14:paraId="3740B7D0" w14:textId="77777777" w:rsidR="00E7694C" w:rsidRPr="00E8052A" w:rsidRDefault="00E7694C" w:rsidP="00E7694C">
            <w:pPr>
              <w:spacing w:before="120" w:after="120"/>
              <w:contextualSpacing/>
              <w:jc w:val="center"/>
              <w:rPr>
                <w:rFonts w:ascii="Arial" w:hAnsi="Arial" w:cs="Arial"/>
                <w:color w:val="000000"/>
                <w:sz w:val="22"/>
                <w:szCs w:val="22"/>
              </w:rPr>
            </w:pPr>
          </w:p>
          <w:p w14:paraId="36B80C08" w14:textId="4CB7839B" w:rsidR="00E7694C" w:rsidRPr="00E8052A" w:rsidRDefault="00E7694C" w:rsidP="00E7694C">
            <w:pPr>
              <w:spacing w:before="120" w:after="120"/>
              <w:contextualSpacing/>
              <w:jc w:val="center"/>
              <w:rPr>
                <w:rFonts w:ascii="Arial" w:hAnsi="Arial" w:cs="Arial"/>
                <w:color w:val="000000"/>
                <w:sz w:val="22"/>
                <w:szCs w:val="22"/>
              </w:rPr>
            </w:pPr>
            <w:r w:rsidRPr="00E8052A">
              <w:rPr>
                <w:rFonts w:ascii="Arial" w:hAnsi="Arial" w:cs="Arial"/>
                <w:color w:val="000000"/>
                <w:sz w:val="22"/>
                <w:szCs w:val="22"/>
              </w:rPr>
              <w:t>10%</w:t>
            </w:r>
          </w:p>
          <w:p w14:paraId="31CBE33C" w14:textId="77777777" w:rsidR="00E7694C" w:rsidRPr="00E8052A" w:rsidRDefault="00E7694C" w:rsidP="00E7694C">
            <w:pPr>
              <w:spacing w:before="120" w:after="120"/>
              <w:contextualSpacing/>
              <w:jc w:val="center"/>
              <w:rPr>
                <w:rFonts w:ascii="Arial" w:hAnsi="Arial" w:cs="Arial"/>
                <w:color w:val="000000"/>
                <w:sz w:val="22"/>
                <w:szCs w:val="22"/>
              </w:rPr>
            </w:pPr>
          </w:p>
          <w:p w14:paraId="75D9359B" w14:textId="77777777" w:rsidR="00E7694C" w:rsidRPr="00E8052A" w:rsidRDefault="00E7694C" w:rsidP="00E7694C">
            <w:pPr>
              <w:spacing w:before="120" w:after="120"/>
              <w:contextualSpacing/>
              <w:jc w:val="center"/>
              <w:rPr>
                <w:rFonts w:ascii="Arial" w:hAnsi="Arial" w:cs="Arial"/>
                <w:color w:val="000000"/>
                <w:sz w:val="22"/>
                <w:szCs w:val="22"/>
              </w:rPr>
            </w:pPr>
            <w:r w:rsidRPr="00E8052A">
              <w:rPr>
                <w:rFonts w:ascii="Arial" w:hAnsi="Arial" w:cs="Arial"/>
                <w:color w:val="000000"/>
                <w:sz w:val="22"/>
                <w:szCs w:val="22"/>
              </w:rPr>
              <w:t>5%</w:t>
            </w:r>
          </w:p>
          <w:p w14:paraId="7BAAB8F5" w14:textId="4DB25018" w:rsidR="00E7694C" w:rsidRPr="00E8052A" w:rsidRDefault="00E7694C" w:rsidP="00E7694C">
            <w:pPr>
              <w:spacing w:before="120" w:after="120"/>
              <w:contextualSpacing/>
              <w:jc w:val="center"/>
              <w:rPr>
                <w:rFonts w:ascii="Arial" w:hAnsi="Arial" w:cs="Arial"/>
                <w:color w:val="000000"/>
                <w:sz w:val="22"/>
                <w:szCs w:val="22"/>
              </w:rPr>
            </w:pPr>
          </w:p>
        </w:tc>
      </w:tr>
      <w:tr w:rsidR="00910CBE" w:rsidRPr="00E8052A" w14:paraId="7809D796" w14:textId="77777777" w:rsidTr="00013968">
        <w:trPr>
          <w:trHeight w:val="288"/>
          <w:jc w:val="center"/>
        </w:trPr>
        <w:tc>
          <w:tcPr>
            <w:tcW w:w="4500" w:type="dxa"/>
            <w:shd w:val="clear" w:color="auto" w:fill="auto"/>
            <w:vAlign w:val="center"/>
          </w:tcPr>
          <w:p w14:paraId="7531DC55" w14:textId="48D86C9F" w:rsidR="00910CBE" w:rsidRPr="00E8052A" w:rsidRDefault="00910CBE" w:rsidP="00605E07">
            <w:pPr>
              <w:contextualSpacing/>
              <w:rPr>
                <w:rFonts w:ascii="Arial" w:hAnsi="Arial" w:cs="Arial"/>
                <w:sz w:val="22"/>
                <w:szCs w:val="22"/>
              </w:rPr>
            </w:pPr>
            <w:r w:rsidRPr="00E8052A">
              <w:rPr>
                <w:rFonts w:ascii="Arial" w:hAnsi="Arial" w:cs="Arial"/>
                <w:sz w:val="22"/>
                <w:szCs w:val="22"/>
              </w:rPr>
              <w:t>Upon Ban</w:t>
            </w:r>
            <w:r w:rsidR="008531C2" w:rsidRPr="00E8052A">
              <w:rPr>
                <w:rFonts w:ascii="Arial" w:hAnsi="Arial" w:cs="Arial"/>
                <w:sz w:val="22"/>
                <w:szCs w:val="22"/>
              </w:rPr>
              <w:t>k’s acceptance of Deliverable 3A</w:t>
            </w:r>
          </w:p>
          <w:p w14:paraId="14DE8DCF" w14:textId="77777777" w:rsidR="00535CD8" w:rsidRPr="00E8052A" w:rsidRDefault="00535CD8" w:rsidP="00605E07">
            <w:pPr>
              <w:contextualSpacing/>
              <w:rPr>
                <w:rFonts w:ascii="Arial" w:hAnsi="Arial" w:cs="Arial"/>
                <w:sz w:val="22"/>
                <w:szCs w:val="22"/>
              </w:rPr>
            </w:pPr>
          </w:p>
          <w:p w14:paraId="144710E5" w14:textId="53D31DDA" w:rsidR="00535CD8" w:rsidRPr="00E8052A" w:rsidRDefault="00535CD8" w:rsidP="00605E07">
            <w:pPr>
              <w:contextualSpacing/>
              <w:rPr>
                <w:rFonts w:ascii="Arial" w:hAnsi="Arial" w:cs="Arial"/>
                <w:sz w:val="22"/>
                <w:szCs w:val="22"/>
              </w:rPr>
            </w:pPr>
            <w:r w:rsidRPr="00E8052A">
              <w:rPr>
                <w:rFonts w:ascii="Arial" w:hAnsi="Arial" w:cs="Arial"/>
                <w:sz w:val="22"/>
                <w:szCs w:val="22"/>
              </w:rPr>
              <w:t>Upon Bank’s acceptance of Deliverable 3B</w:t>
            </w:r>
          </w:p>
        </w:tc>
        <w:tc>
          <w:tcPr>
            <w:tcW w:w="2430" w:type="dxa"/>
            <w:shd w:val="clear" w:color="auto" w:fill="auto"/>
            <w:vAlign w:val="center"/>
          </w:tcPr>
          <w:p w14:paraId="17F325D9" w14:textId="77777777" w:rsidR="00535CD8" w:rsidRPr="00E8052A" w:rsidRDefault="00535CD8" w:rsidP="00535CD8">
            <w:pPr>
              <w:spacing w:before="120" w:after="120"/>
              <w:contextualSpacing/>
              <w:jc w:val="both"/>
              <w:rPr>
                <w:rFonts w:ascii="Arial" w:hAnsi="Arial" w:cs="Arial"/>
                <w:color w:val="000000"/>
                <w:sz w:val="22"/>
                <w:szCs w:val="22"/>
              </w:rPr>
            </w:pPr>
          </w:p>
          <w:p w14:paraId="55A64F63" w14:textId="66B71024"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June 15, 2017</w:t>
            </w:r>
          </w:p>
          <w:p w14:paraId="6840790E" w14:textId="77777777" w:rsidR="00535CD8" w:rsidRPr="00E8052A" w:rsidRDefault="00535CD8" w:rsidP="00535CD8">
            <w:pPr>
              <w:spacing w:before="120" w:after="120"/>
              <w:contextualSpacing/>
              <w:jc w:val="both"/>
              <w:rPr>
                <w:rFonts w:ascii="Arial" w:hAnsi="Arial" w:cs="Arial"/>
                <w:color w:val="000000"/>
                <w:sz w:val="22"/>
                <w:szCs w:val="22"/>
              </w:rPr>
            </w:pPr>
          </w:p>
          <w:p w14:paraId="0C71041A" w14:textId="77777777"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September 15, 2017</w:t>
            </w:r>
          </w:p>
          <w:p w14:paraId="055FD50C" w14:textId="1D4808E2" w:rsidR="00910CBE" w:rsidRPr="00E8052A" w:rsidRDefault="00910CBE" w:rsidP="008531C2">
            <w:pPr>
              <w:spacing w:before="120" w:after="120"/>
              <w:contextualSpacing/>
              <w:rPr>
                <w:rFonts w:ascii="Arial" w:hAnsi="Arial" w:cs="Arial"/>
                <w:color w:val="000000"/>
                <w:sz w:val="22"/>
                <w:szCs w:val="22"/>
              </w:rPr>
            </w:pPr>
          </w:p>
        </w:tc>
        <w:tc>
          <w:tcPr>
            <w:tcW w:w="1529" w:type="dxa"/>
            <w:vAlign w:val="center"/>
          </w:tcPr>
          <w:p w14:paraId="28EA8015" w14:textId="6DA82B27" w:rsidR="00910CBE" w:rsidRPr="00E8052A" w:rsidRDefault="00E7694C" w:rsidP="00E7694C">
            <w:pPr>
              <w:spacing w:before="120" w:after="120"/>
              <w:contextualSpacing/>
              <w:jc w:val="center"/>
              <w:rPr>
                <w:rFonts w:ascii="Arial" w:hAnsi="Arial" w:cs="Arial"/>
                <w:color w:val="000000"/>
                <w:sz w:val="22"/>
                <w:szCs w:val="22"/>
              </w:rPr>
            </w:pPr>
            <w:r w:rsidRPr="00E8052A">
              <w:rPr>
                <w:rFonts w:ascii="Arial" w:hAnsi="Arial" w:cs="Arial"/>
                <w:color w:val="000000"/>
                <w:sz w:val="22"/>
                <w:szCs w:val="22"/>
              </w:rPr>
              <w:t>2</w:t>
            </w:r>
            <w:r w:rsidR="00DB1A1C" w:rsidRPr="00E8052A">
              <w:rPr>
                <w:rFonts w:ascii="Arial" w:hAnsi="Arial" w:cs="Arial"/>
                <w:color w:val="000000"/>
                <w:sz w:val="22"/>
                <w:szCs w:val="22"/>
              </w:rPr>
              <w:t>0%</w:t>
            </w:r>
          </w:p>
          <w:p w14:paraId="47407A5F" w14:textId="77777777" w:rsidR="00E7694C" w:rsidRPr="00E8052A" w:rsidRDefault="00E7694C" w:rsidP="00E7694C">
            <w:pPr>
              <w:spacing w:before="120" w:after="120"/>
              <w:contextualSpacing/>
              <w:jc w:val="center"/>
              <w:rPr>
                <w:rFonts w:ascii="Arial" w:hAnsi="Arial" w:cs="Arial"/>
                <w:color w:val="000000"/>
                <w:sz w:val="22"/>
                <w:szCs w:val="22"/>
              </w:rPr>
            </w:pPr>
          </w:p>
          <w:p w14:paraId="487CD525" w14:textId="3088D055" w:rsidR="00E7694C" w:rsidRPr="00E8052A" w:rsidRDefault="00E7694C" w:rsidP="00E7694C">
            <w:pPr>
              <w:spacing w:before="120" w:after="120"/>
              <w:contextualSpacing/>
              <w:jc w:val="center"/>
              <w:rPr>
                <w:rFonts w:ascii="Arial" w:hAnsi="Arial" w:cs="Arial"/>
                <w:color w:val="000000"/>
                <w:sz w:val="22"/>
                <w:szCs w:val="22"/>
              </w:rPr>
            </w:pPr>
            <w:r w:rsidRPr="00E8052A">
              <w:rPr>
                <w:rFonts w:ascii="Arial" w:hAnsi="Arial" w:cs="Arial"/>
                <w:color w:val="000000"/>
                <w:sz w:val="22"/>
                <w:szCs w:val="22"/>
              </w:rPr>
              <w:t>15%</w:t>
            </w:r>
          </w:p>
        </w:tc>
      </w:tr>
      <w:tr w:rsidR="00910CBE" w:rsidRPr="00E8052A" w14:paraId="1FF0B31C" w14:textId="77777777" w:rsidTr="00013968">
        <w:trPr>
          <w:trHeight w:val="288"/>
          <w:jc w:val="center"/>
        </w:trPr>
        <w:tc>
          <w:tcPr>
            <w:tcW w:w="4500" w:type="dxa"/>
            <w:shd w:val="clear" w:color="auto" w:fill="auto"/>
            <w:vAlign w:val="center"/>
          </w:tcPr>
          <w:p w14:paraId="0FA2D2DA" w14:textId="6D49BB23" w:rsidR="00910CBE" w:rsidRPr="00E8052A" w:rsidRDefault="00910CBE" w:rsidP="00605E07">
            <w:pPr>
              <w:contextualSpacing/>
              <w:rPr>
                <w:rFonts w:ascii="Arial" w:hAnsi="Arial" w:cs="Arial"/>
                <w:sz w:val="22"/>
                <w:szCs w:val="22"/>
              </w:rPr>
            </w:pPr>
            <w:r w:rsidRPr="00E8052A">
              <w:rPr>
                <w:rFonts w:ascii="Arial" w:hAnsi="Arial" w:cs="Arial"/>
                <w:sz w:val="22"/>
                <w:szCs w:val="22"/>
              </w:rPr>
              <w:t>Upon Ban</w:t>
            </w:r>
            <w:r w:rsidR="008531C2" w:rsidRPr="00E8052A">
              <w:rPr>
                <w:rFonts w:ascii="Arial" w:hAnsi="Arial" w:cs="Arial"/>
                <w:sz w:val="22"/>
                <w:szCs w:val="22"/>
              </w:rPr>
              <w:t>k’s acceptance of Deliverable 4</w:t>
            </w:r>
            <w:r w:rsidR="00E37F12" w:rsidRPr="00E8052A">
              <w:rPr>
                <w:rFonts w:ascii="Arial" w:hAnsi="Arial" w:cs="Arial"/>
                <w:sz w:val="22"/>
                <w:szCs w:val="22"/>
              </w:rPr>
              <w:t>A</w:t>
            </w:r>
          </w:p>
          <w:p w14:paraId="747FB8C7" w14:textId="77777777" w:rsidR="00535CD8" w:rsidRPr="00E8052A" w:rsidRDefault="00535CD8" w:rsidP="00605E07">
            <w:pPr>
              <w:contextualSpacing/>
              <w:rPr>
                <w:rFonts w:ascii="Arial" w:hAnsi="Arial" w:cs="Arial"/>
                <w:sz w:val="22"/>
                <w:szCs w:val="22"/>
              </w:rPr>
            </w:pPr>
          </w:p>
          <w:p w14:paraId="4C1635B9" w14:textId="409D1D49" w:rsidR="00535CD8" w:rsidRPr="00E8052A" w:rsidRDefault="00535CD8" w:rsidP="00605E07">
            <w:pPr>
              <w:contextualSpacing/>
              <w:rPr>
                <w:rFonts w:ascii="Arial" w:hAnsi="Arial" w:cs="Arial"/>
                <w:sz w:val="22"/>
                <w:szCs w:val="22"/>
              </w:rPr>
            </w:pPr>
            <w:r w:rsidRPr="00E8052A">
              <w:rPr>
                <w:rFonts w:ascii="Arial" w:hAnsi="Arial" w:cs="Arial"/>
                <w:sz w:val="22"/>
                <w:szCs w:val="22"/>
              </w:rPr>
              <w:t>Upon Bank’s acceptance of Deliverable 4B</w:t>
            </w:r>
          </w:p>
        </w:tc>
        <w:tc>
          <w:tcPr>
            <w:tcW w:w="2430" w:type="dxa"/>
            <w:shd w:val="clear" w:color="auto" w:fill="auto"/>
            <w:vAlign w:val="center"/>
          </w:tcPr>
          <w:p w14:paraId="56189C30" w14:textId="021659DF" w:rsidR="00535CD8" w:rsidRPr="00E8052A" w:rsidRDefault="00535CD8" w:rsidP="00535CD8">
            <w:pPr>
              <w:spacing w:before="120" w:after="120"/>
              <w:contextualSpacing/>
              <w:jc w:val="both"/>
              <w:rPr>
                <w:rFonts w:ascii="Arial" w:hAnsi="Arial" w:cs="Arial"/>
                <w:color w:val="000000"/>
                <w:sz w:val="22"/>
                <w:szCs w:val="22"/>
              </w:rPr>
            </w:pPr>
            <w:r w:rsidRPr="00E8052A">
              <w:rPr>
                <w:rFonts w:ascii="Arial" w:hAnsi="Arial" w:cs="Arial"/>
                <w:color w:val="000000"/>
                <w:sz w:val="22"/>
                <w:szCs w:val="22"/>
              </w:rPr>
              <w:t>November 15, 2017</w:t>
            </w:r>
          </w:p>
          <w:p w14:paraId="092CC9B6" w14:textId="77777777" w:rsidR="00535CD8" w:rsidRPr="00E8052A" w:rsidRDefault="00535CD8" w:rsidP="00535CD8">
            <w:pPr>
              <w:spacing w:before="120" w:after="120"/>
              <w:contextualSpacing/>
              <w:jc w:val="both"/>
              <w:rPr>
                <w:rFonts w:ascii="Arial" w:hAnsi="Arial" w:cs="Arial"/>
                <w:color w:val="000000"/>
                <w:sz w:val="22"/>
                <w:szCs w:val="22"/>
              </w:rPr>
            </w:pPr>
          </w:p>
          <w:p w14:paraId="0B17D0C1" w14:textId="164310A7" w:rsidR="00910CBE" w:rsidRPr="00E8052A" w:rsidRDefault="00535CD8" w:rsidP="00535CD8">
            <w:pPr>
              <w:spacing w:before="120" w:after="120"/>
              <w:contextualSpacing/>
              <w:rPr>
                <w:rFonts w:ascii="Arial" w:hAnsi="Arial" w:cs="Arial"/>
                <w:color w:val="000000"/>
                <w:sz w:val="22"/>
                <w:szCs w:val="22"/>
              </w:rPr>
            </w:pPr>
            <w:r w:rsidRPr="00E8052A">
              <w:rPr>
                <w:rFonts w:ascii="Arial" w:hAnsi="Arial" w:cs="Arial"/>
                <w:color w:val="000000"/>
                <w:sz w:val="22"/>
                <w:szCs w:val="22"/>
              </w:rPr>
              <w:t>December 15, 2017</w:t>
            </w:r>
          </w:p>
        </w:tc>
        <w:tc>
          <w:tcPr>
            <w:tcW w:w="1529" w:type="dxa"/>
            <w:vAlign w:val="center"/>
          </w:tcPr>
          <w:p w14:paraId="77EE5B2D" w14:textId="7AB1DC8F" w:rsidR="00910CBE" w:rsidRPr="00E8052A" w:rsidRDefault="00E7694C" w:rsidP="00E7694C">
            <w:pPr>
              <w:spacing w:before="120" w:after="120"/>
              <w:contextualSpacing/>
              <w:jc w:val="center"/>
              <w:rPr>
                <w:rFonts w:ascii="Arial" w:hAnsi="Arial" w:cs="Arial"/>
                <w:color w:val="000000"/>
                <w:sz w:val="22"/>
                <w:szCs w:val="22"/>
              </w:rPr>
            </w:pPr>
            <w:r w:rsidRPr="00E8052A">
              <w:rPr>
                <w:rFonts w:ascii="Arial" w:hAnsi="Arial" w:cs="Arial"/>
                <w:color w:val="000000"/>
                <w:sz w:val="22"/>
                <w:szCs w:val="22"/>
              </w:rPr>
              <w:t>5</w:t>
            </w:r>
            <w:r w:rsidR="00DB1A1C" w:rsidRPr="00E8052A">
              <w:rPr>
                <w:rFonts w:ascii="Arial" w:hAnsi="Arial" w:cs="Arial"/>
                <w:color w:val="000000"/>
                <w:sz w:val="22"/>
                <w:szCs w:val="22"/>
              </w:rPr>
              <w:t>%</w:t>
            </w:r>
          </w:p>
          <w:p w14:paraId="43D0856A" w14:textId="77777777" w:rsidR="00535CD8" w:rsidRPr="00E8052A" w:rsidRDefault="00535CD8" w:rsidP="00E7694C">
            <w:pPr>
              <w:spacing w:before="120" w:after="120"/>
              <w:contextualSpacing/>
              <w:jc w:val="center"/>
              <w:rPr>
                <w:rFonts w:ascii="Arial" w:hAnsi="Arial" w:cs="Arial"/>
                <w:color w:val="000000"/>
                <w:sz w:val="22"/>
                <w:szCs w:val="22"/>
              </w:rPr>
            </w:pPr>
          </w:p>
          <w:p w14:paraId="2BB027B9" w14:textId="7325D38A" w:rsidR="00535CD8" w:rsidRPr="00E8052A" w:rsidRDefault="00E7694C" w:rsidP="00E7694C">
            <w:pPr>
              <w:spacing w:before="120" w:after="120"/>
              <w:contextualSpacing/>
              <w:jc w:val="center"/>
              <w:rPr>
                <w:rFonts w:ascii="Arial" w:hAnsi="Arial" w:cs="Arial"/>
                <w:color w:val="000000"/>
                <w:sz w:val="22"/>
                <w:szCs w:val="22"/>
              </w:rPr>
            </w:pPr>
            <w:r w:rsidRPr="00E8052A">
              <w:rPr>
                <w:rFonts w:ascii="Arial" w:hAnsi="Arial" w:cs="Arial"/>
                <w:color w:val="000000"/>
                <w:sz w:val="22"/>
                <w:szCs w:val="22"/>
              </w:rPr>
              <w:t>5</w:t>
            </w:r>
            <w:r w:rsidR="00535CD8" w:rsidRPr="00E8052A">
              <w:rPr>
                <w:rFonts w:ascii="Arial" w:hAnsi="Arial" w:cs="Arial"/>
                <w:color w:val="000000"/>
                <w:sz w:val="22"/>
                <w:szCs w:val="22"/>
              </w:rPr>
              <w:t>%</w:t>
            </w:r>
          </w:p>
        </w:tc>
      </w:tr>
    </w:tbl>
    <w:p w14:paraId="7826A4FC" w14:textId="77777777" w:rsidR="006258EC" w:rsidRPr="00E8052A" w:rsidRDefault="006258EC" w:rsidP="00CC3047">
      <w:pPr>
        <w:tabs>
          <w:tab w:val="num" w:pos="1260"/>
        </w:tabs>
        <w:rPr>
          <w:rFonts w:ascii="Arial" w:hAnsi="Arial" w:cs="Arial"/>
          <w:color w:val="000000"/>
          <w:sz w:val="22"/>
          <w:szCs w:val="22"/>
        </w:rPr>
      </w:pPr>
    </w:p>
    <w:p w14:paraId="09A2AAC1" w14:textId="19D57C0B" w:rsidR="00850AED" w:rsidRPr="00E8052A" w:rsidRDefault="00850AED" w:rsidP="00850AED">
      <w:pPr>
        <w:pStyle w:val="Heading2"/>
        <w:rPr>
          <w:rFonts w:ascii="Arial" w:hAnsi="Arial" w:cs="Arial"/>
          <w:sz w:val="22"/>
          <w:szCs w:val="22"/>
          <w:lang w:val="en-US"/>
        </w:rPr>
      </w:pPr>
      <w:r w:rsidRPr="00E8052A">
        <w:rPr>
          <w:rFonts w:ascii="Arial" w:hAnsi="Arial" w:cs="Arial"/>
          <w:sz w:val="22"/>
          <w:szCs w:val="22"/>
          <w:lang w:val="en-US"/>
        </w:rPr>
        <w:t>CHARACTERISTICS OF THE CONSULTANCY</w:t>
      </w:r>
    </w:p>
    <w:p w14:paraId="4BFBE6E3" w14:textId="77777777" w:rsidR="00850AED" w:rsidRPr="00E8052A" w:rsidRDefault="00850AED" w:rsidP="00850AED">
      <w:pPr>
        <w:rPr>
          <w:rFonts w:ascii="Arial" w:hAnsi="Arial" w:cs="Arial"/>
          <w:sz w:val="22"/>
          <w:szCs w:val="22"/>
        </w:rPr>
      </w:pPr>
    </w:p>
    <w:p w14:paraId="2E867467" w14:textId="77777777" w:rsidR="00850AED" w:rsidRPr="00E8052A" w:rsidRDefault="00850AED" w:rsidP="00850AED">
      <w:pPr>
        <w:pStyle w:val="ListParagraph"/>
        <w:numPr>
          <w:ilvl w:val="0"/>
          <w:numId w:val="17"/>
        </w:numPr>
        <w:spacing w:after="0" w:line="240" w:lineRule="auto"/>
        <w:contextualSpacing w:val="0"/>
        <w:jc w:val="both"/>
        <w:rPr>
          <w:rFonts w:ascii="Arial" w:hAnsi="Arial" w:cs="Arial"/>
        </w:rPr>
      </w:pPr>
      <w:r w:rsidRPr="00E8052A">
        <w:rPr>
          <w:rFonts w:ascii="Arial" w:hAnsi="Arial" w:cs="Arial"/>
        </w:rPr>
        <w:t>Consultancy category and modality: Products and External Services Contractual</w:t>
      </w:r>
    </w:p>
    <w:p w14:paraId="772C68FC" w14:textId="7F7E725F" w:rsidR="00850AED" w:rsidRPr="00E8052A" w:rsidRDefault="00850AED" w:rsidP="00850AED">
      <w:pPr>
        <w:pStyle w:val="ListParagraph"/>
        <w:numPr>
          <w:ilvl w:val="0"/>
          <w:numId w:val="17"/>
        </w:numPr>
        <w:spacing w:after="0" w:line="240" w:lineRule="auto"/>
        <w:contextualSpacing w:val="0"/>
        <w:jc w:val="both"/>
        <w:rPr>
          <w:rFonts w:ascii="Arial" w:hAnsi="Arial" w:cs="Arial"/>
        </w:rPr>
      </w:pPr>
      <w:r w:rsidRPr="00E8052A">
        <w:rPr>
          <w:rFonts w:ascii="Arial" w:hAnsi="Arial" w:cs="Arial"/>
        </w:rPr>
        <w:t>Contract dur</w:t>
      </w:r>
      <w:r w:rsidR="00AA0C8F" w:rsidRPr="00E8052A">
        <w:rPr>
          <w:rFonts w:ascii="Arial" w:hAnsi="Arial" w:cs="Arial"/>
        </w:rPr>
        <w:t xml:space="preserve">ation: </w:t>
      </w:r>
      <w:r w:rsidR="003F484D" w:rsidRPr="00E8052A">
        <w:rPr>
          <w:rFonts w:ascii="Arial" w:hAnsi="Arial" w:cs="Arial"/>
        </w:rPr>
        <w:t>February</w:t>
      </w:r>
      <w:r w:rsidR="00AA0C8F" w:rsidRPr="00E8052A">
        <w:rPr>
          <w:rFonts w:ascii="Arial" w:hAnsi="Arial" w:cs="Arial"/>
        </w:rPr>
        <w:t xml:space="preserve"> 201</w:t>
      </w:r>
      <w:r w:rsidR="00605E07" w:rsidRPr="00E8052A">
        <w:rPr>
          <w:rFonts w:ascii="Arial" w:hAnsi="Arial" w:cs="Arial"/>
        </w:rPr>
        <w:t>6</w:t>
      </w:r>
      <w:r w:rsidR="00AA0C8F" w:rsidRPr="00E8052A">
        <w:rPr>
          <w:rFonts w:ascii="Arial" w:hAnsi="Arial" w:cs="Arial"/>
        </w:rPr>
        <w:t>- December 201</w:t>
      </w:r>
      <w:r w:rsidR="003F484D" w:rsidRPr="00E8052A">
        <w:rPr>
          <w:rFonts w:ascii="Arial" w:hAnsi="Arial" w:cs="Arial"/>
        </w:rPr>
        <w:t>7</w:t>
      </w:r>
      <w:r w:rsidRPr="00E8052A">
        <w:rPr>
          <w:rFonts w:ascii="Arial" w:hAnsi="Arial" w:cs="Arial"/>
        </w:rPr>
        <w:t>.</w:t>
      </w:r>
    </w:p>
    <w:p w14:paraId="7DC47604" w14:textId="377BFC96" w:rsidR="00850AED" w:rsidRPr="00E8052A" w:rsidRDefault="00850AED" w:rsidP="00850AED">
      <w:pPr>
        <w:pStyle w:val="ListParagraph"/>
        <w:numPr>
          <w:ilvl w:val="0"/>
          <w:numId w:val="17"/>
        </w:numPr>
        <w:spacing w:after="0" w:line="240" w:lineRule="auto"/>
        <w:contextualSpacing w:val="0"/>
        <w:jc w:val="both"/>
        <w:rPr>
          <w:rFonts w:ascii="Arial" w:hAnsi="Arial" w:cs="Arial"/>
        </w:rPr>
      </w:pPr>
      <w:r w:rsidRPr="00E8052A">
        <w:rPr>
          <w:rFonts w:ascii="Arial" w:hAnsi="Arial" w:cs="Arial"/>
        </w:rPr>
        <w:t xml:space="preserve">Place(s) of work: </w:t>
      </w:r>
      <w:r w:rsidR="00605E07" w:rsidRPr="00E8052A">
        <w:rPr>
          <w:rFonts w:ascii="Arial" w:hAnsi="Arial" w:cs="Arial"/>
        </w:rPr>
        <w:t>Multiple locations</w:t>
      </w:r>
      <w:r w:rsidRPr="00E8052A">
        <w:rPr>
          <w:rFonts w:ascii="Arial" w:hAnsi="Arial" w:cs="Arial"/>
        </w:rPr>
        <w:t>.</w:t>
      </w:r>
    </w:p>
    <w:p w14:paraId="74F07C00" w14:textId="0BAD255F" w:rsidR="00850AED" w:rsidRPr="00E8052A" w:rsidRDefault="00850AED" w:rsidP="00850AED">
      <w:pPr>
        <w:pStyle w:val="ListParagraph"/>
        <w:numPr>
          <w:ilvl w:val="0"/>
          <w:numId w:val="17"/>
        </w:numPr>
        <w:spacing w:after="0" w:line="240" w:lineRule="auto"/>
        <w:contextualSpacing w:val="0"/>
        <w:jc w:val="both"/>
        <w:rPr>
          <w:rFonts w:ascii="Arial" w:hAnsi="Arial" w:cs="Arial"/>
          <w:bCs/>
          <w:i/>
        </w:rPr>
      </w:pPr>
      <w:r w:rsidRPr="00E8052A">
        <w:rPr>
          <w:rFonts w:ascii="Arial" w:hAnsi="Arial" w:cs="Arial"/>
        </w:rPr>
        <w:t xml:space="preserve">Division Leader or Coordinator: The supervision of the </w:t>
      </w:r>
      <w:r w:rsidR="00AA0C8F" w:rsidRPr="00E8052A">
        <w:rPr>
          <w:rFonts w:ascii="Arial" w:hAnsi="Arial" w:cs="Arial"/>
        </w:rPr>
        <w:t>contractual’ s</w:t>
      </w:r>
      <w:r w:rsidRPr="00E8052A">
        <w:rPr>
          <w:rFonts w:ascii="Arial" w:hAnsi="Arial" w:cs="Arial"/>
        </w:rPr>
        <w:t xml:space="preserve"> work and deliverables will be done in coordination with Fernando Soares Bretas (INE/WSA), Pedro Coli (INE/WSA)</w:t>
      </w:r>
      <w:r w:rsidR="00E7694C" w:rsidRPr="00E8052A">
        <w:rPr>
          <w:rFonts w:ascii="Arial" w:hAnsi="Arial" w:cs="Arial"/>
        </w:rPr>
        <w:t>,</w:t>
      </w:r>
      <w:r w:rsidR="003F484D" w:rsidRPr="00E8052A">
        <w:rPr>
          <w:rFonts w:ascii="Arial" w:hAnsi="Arial" w:cs="Arial"/>
        </w:rPr>
        <w:t xml:space="preserve"> and Juliana Corrales (INE/WSA)</w:t>
      </w:r>
      <w:r w:rsidRPr="00E8052A">
        <w:rPr>
          <w:rFonts w:ascii="Arial" w:hAnsi="Arial" w:cs="Arial"/>
        </w:rPr>
        <w:t>.</w:t>
      </w:r>
    </w:p>
    <w:bookmarkEnd w:id="0"/>
    <w:p w14:paraId="7D9447F0" w14:textId="77777777" w:rsidR="00DA4C4B" w:rsidRPr="00E8052A" w:rsidRDefault="00DA4C4B" w:rsidP="008B5EB5">
      <w:pPr>
        <w:rPr>
          <w:rFonts w:asciiTheme="minorHAnsi" w:hAnsiTheme="minorHAnsi"/>
          <w:sz w:val="22"/>
          <w:szCs w:val="22"/>
        </w:rPr>
      </w:pPr>
    </w:p>
    <w:sectPr w:rsidR="00DA4C4B" w:rsidRPr="00E80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C360" w14:textId="77777777" w:rsidR="00CA72D2" w:rsidRDefault="00CA72D2" w:rsidP="00CA72D2">
      <w:r>
        <w:separator/>
      </w:r>
    </w:p>
  </w:endnote>
  <w:endnote w:type="continuationSeparator" w:id="0">
    <w:p w14:paraId="13AF1DE4" w14:textId="77777777" w:rsidR="00CA72D2" w:rsidRDefault="00CA72D2" w:rsidP="00CA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2BCAD" w14:textId="77777777" w:rsidR="00CA72D2" w:rsidRDefault="00CA72D2" w:rsidP="00CA72D2">
      <w:r>
        <w:separator/>
      </w:r>
    </w:p>
  </w:footnote>
  <w:footnote w:type="continuationSeparator" w:id="0">
    <w:p w14:paraId="66C015B8" w14:textId="77777777" w:rsidR="00CA72D2" w:rsidRDefault="00CA72D2" w:rsidP="00CA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53"/>
    <w:multiLevelType w:val="hybridMultilevel"/>
    <w:tmpl w:val="2264CA4E"/>
    <w:lvl w:ilvl="0" w:tplc="CB9254B6">
      <w:numFmt w:val="bullet"/>
      <w:lvlText w:val="•"/>
      <w:lvlJc w:val="left"/>
      <w:pPr>
        <w:ind w:left="1080" w:hanging="72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71283F"/>
    <w:multiLevelType w:val="hybridMultilevel"/>
    <w:tmpl w:val="6A7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3520E"/>
    <w:multiLevelType w:val="hybridMultilevel"/>
    <w:tmpl w:val="EC1EF5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B789E"/>
    <w:multiLevelType w:val="hybridMultilevel"/>
    <w:tmpl w:val="1AE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CE5"/>
    <w:multiLevelType w:val="hybridMultilevel"/>
    <w:tmpl w:val="D0004F5E"/>
    <w:lvl w:ilvl="0" w:tplc="0409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ED5246B"/>
    <w:multiLevelType w:val="hybridMultilevel"/>
    <w:tmpl w:val="C3C25E14"/>
    <w:lvl w:ilvl="0" w:tplc="C09A6E2E">
      <w:start w:val="1"/>
      <w:numFmt w:val="bullet"/>
      <w:lvlText w:val="-"/>
      <w:lvlJc w:val="left"/>
      <w:pPr>
        <w:ind w:left="770" w:hanging="360"/>
      </w:pPr>
      <w:rPr>
        <w:rFonts w:ascii="Times New Roman" w:eastAsia="Times New Roman" w:hAnsi="Times New Roman" w:cs="Times New Roman"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6">
    <w:nsid w:val="1B9E3D5E"/>
    <w:multiLevelType w:val="hybridMultilevel"/>
    <w:tmpl w:val="1EF06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157FB6"/>
    <w:multiLevelType w:val="hybridMultilevel"/>
    <w:tmpl w:val="58508C2A"/>
    <w:lvl w:ilvl="0" w:tplc="C09A6E2E">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19B7FDE"/>
    <w:multiLevelType w:val="hybridMultilevel"/>
    <w:tmpl w:val="6F162C8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85E5C62"/>
    <w:multiLevelType w:val="hybridMultilevel"/>
    <w:tmpl w:val="4014A0A4"/>
    <w:lvl w:ilvl="0" w:tplc="2A1CE63E">
      <w:start w:val="1"/>
      <w:numFmt w:val="upperRoman"/>
      <w:pStyle w:val="Heading2"/>
      <w:lvlText w:val="%1."/>
      <w:lvlJc w:val="left"/>
      <w:pPr>
        <w:tabs>
          <w:tab w:val="num" w:pos="720"/>
        </w:tabs>
        <w:ind w:left="720" w:hanging="720"/>
      </w:pPr>
      <w:rPr>
        <w:rFonts w:hint="default"/>
      </w:rPr>
    </w:lvl>
    <w:lvl w:ilvl="1" w:tplc="82A2279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F1B07EC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4B219E"/>
    <w:multiLevelType w:val="hybridMultilevel"/>
    <w:tmpl w:val="0C5CA34C"/>
    <w:lvl w:ilvl="0" w:tplc="EB6041E0">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5C295A"/>
    <w:multiLevelType w:val="hybridMultilevel"/>
    <w:tmpl w:val="34D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334D"/>
    <w:multiLevelType w:val="hybridMultilevel"/>
    <w:tmpl w:val="BA0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E0D42"/>
    <w:multiLevelType w:val="hybridMultilevel"/>
    <w:tmpl w:val="525AB94E"/>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632256"/>
    <w:multiLevelType w:val="hybridMultilevel"/>
    <w:tmpl w:val="F09AE1C8"/>
    <w:lvl w:ilvl="0" w:tplc="C09A6E2E">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AD41467"/>
    <w:multiLevelType w:val="hybridMultilevel"/>
    <w:tmpl w:val="E7589932"/>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B4E6D63"/>
    <w:multiLevelType w:val="hybridMultilevel"/>
    <w:tmpl w:val="825ECC20"/>
    <w:lvl w:ilvl="0" w:tplc="0409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0DC086C"/>
    <w:multiLevelType w:val="hybridMultilevel"/>
    <w:tmpl w:val="22C8C528"/>
    <w:lvl w:ilvl="0" w:tplc="D47AC94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0122A"/>
    <w:multiLevelType w:val="hybridMultilevel"/>
    <w:tmpl w:val="256C0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E27BAA"/>
    <w:multiLevelType w:val="hybridMultilevel"/>
    <w:tmpl w:val="059ED698"/>
    <w:lvl w:ilvl="0" w:tplc="FEB635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61A38"/>
    <w:multiLevelType w:val="hybridMultilevel"/>
    <w:tmpl w:val="19367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1A2EE0"/>
    <w:multiLevelType w:val="multilevel"/>
    <w:tmpl w:val="B1CC6CF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2">
    <w:nsid w:val="6E6D2A42"/>
    <w:multiLevelType w:val="hybridMultilevel"/>
    <w:tmpl w:val="AC828DAC"/>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71F0A874">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61405"/>
    <w:multiLevelType w:val="hybridMultilevel"/>
    <w:tmpl w:val="624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A472B"/>
    <w:multiLevelType w:val="multilevel"/>
    <w:tmpl w:val="6C70736A"/>
    <w:lvl w:ilvl="0">
      <w:start w:val="1"/>
      <w:numFmt w:val="upperRoman"/>
      <w:lvlText w:val="%1."/>
      <w:lvlJc w:val="right"/>
      <w:pPr>
        <w:ind w:left="360" w:hanging="360"/>
      </w:pPr>
    </w:lvl>
    <w:lvl w:ilvl="1">
      <w:start w:val="1"/>
      <w:numFmt w:val="decimal"/>
      <w:isLgl/>
      <w:lvlText w:val="%1.%2"/>
      <w:lvlJc w:val="left"/>
      <w:pPr>
        <w:ind w:left="735" w:hanging="37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74D02115"/>
    <w:multiLevelType w:val="hybridMultilevel"/>
    <w:tmpl w:val="AF469AC0"/>
    <w:lvl w:ilvl="0" w:tplc="5142DF12">
      <w:start w:val="1"/>
      <w:numFmt w:val="decimal"/>
      <w:lvlText w:val="%1."/>
      <w:lvlJc w:val="left"/>
      <w:pPr>
        <w:ind w:left="450" w:hanging="360"/>
      </w:pPr>
      <w:rPr>
        <w:b/>
      </w:rPr>
    </w:lvl>
    <w:lvl w:ilvl="1" w:tplc="2C0A0019" w:tentative="1">
      <w:start w:val="1"/>
      <w:numFmt w:val="lowerLetter"/>
      <w:lvlText w:val="%2."/>
      <w:lvlJc w:val="left"/>
      <w:pPr>
        <w:ind w:left="1170" w:hanging="360"/>
      </w:pPr>
    </w:lvl>
    <w:lvl w:ilvl="2" w:tplc="2C0A001B" w:tentative="1">
      <w:start w:val="1"/>
      <w:numFmt w:val="lowerRoman"/>
      <w:lvlText w:val="%3."/>
      <w:lvlJc w:val="right"/>
      <w:pPr>
        <w:ind w:left="1890" w:hanging="180"/>
      </w:pPr>
    </w:lvl>
    <w:lvl w:ilvl="3" w:tplc="2C0A000F" w:tentative="1">
      <w:start w:val="1"/>
      <w:numFmt w:val="decimal"/>
      <w:lvlText w:val="%4."/>
      <w:lvlJc w:val="left"/>
      <w:pPr>
        <w:ind w:left="2610" w:hanging="360"/>
      </w:pPr>
    </w:lvl>
    <w:lvl w:ilvl="4" w:tplc="2C0A0019" w:tentative="1">
      <w:start w:val="1"/>
      <w:numFmt w:val="lowerLetter"/>
      <w:lvlText w:val="%5."/>
      <w:lvlJc w:val="left"/>
      <w:pPr>
        <w:ind w:left="3330" w:hanging="360"/>
      </w:pPr>
    </w:lvl>
    <w:lvl w:ilvl="5" w:tplc="2C0A001B" w:tentative="1">
      <w:start w:val="1"/>
      <w:numFmt w:val="lowerRoman"/>
      <w:lvlText w:val="%6."/>
      <w:lvlJc w:val="right"/>
      <w:pPr>
        <w:ind w:left="4050" w:hanging="180"/>
      </w:pPr>
    </w:lvl>
    <w:lvl w:ilvl="6" w:tplc="2C0A000F" w:tentative="1">
      <w:start w:val="1"/>
      <w:numFmt w:val="decimal"/>
      <w:lvlText w:val="%7."/>
      <w:lvlJc w:val="left"/>
      <w:pPr>
        <w:ind w:left="4770" w:hanging="360"/>
      </w:pPr>
    </w:lvl>
    <w:lvl w:ilvl="7" w:tplc="2C0A0019" w:tentative="1">
      <w:start w:val="1"/>
      <w:numFmt w:val="lowerLetter"/>
      <w:lvlText w:val="%8."/>
      <w:lvlJc w:val="left"/>
      <w:pPr>
        <w:ind w:left="5490" w:hanging="360"/>
      </w:pPr>
    </w:lvl>
    <w:lvl w:ilvl="8" w:tplc="2C0A001B" w:tentative="1">
      <w:start w:val="1"/>
      <w:numFmt w:val="lowerRoman"/>
      <w:lvlText w:val="%9."/>
      <w:lvlJc w:val="right"/>
      <w:pPr>
        <w:ind w:left="6210" w:hanging="180"/>
      </w:pPr>
    </w:lvl>
  </w:abstractNum>
  <w:abstractNum w:abstractNumId="26">
    <w:nsid w:val="75021023"/>
    <w:multiLevelType w:val="hybridMultilevel"/>
    <w:tmpl w:val="9DDE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474150"/>
    <w:multiLevelType w:val="hybridMultilevel"/>
    <w:tmpl w:val="599E6CBA"/>
    <w:lvl w:ilvl="0" w:tplc="B6928B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9CF4D6C"/>
    <w:multiLevelType w:val="hybridMultilevel"/>
    <w:tmpl w:val="DB5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55E77"/>
    <w:multiLevelType w:val="hybridMultilevel"/>
    <w:tmpl w:val="86F86A9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
  </w:num>
  <w:num w:numId="4">
    <w:abstractNumId w:val="11"/>
  </w:num>
  <w:num w:numId="5">
    <w:abstractNumId w:val="18"/>
  </w:num>
  <w:num w:numId="6">
    <w:abstractNumId w:val="6"/>
  </w:num>
  <w:num w:numId="7">
    <w:abstractNumId w:val="2"/>
  </w:num>
  <w:num w:numId="8">
    <w:abstractNumId w:val="20"/>
  </w:num>
  <w:num w:numId="9">
    <w:abstractNumId w:val="29"/>
  </w:num>
  <w:num w:numId="10">
    <w:abstractNumId w:val="2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16"/>
  </w:num>
  <w:num w:numId="14">
    <w:abstractNumId w:val="1"/>
  </w:num>
  <w:num w:numId="15">
    <w:abstractNumId w:val="19"/>
  </w:num>
  <w:num w:numId="16">
    <w:abstractNumId w:val="17"/>
  </w:num>
  <w:num w:numId="17">
    <w:abstractNumId w:val="30"/>
  </w:num>
  <w:num w:numId="18">
    <w:abstractNumId w:val="4"/>
  </w:num>
  <w:num w:numId="19">
    <w:abstractNumId w:val="21"/>
  </w:num>
  <w:num w:numId="20">
    <w:abstractNumId w:val="15"/>
  </w:num>
  <w:num w:numId="21">
    <w:abstractNumId w:val="0"/>
  </w:num>
  <w:num w:numId="22">
    <w:abstractNumId w:val="5"/>
  </w:num>
  <w:num w:numId="23">
    <w:abstractNumId w:val="7"/>
  </w:num>
  <w:num w:numId="24">
    <w:abstractNumId w:val="14"/>
  </w:num>
  <w:num w:numId="25">
    <w:abstractNumId w:val="10"/>
  </w:num>
  <w:num w:numId="26">
    <w:abstractNumId w:val="8"/>
  </w:num>
  <w:num w:numId="27">
    <w:abstractNumId w:val="24"/>
  </w:num>
  <w:num w:numId="28">
    <w:abstractNumId w:val="27"/>
  </w:num>
  <w:num w:numId="29">
    <w:abstractNumId w:val="23"/>
  </w:num>
  <w:num w:numId="30">
    <w:abstractNumId w:val="28"/>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30"/>
    <w:rsid w:val="00007617"/>
    <w:rsid w:val="000124F8"/>
    <w:rsid w:val="00013968"/>
    <w:rsid w:val="0002741C"/>
    <w:rsid w:val="00061460"/>
    <w:rsid w:val="00067E21"/>
    <w:rsid w:val="000778AA"/>
    <w:rsid w:val="000A2123"/>
    <w:rsid w:val="000B04D1"/>
    <w:rsid w:val="000D11E9"/>
    <w:rsid w:val="000F031E"/>
    <w:rsid w:val="001363CD"/>
    <w:rsid w:val="00141822"/>
    <w:rsid w:val="001570E5"/>
    <w:rsid w:val="00173807"/>
    <w:rsid w:val="00184EF5"/>
    <w:rsid w:val="001851D5"/>
    <w:rsid w:val="001D11B6"/>
    <w:rsid w:val="001D52D3"/>
    <w:rsid w:val="001F3E71"/>
    <w:rsid w:val="0020316B"/>
    <w:rsid w:val="00215F11"/>
    <w:rsid w:val="00284AA2"/>
    <w:rsid w:val="002D424D"/>
    <w:rsid w:val="002E7BAB"/>
    <w:rsid w:val="00312D9D"/>
    <w:rsid w:val="003138E4"/>
    <w:rsid w:val="003313AC"/>
    <w:rsid w:val="0035081C"/>
    <w:rsid w:val="00362291"/>
    <w:rsid w:val="003642F0"/>
    <w:rsid w:val="00387F1A"/>
    <w:rsid w:val="0039652B"/>
    <w:rsid w:val="003A35B9"/>
    <w:rsid w:val="003D73D3"/>
    <w:rsid w:val="003F021F"/>
    <w:rsid w:val="003F484D"/>
    <w:rsid w:val="00404BFB"/>
    <w:rsid w:val="004125A4"/>
    <w:rsid w:val="004237CC"/>
    <w:rsid w:val="00435F07"/>
    <w:rsid w:val="004577CD"/>
    <w:rsid w:val="0047128A"/>
    <w:rsid w:val="004811DC"/>
    <w:rsid w:val="00495252"/>
    <w:rsid w:val="004A21E5"/>
    <w:rsid w:val="004A5629"/>
    <w:rsid w:val="004E21E6"/>
    <w:rsid w:val="004E45E8"/>
    <w:rsid w:val="004F57C5"/>
    <w:rsid w:val="004F7CF0"/>
    <w:rsid w:val="00505530"/>
    <w:rsid w:val="005143CB"/>
    <w:rsid w:val="00517F87"/>
    <w:rsid w:val="00535CD8"/>
    <w:rsid w:val="00543BE3"/>
    <w:rsid w:val="005455E6"/>
    <w:rsid w:val="00585D00"/>
    <w:rsid w:val="005A4AAF"/>
    <w:rsid w:val="00605E07"/>
    <w:rsid w:val="006258EC"/>
    <w:rsid w:val="00627050"/>
    <w:rsid w:val="006412E5"/>
    <w:rsid w:val="00650A2E"/>
    <w:rsid w:val="006542C4"/>
    <w:rsid w:val="00656C2D"/>
    <w:rsid w:val="00671470"/>
    <w:rsid w:val="006B6DB0"/>
    <w:rsid w:val="006C43BC"/>
    <w:rsid w:val="006D1B0E"/>
    <w:rsid w:val="006E58B5"/>
    <w:rsid w:val="006F1ADD"/>
    <w:rsid w:val="006F56FD"/>
    <w:rsid w:val="007204D7"/>
    <w:rsid w:val="00730DC3"/>
    <w:rsid w:val="007434F7"/>
    <w:rsid w:val="007475D1"/>
    <w:rsid w:val="007B1B65"/>
    <w:rsid w:val="007D42B4"/>
    <w:rsid w:val="007E1404"/>
    <w:rsid w:val="007E3C5C"/>
    <w:rsid w:val="007F692D"/>
    <w:rsid w:val="00850AED"/>
    <w:rsid w:val="008531C2"/>
    <w:rsid w:val="00860529"/>
    <w:rsid w:val="008806D0"/>
    <w:rsid w:val="008B0DA4"/>
    <w:rsid w:val="008B5EB5"/>
    <w:rsid w:val="008B6195"/>
    <w:rsid w:val="008C76AF"/>
    <w:rsid w:val="008D0EA9"/>
    <w:rsid w:val="00900DAA"/>
    <w:rsid w:val="00910CBE"/>
    <w:rsid w:val="00911703"/>
    <w:rsid w:val="0093045B"/>
    <w:rsid w:val="009E264C"/>
    <w:rsid w:val="00A00AAB"/>
    <w:rsid w:val="00A31298"/>
    <w:rsid w:val="00A847B7"/>
    <w:rsid w:val="00AA0C8F"/>
    <w:rsid w:val="00B039F3"/>
    <w:rsid w:val="00B16C3C"/>
    <w:rsid w:val="00B24715"/>
    <w:rsid w:val="00B51DEF"/>
    <w:rsid w:val="00B5550B"/>
    <w:rsid w:val="00B55C28"/>
    <w:rsid w:val="00B85A8A"/>
    <w:rsid w:val="00B91F57"/>
    <w:rsid w:val="00BC30BB"/>
    <w:rsid w:val="00BD28AD"/>
    <w:rsid w:val="00C1683F"/>
    <w:rsid w:val="00C70E0F"/>
    <w:rsid w:val="00CA72D2"/>
    <w:rsid w:val="00CB2F9E"/>
    <w:rsid w:val="00CC3047"/>
    <w:rsid w:val="00CE1DBA"/>
    <w:rsid w:val="00D04AB5"/>
    <w:rsid w:val="00D32B4A"/>
    <w:rsid w:val="00D81155"/>
    <w:rsid w:val="00D82AAF"/>
    <w:rsid w:val="00D9246F"/>
    <w:rsid w:val="00DA1B22"/>
    <w:rsid w:val="00DA4C4B"/>
    <w:rsid w:val="00DB1A1C"/>
    <w:rsid w:val="00DC1A52"/>
    <w:rsid w:val="00DC303D"/>
    <w:rsid w:val="00DD4A47"/>
    <w:rsid w:val="00E12061"/>
    <w:rsid w:val="00E15E22"/>
    <w:rsid w:val="00E37F12"/>
    <w:rsid w:val="00E7694C"/>
    <w:rsid w:val="00E8052A"/>
    <w:rsid w:val="00E8549A"/>
    <w:rsid w:val="00EA2C3C"/>
    <w:rsid w:val="00EB2D18"/>
    <w:rsid w:val="00EB5FBE"/>
    <w:rsid w:val="00FB7A7D"/>
    <w:rsid w:val="00FC5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5EB5"/>
    <w:pPr>
      <w:keepNext/>
      <w:outlineLvl w:val="0"/>
    </w:pPr>
    <w:rPr>
      <w:rFonts w:ascii="Book Antiqua" w:hAnsi="Book Antiqua"/>
      <w:sz w:val="24"/>
    </w:rPr>
  </w:style>
  <w:style w:type="paragraph" w:styleId="Heading2">
    <w:name w:val="heading 2"/>
    <w:basedOn w:val="Normal"/>
    <w:next w:val="Normal"/>
    <w:link w:val="Heading2Char"/>
    <w:qFormat/>
    <w:rsid w:val="008B5EB5"/>
    <w:pPr>
      <w:keepNext/>
      <w:numPr>
        <w:numId w:val="1"/>
      </w:numPr>
      <w:outlineLvl w:val="1"/>
    </w:pPr>
    <w:rPr>
      <w:rFonts w:ascii="Book Antiqua" w:hAnsi="Book Antiqua"/>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B5"/>
    <w:rPr>
      <w:rFonts w:ascii="Book Antiqua" w:eastAsia="Times New Roman" w:hAnsi="Book Antiqua" w:cs="Times New Roman"/>
      <w:sz w:val="24"/>
      <w:szCs w:val="20"/>
    </w:rPr>
  </w:style>
  <w:style w:type="character" w:customStyle="1" w:styleId="Heading2Char">
    <w:name w:val="Heading 2 Char"/>
    <w:basedOn w:val="DefaultParagraphFont"/>
    <w:link w:val="Heading2"/>
    <w:rsid w:val="008B5EB5"/>
    <w:rPr>
      <w:rFonts w:ascii="Book Antiqua" w:eastAsia="Times New Roman" w:hAnsi="Book Antiqua" w:cs="Times New Roman"/>
      <w:b/>
      <w:bCs/>
      <w:sz w:val="20"/>
      <w:szCs w:val="20"/>
      <w:lang w:val="es-ES_tradnl"/>
    </w:rPr>
  </w:style>
  <w:style w:type="paragraph" w:styleId="BodyText">
    <w:name w:val="Body Text"/>
    <w:basedOn w:val="Normal"/>
    <w:link w:val="BodyTextChar"/>
    <w:rsid w:val="006258EC"/>
    <w:pPr>
      <w:spacing w:after="240"/>
      <w:jc w:val="both"/>
    </w:pPr>
    <w:rPr>
      <w:sz w:val="22"/>
    </w:rPr>
  </w:style>
  <w:style w:type="character" w:customStyle="1" w:styleId="BodyTextChar">
    <w:name w:val="Body Text Char"/>
    <w:basedOn w:val="DefaultParagraphFont"/>
    <w:link w:val="BodyText"/>
    <w:rsid w:val="006258EC"/>
    <w:rPr>
      <w:rFonts w:ascii="Times New Roman" w:eastAsia="Times New Roman" w:hAnsi="Times New Roman" w:cs="Times New Roman"/>
      <w:szCs w:val="20"/>
    </w:rPr>
  </w:style>
  <w:style w:type="paragraph" w:styleId="ListParagraph">
    <w:name w:val="List Paragraph"/>
    <w:aliases w:val="Bullet list first level"/>
    <w:basedOn w:val="Normal"/>
    <w:link w:val="ListParagraphChar"/>
    <w:uiPriority w:val="34"/>
    <w:qFormat/>
    <w:rsid w:val="00DD4A47"/>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B1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081C"/>
    <w:rPr>
      <w:sz w:val="16"/>
      <w:szCs w:val="16"/>
    </w:rPr>
  </w:style>
  <w:style w:type="paragraph" w:styleId="CommentText">
    <w:name w:val="annotation text"/>
    <w:basedOn w:val="Normal"/>
    <w:link w:val="CommentTextChar"/>
    <w:uiPriority w:val="99"/>
    <w:semiHidden/>
    <w:unhideWhenUsed/>
    <w:rsid w:val="0035081C"/>
  </w:style>
  <w:style w:type="character" w:customStyle="1" w:styleId="CommentTextChar">
    <w:name w:val="Comment Text Char"/>
    <w:basedOn w:val="DefaultParagraphFont"/>
    <w:link w:val="CommentText"/>
    <w:uiPriority w:val="99"/>
    <w:semiHidden/>
    <w:rsid w:val="00350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81C"/>
    <w:rPr>
      <w:b/>
      <w:bCs/>
    </w:rPr>
  </w:style>
  <w:style w:type="character" w:customStyle="1" w:styleId="CommentSubjectChar">
    <w:name w:val="Comment Subject Char"/>
    <w:basedOn w:val="CommentTextChar"/>
    <w:link w:val="CommentSubject"/>
    <w:uiPriority w:val="99"/>
    <w:semiHidden/>
    <w:rsid w:val="0035081C"/>
    <w:rPr>
      <w:rFonts w:ascii="Times New Roman" w:eastAsia="Times New Roman" w:hAnsi="Times New Roman" w:cs="Times New Roman"/>
      <w:b/>
      <w:bCs/>
      <w:sz w:val="20"/>
      <w:szCs w:val="20"/>
    </w:rPr>
  </w:style>
  <w:style w:type="paragraph" w:styleId="Revision">
    <w:name w:val="Revision"/>
    <w:hidden/>
    <w:uiPriority w:val="99"/>
    <w:semiHidden/>
    <w:rsid w:val="001D52D3"/>
    <w:pPr>
      <w:spacing w:after="0" w:line="240" w:lineRule="auto"/>
    </w:pPr>
    <w:rPr>
      <w:rFonts w:ascii="Times New Roman" w:eastAsia="Times New Roman" w:hAnsi="Times New Roman" w:cs="Times New Roman"/>
      <w:sz w:val="20"/>
      <w:szCs w:val="20"/>
    </w:rPr>
  </w:style>
  <w:style w:type="paragraph" w:customStyle="1" w:styleId="Chapter">
    <w:name w:val="Chapter"/>
    <w:basedOn w:val="Normal"/>
    <w:next w:val="Normal"/>
    <w:rsid w:val="00627050"/>
    <w:pPr>
      <w:keepNext/>
      <w:numPr>
        <w:numId w:val="19"/>
      </w:numPr>
      <w:tabs>
        <w:tab w:val="clear" w:pos="1800"/>
        <w:tab w:val="num" w:pos="648"/>
        <w:tab w:val="left" w:pos="1440"/>
      </w:tabs>
      <w:spacing w:before="240" w:after="240"/>
      <w:ind w:left="0"/>
      <w:jc w:val="center"/>
    </w:pPr>
    <w:rPr>
      <w:rFonts w:eastAsiaTheme="minorEastAsia"/>
      <w:b/>
      <w:smallCaps/>
      <w:sz w:val="24"/>
      <w:szCs w:val="22"/>
    </w:rPr>
  </w:style>
  <w:style w:type="paragraph" w:customStyle="1" w:styleId="Paragraph">
    <w:name w:val="Paragraph"/>
    <w:basedOn w:val="BodyTextIndent"/>
    <w:link w:val="ParagraphChar"/>
    <w:rsid w:val="00627050"/>
    <w:pPr>
      <w:numPr>
        <w:ilvl w:val="1"/>
        <w:numId w:val="19"/>
      </w:numPr>
      <w:tabs>
        <w:tab w:val="clear" w:pos="2448"/>
        <w:tab w:val="num" w:pos="720"/>
      </w:tabs>
      <w:spacing w:before="120"/>
      <w:ind w:left="720" w:hanging="720"/>
      <w:jc w:val="both"/>
      <w:outlineLvl w:val="1"/>
    </w:pPr>
    <w:rPr>
      <w:rFonts w:eastAsiaTheme="minorEastAsia"/>
      <w:sz w:val="24"/>
      <w:szCs w:val="22"/>
    </w:rPr>
  </w:style>
  <w:style w:type="character" w:customStyle="1" w:styleId="ParagraphChar">
    <w:name w:val="Paragraph Char"/>
    <w:basedOn w:val="DefaultParagraphFont"/>
    <w:link w:val="Paragraph"/>
    <w:rsid w:val="00627050"/>
    <w:rPr>
      <w:rFonts w:ascii="Times New Roman" w:eastAsiaTheme="minorEastAsia" w:hAnsi="Times New Roman" w:cs="Times New Roman"/>
      <w:sz w:val="24"/>
    </w:rPr>
  </w:style>
  <w:style w:type="paragraph" w:customStyle="1" w:styleId="subpar">
    <w:name w:val="subpar"/>
    <w:basedOn w:val="BodyTextIndent3"/>
    <w:rsid w:val="00627050"/>
    <w:pPr>
      <w:numPr>
        <w:ilvl w:val="2"/>
        <w:numId w:val="19"/>
      </w:numPr>
      <w:tabs>
        <w:tab w:val="clear" w:pos="2304"/>
        <w:tab w:val="num" w:pos="360"/>
        <w:tab w:val="num" w:pos="1152"/>
      </w:tabs>
      <w:spacing w:before="120"/>
      <w:ind w:left="1152" w:firstLine="0"/>
      <w:jc w:val="both"/>
      <w:outlineLvl w:val="2"/>
    </w:pPr>
    <w:rPr>
      <w:rFonts w:eastAsiaTheme="minorEastAsia"/>
      <w:sz w:val="24"/>
    </w:rPr>
  </w:style>
  <w:style w:type="paragraph" w:customStyle="1" w:styleId="SubSubPar">
    <w:name w:val="SubSubPar"/>
    <w:basedOn w:val="subpar"/>
    <w:rsid w:val="00627050"/>
    <w:pPr>
      <w:numPr>
        <w:ilvl w:val="3"/>
      </w:numPr>
      <w:tabs>
        <w:tab w:val="clear" w:pos="2736"/>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627050"/>
    <w:pPr>
      <w:spacing w:after="120"/>
      <w:ind w:left="360"/>
    </w:pPr>
  </w:style>
  <w:style w:type="character" w:customStyle="1" w:styleId="BodyTextIndentChar">
    <w:name w:val="Body Text Indent Char"/>
    <w:basedOn w:val="DefaultParagraphFont"/>
    <w:link w:val="BodyTextIndent"/>
    <w:uiPriority w:val="99"/>
    <w:semiHidden/>
    <w:rsid w:val="00627050"/>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270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7050"/>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CA72D2"/>
    <w:pPr>
      <w:tabs>
        <w:tab w:val="center" w:pos="4680"/>
        <w:tab w:val="right" w:pos="9360"/>
      </w:tabs>
    </w:pPr>
  </w:style>
  <w:style w:type="character" w:customStyle="1" w:styleId="HeaderChar">
    <w:name w:val="Header Char"/>
    <w:basedOn w:val="DefaultParagraphFont"/>
    <w:link w:val="Header"/>
    <w:uiPriority w:val="99"/>
    <w:rsid w:val="00CA72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72D2"/>
    <w:pPr>
      <w:tabs>
        <w:tab w:val="center" w:pos="4680"/>
        <w:tab w:val="right" w:pos="9360"/>
      </w:tabs>
    </w:pPr>
  </w:style>
  <w:style w:type="character" w:customStyle="1" w:styleId="FooterChar">
    <w:name w:val="Footer Char"/>
    <w:basedOn w:val="DefaultParagraphFont"/>
    <w:link w:val="Footer"/>
    <w:uiPriority w:val="99"/>
    <w:rsid w:val="00CA72D2"/>
    <w:rPr>
      <w:rFonts w:ascii="Times New Roman" w:eastAsia="Times New Roman" w:hAnsi="Times New Roman" w:cs="Times New Roman"/>
      <w:sz w:val="20"/>
      <w:szCs w:val="20"/>
    </w:rPr>
  </w:style>
  <w:style w:type="paragraph" w:customStyle="1" w:styleId="BodyTextpsg">
    <w:name w:val="Body Text_psg"/>
    <w:basedOn w:val="Normal"/>
    <w:rsid w:val="00173807"/>
    <w:pPr>
      <w:spacing w:after="240"/>
    </w:pPr>
    <w:rPr>
      <w:sz w:val="22"/>
    </w:rPr>
  </w:style>
  <w:style w:type="paragraph" w:customStyle="1" w:styleId="bullets">
    <w:name w:val="bullets"/>
    <w:basedOn w:val="Normal"/>
    <w:rsid w:val="00404BFB"/>
    <w:pPr>
      <w:numPr>
        <w:numId w:val="25"/>
      </w:numPr>
      <w:spacing w:after="80"/>
    </w:pPr>
    <w:rPr>
      <w:sz w:val="22"/>
    </w:rPr>
  </w:style>
  <w:style w:type="character" w:customStyle="1" w:styleId="ListParagraphChar">
    <w:name w:val="List Paragraph Char"/>
    <w:aliases w:val="Bullet list first level Char"/>
    <w:basedOn w:val="DefaultParagraphFont"/>
    <w:link w:val="ListParagraph"/>
    <w:uiPriority w:val="34"/>
    <w:rsid w:val="004F7CF0"/>
    <w:rPr>
      <w:rFonts w:eastAsiaTheme="minorEastAsia"/>
    </w:rPr>
  </w:style>
  <w:style w:type="character" w:customStyle="1" w:styleId="apple-converted-space">
    <w:name w:val="apple-converted-space"/>
    <w:basedOn w:val="DefaultParagraphFont"/>
    <w:rsid w:val="00387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5EB5"/>
    <w:pPr>
      <w:keepNext/>
      <w:outlineLvl w:val="0"/>
    </w:pPr>
    <w:rPr>
      <w:rFonts w:ascii="Book Antiqua" w:hAnsi="Book Antiqua"/>
      <w:sz w:val="24"/>
    </w:rPr>
  </w:style>
  <w:style w:type="paragraph" w:styleId="Heading2">
    <w:name w:val="heading 2"/>
    <w:basedOn w:val="Normal"/>
    <w:next w:val="Normal"/>
    <w:link w:val="Heading2Char"/>
    <w:qFormat/>
    <w:rsid w:val="008B5EB5"/>
    <w:pPr>
      <w:keepNext/>
      <w:numPr>
        <w:numId w:val="1"/>
      </w:numPr>
      <w:outlineLvl w:val="1"/>
    </w:pPr>
    <w:rPr>
      <w:rFonts w:ascii="Book Antiqua" w:hAnsi="Book Antiqua"/>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B5"/>
    <w:rPr>
      <w:rFonts w:ascii="Book Antiqua" w:eastAsia="Times New Roman" w:hAnsi="Book Antiqua" w:cs="Times New Roman"/>
      <w:sz w:val="24"/>
      <w:szCs w:val="20"/>
    </w:rPr>
  </w:style>
  <w:style w:type="character" w:customStyle="1" w:styleId="Heading2Char">
    <w:name w:val="Heading 2 Char"/>
    <w:basedOn w:val="DefaultParagraphFont"/>
    <w:link w:val="Heading2"/>
    <w:rsid w:val="008B5EB5"/>
    <w:rPr>
      <w:rFonts w:ascii="Book Antiqua" w:eastAsia="Times New Roman" w:hAnsi="Book Antiqua" w:cs="Times New Roman"/>
      <w:b/>
      <w:bCs/>
      <w:sz w:val="20"/>
      <w:szCs w:val="20"/>
      <w:lang w:val="es-ES_tradnl"/>
    </w:rPr>
  </w:style>
  <w:style w:type="paragraph" w:styleId="BodyText">
    <w:name w:val="Body Text"/>
    <w:basedOn w:val="Normal"/>
    <w:link w:val="BodyTextChar"/>
    <w:rsid w:val="006258EC"/>
    <w:pPr>
      <w:spacing w:after="240"/>
      <w:jc w:val="both"/>
    </w:pPr>
    <w:rPr>
      <w:sz w:val="22"/>
    </w:rPr>
  </w:style>
  <w:style w:type="character" w:customStyle="1" w:styleId="BodyTextChar">
    <w:name w:val="Body Text Char"/>
    <w:basedOn w:val="DefaultParagraphFont"/>
    <w:link w:val="BodyText"/>
    <w:rsid w:val="006258EC"/>
    <w:rPr>
      <w:rFonts w:ascii="Times New Roman" w:eastAsia="Times New Roman" w:hAnsi="Times New Roman" w:cs="Times New Roman"/>
      <w:szCs w:val="20"/>
    </w:rPr>
  </w:style>
  <w:style w:type="paragraph" w:styleId="ListParagraph">
    <w:name w:val="List Paragraph"/>
    <w:aliases w:val="Bullet list first level"/>
    <w:basedOn w:val="Normal"/>
    <w:link w:val="ListParagraphChar"/>
    <w:uiPriority w:val="34"/>
    <w:qFormat/>
    <w:rsid w:val="00DD4A47"/>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B16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081C"/>
    <w:rPr>
      <w:sz w:val="16"/>
      <w:szCs w:val="16"/>
    </w:rPr>
  </w:style>
  <w:style w:type="paragraph" w:styleId="CommentText">
    <w:name w:val="annotation text"/>
    <w:basedOn w:val="Normal"/>
    <w:link w:val="CommentTextChar"/>
    <w:uiPriority w:val="99"/>
    <w:semiHidden/>
    <w:unhideWhenUsed/>
    <w:rsid w:val="0035081C"/>
  </w:style>
  <w:style w:type="character" w:customStyle="1" w:styleId="CommentTextChar">
    <w:name w:val="Comment Text Char"/>
    <w:basedOn w:val="DefaultParagraphFont"/>
    <w:link w:val="CommentText"/>
    <w:uiPriority w:val="99"/>
    <w:semiHidden/>
    <w:rsid w:val="00350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81C"/>
    <w:rPr>
      <w:b/>
      <w:bCs/>
    </w:rPr>
  </w:style>
  <w:style w:type="character" w:customStyle="1" w:styleId="CommentSubjectChar">
    <w:name w:val="Comment Subject Char"/>
    <w:basedOn w:val="CommentTextChar"/>
    <w:link w:val="CommentSubject"/>
    <w:uiPriority w:val="99"/>
    <w:semiHidden/>
    <w:rsid w:val="0035081C"/>
    <w:rPr>
      <w:rFonts w:ascii="Times New Roman" w:eastAsia="Times New Roman" w:hAnsi="Times New Roman" w:cs="Times New Roman"/>
      <w:b/>
      <w:bCs/>
      <w:sz w:val="20"/>
      <w:szCs w:val="20"/>
    </w:rPr>
  </w:style>
  <w:style w:type="paragraph" w:styleId="Revision">
    <w:name w:val="Revision"/>
    <w:hidden/>
    <w:uiPriority w:val="99"/>
    <w:semiHidden/>
    <w:rsid w:val="001D52D3"/>
    <w:pPr>
      <w:spacing w:after="0" w:line="240" w:lineRule="auto"/>
    </w:pPr>
    <w:rPr>
      <w:rFonts w:ascii="Times New Roman" w:eastAsia="Times New Roman" w:hAnsi="Times New Roman" w:cs="Times New Roman"/>
      <w:sz w:val="20"/>
      <w:szCs w:val="20"/>
    </w:rPr>
  </w:style>
  <w:style w:type="paragraph" w:customStyle="1" w:styleId="Chapter">
    <w:name w:val="Chapter"/>
    <w:basedOn w:val="Normal"/>
    <w:next w:val="Normal"/>
    <w:rsid w:val="00627050"/>
    <w:pPr>
      <w:keepNext/>
      <w:numPr>
        <w:numId w:val="19"/>
      </w:numPr>
      <w:tabs>
        <w:tab w:val="clear" w:pos="1800"/>
        <w:tab w:val="num" w:pos="648"/>
        <w:tab w:val="left" w:pos="1440"/>
      </w:tabs>
      <w:spacing w:before="240" w:after="240"/>
      <w:ind w:left="0"/>
      <w:jc w:val="center"/>
    </w:pPr>
    <w:rPr>
      <w:rFonts w:eastAsiaTheme="minorEastAsia"/>
      <w:b/>
      <w:smallCaps/>
      <w:sz w:val="24"/>
      <w:szCs w:val="22"/>
    </w:rPr>
  </w:style>
  <w:style w:type="paragraph" w:customStyle="1" w:styleId="Paragraph">
    <w:name w:val="Paragraph"/>
    <w:basedOn w:val="BodyTextIndent"/>
    <w:link w:val="ParagraphChar"/>
    <w:rsid w:val="00627050"/>
    <w:pPr>
      <w:numPr>
        <w:ilvl w:val="1"/>
        <w:numId w:val="19"/>
      </w:numPr>
      <w:tabs>
        <w:tab w:val="clear" w:pos="2448"/>
        <w:tab w:val="num" w:pos="720"/>
      </w:tabs>
      <w:spacing w:before="120"/>
      <w:ind w:left="720" w:hanging="720"/>
      <w:jc w:val="both"/>
      <w:outlineLvl w:val="1"/>
    </w:pPr>
    <w:rPr>
      <w:rFonts w:eastAsiaTheme="minorEastAsia"/>
      <w:sz w:val="24"/>
      <w:szCs w:val="22"/>
    </w:rPr>
  </w:style>
  <w:style w:type="character" w:customStyle="1" w:styleId="ParagraphChar">
    <w:name w:val="Paragraph Char"/>
    <w:basedOn w:val="DefaultParagraphFont"/>
    <w:link w:val="Paragraph"/>
    <w:rsid w:val="00627050"/>
    <w:rPr>
      <w:rFonts w:ascii="Times New Roman" w:eastAsiaTheme="minorEastAsia" w:hAnsi="Times New Roman" w:cs="Times New Roman"/>
      <w:sz w:val="24"/>
    </w:rPr>
  </w:style>
  <w:style w:type="paragraph" w:customStyle="1" w:styleId="subpar">
    <w:name w:val="subpar"/>
    <w:basedOn w:val="BodyTextIndent3"/>
    <w:rsid w:val="00627050"/>
    <w:pPr>
      <w:numPr>
        <w:ilvl w:val="2"/>
        <w:numId w:val="19"/>
      </w:numPr>
      <w:tabs>
        <w:tab w:val="clear" w:pos="2304"/>
        <w:tab w:val="num" w:pos="360"/>
        <w:tab w:val="num" w:pos="1152"/>
      </w:tabs>
      <w:spacing w:before="120"/>
      <w:ind w:left="1152" w:firstLine="0"/>
      <w:jc w:val="both"/>
      <w:outlineLvl w:val="2"/>
    </w:pPr>
    <w:rPr>
      <w:rFonts w:eastAsiaTheme="minorEastAsia"/>
      <w:sz w:val="24"/>
    </w:rPr>
  </w:style>
  <w:style w:type="paragraph" w:customStyle="1" w:styleId="SubSubPar">
    <w:name w:val="SubSubPar"/>
    <w:basedOn w:val="subpar"/>
    <w:rsid w:val="00627050"/>
    <w:pPr>
      <w:numPr>
        <w:ilvl w:val="3"/>
      </w:numPr>
      <w:tabs>
        <w:tab w:val="clear" w:pos="2736"/>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627050"/>
    <w:pPr>
      <w:spacing w:after="120"/>
      <w:ind w:left="360"/>
    </w:pPr>
  </w:style>
  <w:style w:type="character" w:customStyle="1" w:styleId="BodyTextIndentChar">
    <w:name w:val="Body Text Indent Char"/>
    <w:basedOn w:val="DefaultParagraphFont"/>
    <w:link w:val="BodyTextIndent"/>
    <w:uiPriority w:val="99"/>
    <w:semiHidden/>
    <w:rsid w:val="00627050"/>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2705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7050"/>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CA72D2"/>
    <w:pPr>
      <w:tabs>
        <w:tab w:val="center" w:pos="4680"/>
        <w:tab w:val="right" w:pos="9360"/>
      </w:tabs>
    </w:pPr>
  </w:style>
  <w:style w:type="character" w:customStyle="1" w:styleId="HeaderChar">
    <w:name w:val="Header Char"/>
    <w:basedOn w:val="DefaultParagraphFont"/>
    <w:link w:val="Header"/>
    <w:uiPriority w:val="99"/>
    <w:rsid w:val="00CA72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72D2"/>
    <w:pPr>
      <w:tabs>
        <w:tab w:val="center" w:pos="4680"/>
        <w:tab w:val="right" w:pos="9360"/>
      </w:tabs>
    </w:pPr>
  </w:style>
  <w:style w:type="character" w:customStyle="1" w:styleId="FooterChar">
    <w:name w:val="Footer Char"/>
    <w:basedOn w:val="DefaultParagraphFont"/>
    <w:link w:val="Footer"/>
    <w:uiPriority w:val="99"/>
    <w:rsid w:val="00CA72D2"/>
    <w:rPr>
      <w:rFonts w:ascii="Times New Roman" w:eastAsia="Times New Roman" w:hAnsi="Times New Roman" w:cs="Times New Roman"/>
      <w:sz w:val="20"/>
      <w:szCs w:val="20"/>
    </w:rPr>
  </w:style>
  <w:style w:type="paragraph" w:customStyle="1" w:styleId="BodyTextpsg">
    <w:name w:val="Body Text_psg"/>
    <w:basedOn w:val="Normal"/>
    <w:rsid w:val="00173807"/>
    <w:pPr>
      <w:spacing w:after="240"/>
    </w:pPr>
    <w:rPr>
      <w:sz w:val="22"/>
    </w:rPr>
  </w:style>
  <w:style w:type="paragraph" w:customStyle="1" w:styleId="bullets">
    <w:name w:val="bullets"/>
    <w:basedOn w:val="Normal"/>
    <w:rsid w:val="00404BFB"/>
    <w:pPr>
      <w:numPr>
        <w:numId w:val="25"/>
      </w:numPr>
      <w:spacing w:after="80"/>
    </w:pPr>
    <w:rPr>
      <w:sz w:val="22"/>
    </w:rPr>
  </w:style>
  <w:style w:type="character" w:customStyle="1" w:styleId="ListParagraphChar">
    <w:name w:val="List Paragraph Char"/>
    <w:aliases w:val="Bullet list first level Char"/>
    <w:basedOn w:val="DefaultParagraphFont"/>
    <w:link w:val="ListParagraph"/>
    <w:uiPriority w:val="34"/>
    <w:rsid w:val="004F7CF0"/>
    <w:rPr>
      <w:rFonts w:eastAsiaTheme="minorEastAsia"/>
    </w:rPr>
  </w:style>
  <w:style w:type="character" w:customStyle="1" w:styleId="apple-converted-space">
    <w:name w:val="apple-converted-space"/>
    <w:basedOn w:val="DefaultParagraphFont"/>
    <w:rsid w:val="0038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8729B1249F2C541911339326C60C117" ma:contentTypeVersion="0" ma:contentTypeDescription="A content type to manage public (operations) IDB documents" ma:contentTypeScope="" ma:versionID="5feb488c70bc5fbd9e921301e781ca9b">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39932237</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Lopez, Liliana M.</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RG-T2659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ANNEX</Identifier>
    <Disclosure_x0020_Activity xmlns="9c571b2f-e523-4ab2-ba2e-09e151a03ef4">Approved TC document</Disclosure_x0020_Activity>
    <Webtopic xmlns="9c571b2f-e523-4ab2-ba2e-09e151a03ef4">OS-ASA</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4F3A087D-A93E-439F-AE4F-63525A5132FA}"/>
</file>

<file path=customXml/itemProps2.xml><?xml version="1.0" encoding="utf-8"?>
<ds:datastoreItem xmlns:ds="http://schemas.openxmlformats.org/officeDocument/2006/customXml" ds:itemID="{DEB020F8-2E49-48DA-BD27-332E2A34E4CA}"/>
</file>

<file path=customXml/itemProps3.xml><?xml version="1.0" encoding="utf-8"?>
<ds:datastoreItem xmlns:ds="http://schemas.openxmlformats.org/officeDocument/2006/customXml" ds:itemID="{72D182AB-E993-4E73-8628-576ED244EABA}"/>
</file>

<file path=customXml/itemProps4.xml><?xml version="1.0" encoding="utf-8"?>
<ds:datastoreItem xmlns:ds="http://schemas.openxmlformats.org/officeDocument/2006/customXml" ds:itemID="{F61C84DA-9BD3-415C-9240-916B1566F949}"/>
</file>

<file path=customXml/itemProps5.xml><?xml version="1.0" encoding="utf-8"?>
<ds:datastoreItem xmlns:ds="http://schemas.openxmlformats.org/officeDocument/2006/customXml" ds:itemID="{E9C09B2D-C093-4C85-9783-8A1A6D1C5013}"/>
</file>

<file path=docProps/app.xml><?xml version="1.0" encoding="utf-8"?>
<Properties xmlns="http://schemas.openxmlformats.org/officeDocument/2006/extended-properties" xmlns:vt="http://schemas.openxmlformats.org/officeDocument/2006/docPropsVTypes">
  <Template>Normal.dotm</Template>
  <TotalTime>35</TotalTime>
  <Pages>7</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RG-T2659_Remote_Sensing_TOR</dc:title>
  <dc:creator>Escurra, Jorge</dc:creator>
  <cp:lastModifiedBy>Inter-American Development Bank</cp:lastModifiedBy>
  <cp:revision>7</cp:revision>
  <cp:lastPrinted>2015-05-08T21:05:00Z</cp:lastPrinted>
  <dcterms:created xsi:type="dcterms:W3CDTF">2015-10-29T20:00:00Z</dcterms:created>
  <dcterms:modified xsi:type="dcterms:W3CDTF">2015-11-18T22:59:00Z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0x01010046CF21643EE8D14686A648AA6DAD08920078729B1249F2C541911339326C60C117</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