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C84B" w14:textId="013E03DF" w:rsidR="00F8514C" w:rsidRPr="00CA2EF1" w:rsidRDefault="00F8514C" w:rsidP="00935642">
      <w:pPr>
        <w:rPr>
          <w:rFonts w:ascii="Arial" w:hAnsi="Arial" w:cs="Arial"/>
          <w:b/>
          <w:bCs/>
          <w:sz w:val="19"/>
          <w:szCs w:val="19"/>
          <w:lang w:val="en-US"/>
        </w:rPr>
      </w:pPr>
    </w:p>
    <w:p w14:paraId="2F69925B" w14:textId="77777777" w:rsidR="00F8514C" w:rsidRPr="00CB34F3" w:rsidRDefault="00F8514C" w:rsidP="00F8514C">
      <w:pPr>
        <w:jc w:val="center"/>
        <w:rPr>
          <w:rFonts w:ascii="Arial" w:hAnsi="Arial" w:cs="Arial"/>
          <w:smallCaps/>
        </w:rPr>
      </w:pPr>
      <w:r w:rsidRPr="00CB34F3">
        <w:rPr>
          <w:rFonts w:ascii="Arial" w:hAnsi="Arial" w:cs="Arial"/>
          <w:smallCaps/>
        </w:rPr>
        <w:t>Documento del Banco Interamericano de Desarrollo</w:t>
      </w:r>
    </w:p>
    <w:p w14:paraId="00206DE0" w14:textId="77777777" w:rsidR="00F8514C" w:rsidRPr="00CB34F3" w:rsidRDefault="00F8514C" w:rsidP="00F8514C">
      <w:pPr>
        <w:jc w:val="center"/>
        <w:rPr>
          <w:rFonts w:ascii="Arial" w:hAnsi="Arial" w:cs="Arial"/>
          <w:sz w:val="19"/>
          <w:szCs w:val="19"/>
        </w:rPr>
      </w:pPr>
    </w:p>
    <w:p w14:paraId="7723E26B" w14:textId="77777777" w:rsidR="00F8514C" w:rsidRPr="00CB34F3" w:rsidRDefault="00F8514C" w:rsidP="00F8514C">
      <w:pPr>
        <w:jc w:val="center"/>
        <w:rPr>
          <w:rFonts w:ascii="Arial" w:hAnsi="Arial" w:cs="Arial"/>
          <w:sz w:val="19"/>
          <w:szCs w:val="19"/>
        </w:rPr>
      </w:pPr>
    </w:p>
    <w:p w14:paraId="36B21DFB" w14:textId="77777777" w:rsidR="00F8514C" w:rsidRPr="00CB34F3" w:rsidRDefault="00F8514C" w:rsidP="00F8514C">
      <w:pPr>
        <w:jc w:val="center"/>
        <w:rPr>
          <w:rFonts w:ascii="Arial" w:hAnsi="Arial" w:cs="Arial"/>
          <w:sz w:val="19"/>
          <w:szCs w:val="19"/>
        </w:rPr>
      </w:pPr>
    </w:p>
    <w:p w14:paraId="6A34F8D4" w14:textId="77777777" w:rsidR="00F8514C" w:rsidRPr="00CB34F3" w:rsidRDefault="00F8514C" w:rsidP="00F8514C">
      <w:pPr>
        <w:jc w:val="center"/>
        <w:rPr>
          <w:rFonts w:ascii="Arial" w:hAnsi="Arial" w:cs="Arial"/>
          <w:sz w:val="19"/>
          <w:szCs w:val="19"/>
        </w:rPr>
      </w:pPr>
    </w:p>
    <w:p w14:paraId="0D3AC445" w14:textId="77777777" w:rsidR="00F8514C" w:rsidRPr="00CB34F3" w:rsidRDefault="00F8514C" w:rsidP="00F8514C">
      <w:pPr>
        <w:jc w:val="center"/>
        <w:rPr>
          <w:rFonts w:ascii="Arial" w:hAnsi="Arial" w:cs="Arial"/>
          <w:sz w:val="19"/>
          <w:szCs w:val="19"/>
        </w:rPr>
      </w:pPr>
    </w:p>
    <w:p w14:paraId="22884A15" w14:textId="77777777" w:rsidR="00F8514C" w:rsidRPr="00CB34F3" w:rsidRDefault="00F8514C" w:rsidP="00F8514C">
      <w:pPr>
        <w:jc w:val="center"/>
        <w:rPr>
          <w:rFonts w:ascii="Arial" w:hAnsi="Arial" w:cs="Arial"/>
          <w:sz w:val="19"/>
          <w:szCs w:val="19"/>
        </w:rPr>
      </w:pPr>
    </w:p>
    <w:p w14:paraId="618ED840" w14:textId="77777777" w:rsidR="00F8514C" w:rsidRPr="00CB34F3" w:rsidRDefault="00F8514C" w:rsidP="00F8514C">
      <w:pPr>
        <w:jc w:val="center"/>
        <w:rPr>
          <w:rFonts w:ascii="Arial" w:hAnsi="Arial" w:cs="Arial"/>
          <w:sz w:val="19"/>
          <w:szCs w:val="19"/>
        </w:rPr>
      </w:pPr>
    </w:p>
    <w:p w14:paraId="400AFA2C" w14:textId="77777777" w:rsidR="00F8514C" w:rsidRPr="00CB34F3" w:rsidRDefault="00F8514C" w:rsidP="00F8514C">
      <w:pPr>
        <w:jc w:val="center"/>
        <w:rPr>
          <w:rFonts w:ascii="Arial" w:hAnsi="Arial" w:cs="Arial"/>
          <w:sz w:val="19"/>
          <w:szCs w:val="19"/>
        </w:rPr>
      </w:pPr>
    </w:p>
    <w:p w14:paraId="002C4B8C" w14:textId="77777777" w:rsidR="00F8514C" w:rsidRPr="00CB34F3" w:rsidRDefault="00F8514C" w:rsidP="00F8514C">
      <w:pPr>
        <w:jc w:val="center"/>
        <w:rPr>
          <w:rFonts w:ascii="Arial" w:hAnsi="Arial" w:cs="Arial"/>
          <w:sz w:val="19"/>
          <w:szCs w:val="19"/>
        </w:rPr>
      </w:pPr>
    </w:p>
    <w:p w14:paraId="3E5ADA01" w14:textId="77777777" w:rsidR="00F8514C" w:rsidRPr="00CB34F3" w:rsidRDefault="00F8514C" w:rsidP="00F8514C">
      <w:pPr>
        <w:jc w:val="center"/>
        <w:rPr>
          <w:rFonts w:ascii="Arial" w:hAnsi="Arial" w:cs="Arial"/>
          <w:sz w:val="19"/>
          <w:szCs w:val="19"/>
        </w:rPr>
      </w:pPr>
    </w:p>
    <w:p w14:paraId="3E6A2F48" w14:textId="77777777" w:rsidR="00F8514C" w:rsidRPr="00CB34F3" w:rsidRDefault="00F8514C" w:rsidP="00F8514C">
      <w:pPr>
        <w:jc w:val="center"/>
        <w:rPr>
          <w:rFonts w:ascii="Arial" w:hAnsi="Arial" w:cs="Arial"/>
          <w:sz w:val="19"/>
          <w:szCs w:val="19"/>
        </w:rPr>
      </w:pPr>
    </w:p>
    <w:p w14:paraId="0AA4B9FF" w14:textId="77777777" w:rsidR="00F8514C" w:rsidRPr="00CB34F3" w:rsidRDefault="00F8514C" w:rsidP="00F8514C">
      <w:pPr>
        <w:jc w:val="center"/>
        <w:rPr>
          <w:rFonts w:ascii="Arial" w:hAnsi="Arial" w:cs="Arial"/>
          <w:sz w:val="19"/>
          <w:szCs w:val="19"/>
        </w:rPr>
      </w:pPr>
    </w:p>
    <w:p w14:paraId="6C802122" w14:textId="77777777" w:rsidR="00F8514C" w:rsidRPr="00CB34F3" w:rsidRDefault="00F8514C" w:rsidP="00F8514C">
      <w:pPr>
        <w:jc w:val="center"/>
        <w:rPr>
          <w:rFonts w:ascii="Arial" w:hAnsi="Arial" w:cs="Arial"/>
          <w:sz w:val="19"/>
          <w:szCs w:val="19"/>
        </w:rPr>
      </w:pPr>
    </w:p>
    <w:p w14:paraId="0A8409B8" w14:textId="77777777" w:rsidR="00F8514C" w:rsidRPr="00CB34F3" w:rsidRDefault="00F8514C" w:rsidP="00F8514C">
      <w:pPr>
        <w:jc w:val="center"/>
        <w:rPr>
          <w:rFonts w:ascii="Arial" w:hAnsi="Arial" w:cs="Arial"/>
          <w:sz w:val="19"/>
          <w:szCs w:val="19"/>
        </w:rPr>
      </w:pPr>
    </w:p>
    <w:p w14:paraId="06758EC5" w14:textId="77777777" w:rsidR="00F8514C" w:rsidRPr="00CB34F3" w:rsidRDefault="00F8514C" w:rsidP="00F8514C">
      <w:pPr>
        <w:tabs>
          <w:tab w:val="left" w:pos="1440"/>
          <w:tab w:val="left" w:pos="3060"/>
        </w:tabs>
        <w:jc w:val="center"/>
        <w:rPr>
          <w:rFonts w:ascii="Arial" w:hAnsi="Arial" w:cs="Arial"/>
          <w:b/>
          <w:sz w:val="22"/>
        </w:rPr>
      </w:pPr>
      <w:r>
        <w:rPr>
          <w:rFonts w:ascii="Arial" w:hAnsi="Arial" w:cs="Arial"/>
          <w:b/>
          <w:sz w:val="22"/>
        </w:rPr>
        <w:t>COLOMBIA</w:t>
      </w:r>
    </w:p>
    <w:p w14:paraId="66F2D483" w14:textId="77777777" w:rsidR="00F8514C" w:rsidRPr="00CB34F3" w:rsidRDefault="00F8514C" w:rsidP="00F8514C">
      <w:pPr>
        <w:tabs>
          <w:tab w:val="left" w:pos="1440"/>
          <w:tab w:val="left" w:pos="3060"/>
        </w:tabs>
        <w:jc w:val="center"/>
        <w:rPr>
          <w:rFonts w:ascii="Arial" w:hAnsi="Arial" w:cs="Arial"/>
          <w:smallCaps/>
          <w:szCs w:val="28"/>
        </w:rPr>
      </w:pPr>
    </w:p>
    <w:p w14:paraId="0CCF813B" w14:textId="77777777" w:rsidR="00F8514C" w:rsidRPr="00CB34F3" w:rsidRDefault="00F8514C" w:rsidP="00F8514C">
      <w:pPr>
        <w:tabs>
          <w:tab w:val="left" w:pos="1440"/>
          <w:tab w:val="left" w:pos="3060"/>
        </w:tabs>
        <w:jc w:val="center"/>
        <w:rPr>
          <w:rFonts w:ascii="Arial" w:hAnsi="Arial" w:cs="Arial"/>
          <w:smallCaps/>
          <w:szCs w:val="28"/>
        </w:rPr>
      </w:pPr>
    </w:p>
    <w:p w14:paraId="0F9D6D88" w14:textId="77777777" w:rsidR="00F8514C" w:rsidRPr="00CB34F3" w:rsidRDefault="00F8514C" w:rsidP="00F8514C">
      <w:pPr>
        <w:tabs>
          <w:tab w:val="left" w:pos="1440"/>
          <w:tab w:val="left" w:pos="3060"/>
        </w:tabs>
        <w:jc w:val="center"/>
        <w:rPr>
          <w:rFonts w:ascii="Arial" w:hAnsi="Arial" w:cs="Arial"/>
          <w:smallCaps/>
          <w:szCs w:val="28"/>
        </w:rPr>
      </w:pPr>
    </w:p>
    <w:p w14:paraId="257FBD9E" w14:textId="77777777" w:rsidR="00F8514C" w:rsidRPr="00CB34F3" w:rsidRDefault="00F8514C" w:rsidP="00F8514C">
      <w:pPr>
        <w:tabs>
          <w:tab w:val="left" w:pos="1440"/>
          <w:tab w:val="left" w:pos="3060"/>
        </w:tabs>
        <w:jc w:val="center"/>
        <w:rPr>
          <w:rFonts w:ascii="Arial" w:hAnsi="Arial" w:cs="Arial"/>
          <w:smallCaps/>
          <w:szCs w:val="28"/>
        </w:rPr>
      </w:pPr>
    </w:p>
    <w:p w14:paraId="309A2D9E" w14:textId="11E2F552" w:rsidR="00F8514C" w:rsidRPr="00CB75C3" w:rsidRDefault="002049D7" w:rsidP="00F8514C">
      <w:pPr>
        <w:pStyle w:val="Newpage"/>
        <w:rPr>
          <w:rFonts w:ascii="Arial" w:hAnsi="Arial" w:cs="Arial"/>
          <w:color w:val="000000" w:themeColor="text1"/>
          <w:lang w:val="es-ES_tradnl"/>
        </w:rPr>
      </w:pPr>
      <w:r>
        <w:rPr>
          <w:rFonts w:ascii="Arial" w:hAnsi="Arial" w:cs="Arial"/>
          <w:color w:val="000000" w:themeColor="text1"/>
          <w:lang w:val="es-ES_tradnl"/>
        </w:rPr>
        <w:t xml:space="preserve">Programa de </w:t>
      </w:r>
      <w:r w:rsidR="00F8514C" w:rsidRPr="00CB75C3">
        <w:rPr>
          <w:rFonts w:ascii="Arial" w:hAnsi="Arial" w:cs="Arial"/>
          <w:color w:val="000000" w:themeColor="text1"/>
          <w:lang w:val="es-ES_tradnl"/>
        </w:rPr>
        <w:t>Fortalecimiento de la Agencia Nacional de Defensa Jurídica del</w:t>
      </w:r>
    </w:p>
    <w:p w14:paraId="25D4CA5C" w14:textId="77777777" w:rsidR="00F8514C" w:rsidRPr="00CB34F3" w:rsidRDefault="00F8514C" w:rsidP="00F8514C">
      <w:pPr>
        <w:pStyle w:val="Newpage"/>
        <w:rPr>
          <w:rFonts w:ascii="Arial" w:hAnsi="Arial" w:cs="Arial"/>
          <w:b w:val="0"/>
          <w:caps/>
          <w:smallCaps w:val="0"/>
          <w:szCs w:val="28"/>
          <w:lang w:val="es-ES_tradnl"/>
        </w:rPr>
      </w:pPr>
      <w:r w:rsidRPr="00CB75C3">
        <w:rPr>
          <w:rFonts w:ascii="Arial" w:hAnsi="Arial" w:cs="Arial"/>
          <w:color w:val="000000" w:themeColor="text1"/>
          <w:lang w:val="es-ES_tradnl"/>
        </w:rPr>
        <w:t>Estado de Colombia</w:t>
      </w:r>
    </w:p>
    <w:p w14:paraId="6F63FB98" w14:textId="77777777" w:rsidR="00F8514C" w:rsidRPr="00CB34F3" w:rsidRDefault="00F8514C" w:rsidP="00F8514C">
      <w:pPr>
        <w:tabs>
          <w:tab w:val="left" w:pos="1440"/>
          <w:tab w:val="left" w:pos="3060"/>
        </w:tabs>
        <w:jc w:val="center"/>
        <w:rPr>
          <w:rFonts w:ascii="Arial" w:hAnsi="Arial" w:cs="Arial"/>
          <w:b/>
          <w:smallCaps/>
          <w:szCs w:val="28"/>
        </w:rPr>
      </w:pPr>
      <w:r w:rsidRPr="00CB34F3">
        <w:rPr>
          <w:rFonts w:ascii="Arial" w:hAnsi="Arial" w:cs="Arial"/>
          <w:b/>
          <w:smallCaps/>
          <w:szCs w:val="28"/>
        </w:rPr>
        <w:t>(</w:t>
      </w:r>
      <w:r>
        <w:rPr>
          <w:rFonts w:ascii="Arial" w:hAnsi="Arial" w:cs="Arial"/>
          <w:b/>
          <w:smallCaps/>
          <w:szCs w:val="28"/>
        </w:rPr>
        <w:t>CO</w:t>
      </w:r>
      <w:r w:rsidRPr="00CB34F3">
        <w:rPr>
          <w:rFonts w:ascii="Arial" w:hAnsi="Arial" w:cs="Arial"/>
          <w:b/>
          <w:smallCaps/>
          <w:szCs w:val="28"/>
        </w:rPr>
        <w:t>-L12</w:t>
      </w:r>
      <w:r>
        <w:rPr>
          <w:rFonts w:ascii="Arial" w:hAnsi="Arial" w:cs="Arial"/>
          <w:b/>
          <w:smallCaps/>
          <w:szCs w:val="28"/>
        </w:rPr>
        <w:t>51</w:t>
      </w:r>
      <w:r w:rsidRPr="00CB34F3">
        <w:rPr>
          <w:rFonts w:ascii="Arial" w:hAnsi="Arial" w:cs="Arial"/>
          <w:b/>
          <w:smallCaps/>
          <w:szCs w:val="28"/>
        </w:rPr>
        <w:t>)</w:t>
      </w:r>
    </w:p>
    <w:p w14:paraId="69B7DDB1" w14:textId="77777777" w:rsidR="00F8514C" w:rsidRPr="00CB34F3" w:rsidRDefault="00F8514C" w:rsidP="00F8514C">
      <w:pPr>
        <w:tabs>
          <w:tab w:val="left" w:pos="1440"/>
          <w:tab w:val="left" w:pos="3060"/>
        </w:tabs>
        <w:jc w:val="center"/>
        <w:rPr>
          <w:rFonts w:ascii="Arial" w:hAnsi="Arial" w:cs="Arial"/>
          <w:smallCaps/>
        </w:rPr>
      </w:pPr>
    </w:p>
    <w:p w14:paraId="4DC0C9A8" w14:textId="77777777" w:rsidR="00F8514C" w:rsidRPr="00CB34F3" w:rsidRDefault="00F8514C" w:rsidP="00F8514C">
      <w:pPr>
        <w:tabs>
          <w:tab w:val="left" w:pos="1440"/>
          <w:tab w:val="left" w:pos="3060"/>
        </w:tabs>
        <w:jc w:val="center"/>
        <w:rPr>
          <w:rFonts w:ascii="Arial" w:hAnsi="Arial" w:cs="Arial"/>
          <w:smallCaps/>
        </w:rPr>
      </w:pPr>
    </w:p>
    <w:p w14:paraId="7805239F" w14:textId="77777777" w:rsidR="00F8514C" w:rsidRPr="00CB34F3" w:rsidRDefault="00F8514C" w:rsidP="00F8514C">
      <w:pPr>
        <w:tabs>
          <w:tab w:val="left" w:pos="1440"/>
          <w:tab w:val="left" w:pos="3060"/>
        </w:tabs>
        <w:jc w:val="center"/>
        <w:rPr>
          <w:rFonts w:ascii="Arial" w:hAnsi="Arial" w:cs="Arial"/>
          <w:smallCaps/>
        </w:rPr>
      </w:pPr>
    </w:p>
    <w:p w14:paraId="783472AF" w14:textId="77777777" w:rsidR="00F8514C" w:rsidRPr="00CB34F3" w:rsidRDefault="00F8514C" w:rsidP="00F8514C">
      <w:pPr>
        <w:tabs>
          <w:tab w:val="left" w:pos="1440"/>
          <w:tab w:val="left" w:pos="3060"/>
        </w:tabs>
        <w:jc w:val="center"/>
        <w:rPr>
          <w:rFonts w:ascii="Arial" w:hAnsi="Arial" w:cs="Arial"/>
          <w:smallCaps/>
        </w:rPr>
      </w:pPr>
    </w:p>
    <w:p w14:paraId="0F20A162" w14:textId="77777777" w:rsidR="00F8514C" w:rsidRPr="00CB34F3" w:rsidRDefault="00F8514C" w:rsidP="00F8514C">
      <w:pPr>
        <w:tabs>
          <w:tab w:val="left" w:pos="1440"/>
          <w:tab w:val="left" w:pos="3060"/>
        </w:tabs>
        <w:jc w:val="center"/>
        <w:rPr>
          <w:rFonts w:ascii="Arial" w:hAnsi="Arial" w:cs="Arial"/>
          <w:smallCaps/>
        </w:rPr>
      </w:pPr>
    </w:p>
    <w:p w14:paraId="71DBDF2D" w14:textId="77777777" w:rsidR="00F8514C" w:rsidRPr="00CB34F3" w:rsidRDefault="00F8514C" w:rsidP="00F8514C">
      <w:pPr>
        <w:tabs>
          <w:tab w:val="left" w:pos="1440"/>
          <w:tab w:val="left" w:pos="3060"/>
        </w:tabs>
        <w:jc w:val="center"/>
        <w:outlineLvl w:val="0"/>
        <w:rPr>
          <w:rFonts w:ascii="Arial" w:hAnsi="Arial" w:cs="Arial"/>
          <w:b/>
        </w:rPr>
      </w:pPr>
      <w:r w:rsidRPr="00CB34F3">
        <w:rPr>
          <w:rFonts w:ascii="Arial" w:hAnsi="Arial" w:cs="Arial"/>
          <w:b/>
          <w:smallCaps/>
        </w:rPr>
        <w:t>Plan de Monitoreo y Evaluación</w:t>
      </w:r>
    </w:p>
    <w:p w14:paraId="1B0DB27E" w14:textId="77777777" w:rsidR="00F8514C" w:rsidRPr="00CB34F3" w:rsidRDefault="00F8514C" w:rsidP="00F8514C">
      <w:pPr>
        <w:tabs>
          <w:tab w:val="left" w:pos="1440"/>
          <w:tab w:val="left" w:pos="3060"/>
        </w:tabs>
        <w:jc w:val="center"/>
        <w:rPr>
          <w:rFonts w:ascii="Arial" w:hAnsi="Arial" w:cs="Arial"/>
        </w:rPr>
      </w:pPr>
    </w:p>
    <w:p w14:paraId="77854A09" w14:textId="77777777" w:rsidR="00F8514C" w:rsidRPr="00CB34F3" w:rsidRDefault="00F8514C" w:rsidP="00F8514C">
      <w:pPr>
        <w:jc w:val="center"/>
        <w:rPr>
          <w:rFonts w:ascii="Arial" w:hAnsi="Arial" w:cs="Arial"/>
          <w:b/>
          <w:bCs/>
          <w:sz w:val="19"/>
          <w:szCs w:val="19"/>
        </w:rPr>
      </w:pPr>
    </w:p>
    <w:p w14:paraId="4F76394C" w14:textId="77777777" w:rsidR="00F8514C" w:rsidRPr="00CB34F3" w:rsidRDefault="00F8514C" w:rsidP="00F8514C">
      <w:pPr>
        <w:jc w:val="center"/>
        <w:rPr>
          <w:rFonts w:ascii="Arial" w:hAnsi="Arial" w:cs="Arial"/>
          <w:b/>
          <w:bCs/>
          <w:sz w:val="19"/>
          <w:szCs w:val="19"/>
        </w:rPr>
      </w:pPr>
    </w:p>
    <w:p w14:paraId="05810688" w14:textId="77777777" w:rsidR="00F8514C" w:rsidRPr="00CB34F3" w:rsidRDefault="00F8514C" w:rsidP="00F8514C">
      <w:pPr>
        <w:jc w:val="center"/>
        <w:rPr>
          <w:rFonts w:ascii="Arial" w:hAnsi="Arial" w:cs="Arial"/>
          <w:b/>
          <w:bCs/>
          <w:sz w:val="19"/>
          <w:szCs w:val="19"/>
        </w:rPr>
      </w:pPr>
    </w:p>
    <w:p w14:paraId="41E454CA" w14:textId="77777777" w:rsidR="00F8514C" w:rsidRPr="00CB34F3" w:rsidRDefault="00F8514C" w:rsidP="00F8514C">
      <w:pPr>
        <w:jc w:val="center"/>
        <w:rPr>
          <w:rFonts w:ascii="Arial" w:hAnsi="Arial" w:cs="Arial"/>
          <w:b/>
          <w:bCs/>
          <w:sz w:val="19"/>
          <w:szCs w:val="19"/>
        </w:rPr>
      </w:pPr>
    </w:p>
    <w:p w14:paraId="6F95AADD" w14:textId="77777777" w:rsidR="00F8514C" w:rsidRPr="00CB34F3" w:rsidRDefault="00F8514C" w:rsidP="00F8514C">
      <w:pPr>
        <w:jc w:val="center"/>
        <w:rPr>
          <w:rFonts w:ascii="Arial" w:hAnsi="Arial" w:cs="Arial"/>
          <w:b/>
          <w:bCs/>
          <w:sz w:val="19"/>
          <w:szCs w:val="19"/>
        </w:rPr>
      </w:pPr>
    </w:p>
    <w:p w14:paraId="5BC8C630" w14:textId="77777777" w:rsidR="00F8514C" w:rsidRDefault="00F8514C" w:rsidP="00F8514C">
      <w:pPr>
        <w:jc w:val="center"/>
        <w:rPr>
          <w:rFonts w:ascii="Arial" w:hAnsi="Arial" w:cs="Arial"/>
          <w:b/>
          <w:bCs/>
          <w:sz w:val="19"/>
          <w:szCs w:val="19"/>
        </w:rPr>
      </w:pPr>
    </w:p>
    <w:p w14:paraId="6A96D551" w14:textId="77777777" w:rsidR="00482284" w:rsidRDefault="00482284" w:rsidP="00F8514C">
      <w:pPr>
        <w:jc w:val="center"/>
        <w:rPr>
          <w:rFonts w:ascii="Arial" w:hAnsi="Arial" w:cs="Arial"/>
          <w:b/>
          <w:bCs/>
          <w:sz w:val="19"/>
          <w:szCs w:val="19"/>
        </w:rPr>
      </w:pPr>
    </w:p>
    <w:p w14:paraId="37826456" w14:textId="77777777" w:rsidR="00482284" w:rsidRDefault="00482284" w:rsidP="00F8514C">
      <w:pPr>
        <w:jc w:val="center"/>
        <w:rPr>
          <w:rFonts w:ascii="Arial" w:hAnsi="Arial" w:cs="Arial"/>
          <w:b/>
          <w:bCs/>
          <w:sz w:val="19"/>
          <w:szCs w:val="19"/>
        </w:rPr>
      </w:pPr>
    </w:p>
    <w:p w14:paraId="204FFDE7" w14:textId="77777777" w:rsidR="00482284" w:rsidRDefault="00482284" w:rsidP="00F8514C">
      <w:pPr>
        <w:jc w:val="center"/>
        <w:rPr>
          <w:rFonts w:ascii="Arial" w:hAnsi="Arial" w:cs="Arial"/>
          <w:b/>
          <w:bCs/>
          <w:sz w:val="19"/>
          <w:szCs w:val="19"/>
        </w:rPr>
      </w:pPr>
    </w:p>
    <w:p w14:paraId="37CC4569" w14:textId="77777777" w:rsidR="00482284" w:rsidRDefault="00482284" w:rsidP="00F8514C">
      <w:pPr>
        <w:jc w:val="center"/>
        <w:rPr>
          <w:rFonts w:ascii="Arial" w:hAnsi="Arial" w:cs="Arial"/>
          <w:b/>
          <w:bCs/>
          <w:sz w:val="19"/>
          <w:szCs w:val="19"/>
        </w:rPr>
      </w:pPr>
    </w:p>
    <w:p w14:paraId="328F935A" w14:textId="77777777" w:rsidR="00482284" w:rsidRDefault="00482284" w:rsidP="00F8514C">
      <w:pPr>
        <w:jc w:val="center"/>
        <w:rPr>
          <w:rFonts w:ascii="Arial" w:hAnsi="Arial" w:cs="Arial"/>
          <w:b/>
          <w:bCs/>
          <w:sz w:val="19"/>
          <w:szCs w:val="19"/>
        </w:rPr>
      </w:pPr>
    </w:p>
    <w:p w14:paraId="4914C51A" w14:textId="77777777" w:rsidR="00482284" w:rsidRDefault="00482284" w:rsidP="00F8514C">
      <w:pPr>
        <w:jc w:val="center"/>
        <w:rPr>
          <w:rFonts w:ascii="Arial" w:hAnsi="Arial" w:cs="Arial"/>
          <w:b/>
          <w:bCs/>
          <w:sz w:val="19"/>
          <w:szCs w:val="19"/>
        </w:rPr>
      </w:pPr>
    </w:p>
    <w:p w14:paraId="3CDA5561" w14:textId="77777777" w:rsidR="00482284" w:rsidRDefault="00482284" w:rsidP="00F8514C">
      <w:pPr>
        <w:jc w:val="center"/>
        <w:rPr>
          <w:rFonts w:ascii="Arial" w:hAnsi="Arial" w:cs="Arial"/>
          <w:b/>
          <w:bCs/>
          <w:sz w:val="19"/>
          <w:szCs w:val="19"/>
        </w:rPr>
      </w:pPr>
    </w:p>
    <w:p w14:paraId="1F0A4966" w14:textId="77777777" w:rsidR="00482284" w:rsidRDefault="00482284" w:rsidP="00F8514C">
      <w:pPr>
        <w:jc w:val="center"/>
        <w:rPr>
          <w:rFonts w:ascii="Arial" w:hAnsi="Arial" w:cs="Arial"/>
          <w:b/>
          <w:bCs/>
          <w:sz w:val="19"/>
          <w:szCs w:val="19"/>
        </w:rPr>
      </w:pPr>
    </w:p>
    <w:p w14:paraId="68AE9BC1" w14:textId="77777777" w:rsidR="00482284" w:rsidRDefault="00482284" w:rsidP="00F8514C">
      <w:pPr>
        <w:jc w:val="center"/>
        <w:rPr>
          <w:rFonts w:ascii="Arial" w:hAnsi="Arial" w:cs="Arial"/>
          <w:b/>
          <w:bCs/>
          <w:sz w:val="19"/>
          <w:szCs w:val="19"/>
        </w:rPr>
      </w:pPr>
    </w:p>
    <w:p w14:paraId="0D9A22D1" w14:textId="77777777" w:rsidR="00482284" w:rsidRDefault="00482284" w:rsidP="00F8514C">
      <w:pPr>
        <w:jc w:val="center"/>
        <w:rPr>
          <w:rFonts w:ascii="Arial" w:hAnsi="Arial" w:cs="Arial"/>
          <w:b/>
          <w:bCs/>
          <w:sz w:val="19"/>
          <w:szCs w:val="19"/>
        </w:rPr>
      </w:pPr>
    </w:p>
    <w:p w14:paraId="6D366E62" w14:textId="77777777" w:rsidR="00482284" w:rsidRDefault="00482284" w:rsidP="00F8514C">
      <w:pPr>
        <w:jc w:val="center"/>
        <w:rPr>
          <w:rFonts w:ascii="Arial" w:hAnsi="Arial" w:cs="Arial"/>
          <w:b/>
          <w:bCs/>
          <w:sz w:val="19"/>
          <w:szCs w:val="19"/>
        </w:rPr>
      </w:pPr>
    </w:p>
    <w:p w14:paraId="5C35AA39" w14:textId="77777777" w:rsidR="00482284" w:rsidRDefault="00482284" w:rsidP="00F8514C">
      <w:pPr>
        <w:jc w:val="center"/>
        <w:rPr>
          <w:rFonts w:ascii="Arial" w:hAnsi="Arial" w:cs="Arial"/>
          <w:b/>
          <w:bCs/>
          <w:sz w:val="19"/>
          <w:szCs w:val="19"/>
        </w:rPr>
      </w:pPr>
    </w:p>
    <w:p w14:paraId="11D03A08" w14:textId="77777777" w:rsidR="00482284" w:rsidRPr="00CB34F3" w:rsidRDefault="00482284" w:rsidP="00F8514C">
      <w:pPr>
        <w:jc w:val="center"/>
        <w:rPr>
          <w:rFonts w:ascii="Arial" w:hAnsi="Arial" w:cs="Arial"/>
          <w:b/>
          <w:bCs/>
          <w:sz w:val="19"/>
          <w:szCs w:val="19"/>
        </w:rPr>
      </w:pPr>
    </w:p>
    <w:p w14:paraId="4067FA7A" w14:textId="77777777" w:rsidR="00F8514C" w:rsidRPr="00CB34F3" w:rsidRDefault="00F8514C" w:rsidP="00F8514C">
      <w:pPr>
        <w:jc w:val="center"/>
        <w:rPr>
          <w:rFonts w:ascii="Arial" w:hAnsi="Arial" w:cs="Arial"/>
          <w:b/>
          <w:bCs/>
          <w:sz w:val="19"/>
          <w:szCs w:val="19"/>
        </w:rPr>
      </w:pPr>
    </w:p>
    <w:p w14:paraId="064932B0" w14:textId="7C4EF8E7" w:rsidR="00F8514C" w:rsidRPr="00482284" w:rsidRDefault="00ED1B79" w:rsidP="00482284">
      <w:pPr>
        <w:pStyle w:val="BodyText"/>
        <w:pBdr>
          <w:top w:val="single" w:sz="4" w:space="1" w:color="auto"/>
          <w:left w:val="single" w:sz="4" w:space="4" w:color="auto"/>
          <w:bottom w:val="single" w:sz="4" w:space="1" w:color="auto"/>
          <w:right w:val="single" w:sz="4" w:space="4" w:color="auto"/>
        </w:pBdr>
        <w:tabs>
          <w:tab w:val="left" w:pos="1440"/>
        </w:tabs>
        <w:ind w:left="-142" w:firstLine="1"/>
        <w:jc w:val="both"/>
        <w:rPr>
          <w:rFonts w:ascii="Arial" w:hAnsi="Arial" w:cs="Arial"/>
          <w:b/>
          <w:sz w:val="22"/>
          <w:szCs w:val="22"/>
        </w:rPr>
      </w:pPr>
      <w:r w:rsidRPr="00F3191A">
        <w:rPr>
          <w:rFonts w:ascii="Arial" w:hAnsi="Arial" w:cs="Arial"/>
          <w:sz w:val="22"/>
          <w:szCs w:val="22"/>
        </w:rPr>
        <w:t xml:space="preserve">Este documento ha sido preparado por: </w:t>
      </w:r>
      <w:r>
        <w:rPr>
          <w:rFonts w:ascii="Arial" w:hAnsi="Arial" w:cs="Arial"/>
          <w:sz w:val="22"/>
          <w:szCs w:val="22"/>
        </w:rPr>
        <w:t>Gastón Pierri Gonsebatt con aportes de Diego Arisi y Elizabeth Arciniegas</w:t>
      </w:r>
      <w:r w:rsidRPr="00F3191A">
        <w:rPr>
          <w:rFonts w:ascii="Arial" w:hAnsi="Arial" w:cs="Arial"/>
          <w:sz w:val="22"/>
          <w:szCs w:val="22"/>
        </w:rPr>
        <w:t xml:space="preserve">. </w:t>
      </w:r>
    </w:p>
    <w:p w14:paraId="412A50E5" w14:textId="77777777" w:rsidR="00F8514C" w:rsidRPr="00CB34F3" w:rsidRDefault="00F8514C" w:rsidP="00F8514C">
      <w:pPr>
        <w:pStyle w:val="Title"/>
        <w:tabs>
          <w:tab w:val="clear" w:pos="1440"/>
          <w:tab w:val="clear" w:pos="3060"/>
        </w:tabs>
        <w:outlineLvl w:val="9"/>
        <w:rPr>
          <w:rFonts w:ascii="Arial" w:hAnsi="Arial" w:cs="Arial"/>
          <w:b/>
          <w:smallCaps/>
          <w:lang w:val="es-ES_tradnl"/>
        </w:rPr>
      </w:pPr>
    </w:p>
    <w:p w14:paraId="0F6E3B8F" w14:textId="77777777" w:rsidR="00F8514C" w:rsidRPr="00CB34F3" w:rsidRDefault="00F8514C" w:rsidP="00F8514C">
      <w:pPr>
        <w:pStyle w:val="Title"/>
        <w:tabs>
          <w:tab w:val="clear" w:pos="1440"/>
          <w:tab w:val="clear" w:pos="3060"/>
        </w:tabs>
        <w:outlineLvl w:val="9"/>
        <w:rPr>
          <w:rFonts w:ascii="Arial" w:hAnsi="Arial" w:cs="Arial"/>
          <w:b/>
          <w:smallCaps/>
          <w:sz w:val="22"/>
          <w:szCs w:val="22"/>
          <w:lang w:val="es-ES_tradnl"/>
        </w:rPr>
      </w:pPr>
      <w:r w:rsidRPr="00CB34F3">
        <w:rPr>
          <w:rFonts w:ascii="Arial" w:hAnsi="Arial" w:cs="Arial"/>
          <w:b/>
          <w:smallCaps/>
          <w:sz w:val="22"/>
          <w:szCs w:val="22"/>
          <w:lang w:val="es-ES_tradnl"/>
        </w:rPr>
        <w:t>Contenido</w:t>
      </w:r>
    </w:p>
    <w:p w14:paraId="12EF92AD" w14:textId="77777777" w:rsidR="00F8514C" w:rsidRPr="00CB34F3" w:rsidRDefault="00F8514C" w:rsidP="00F8514C">
      <w:pPr>
        <w:pStyle w:val="Newpage"/>
        <w:rPr>
          <w:rFonts w:ascii="Arial" w:hAnsi="Arial" w:cs="Arial"/>
          <w:b w:val="0"/>
          <w:caps/>
          <w:smallCaps w:val="0"/>
          <w:sz w:val="22"/>
          <w:szCs w:val="22"/>
          <w:lang w:val="es-ES_tradnl"/>
        </w:rPr>
      </w:pPr>
    </w:p>
    <w:p w14:paraId="0BDAB365" w14:textId="77777777" w:rsidR="00F8514C" w:rsidRPr="00CB34F3" w:rsidRDefault="00F8514C" w:rsidP="00F8514C">
      <w:pPr>
        <w:autoSpaceDE w:val="0"/>
        <w:autoSpaceDN w:val="0"/>
        <w:adjustRightInd w:val="0"/>
        <w:jc w:val="center"/>
        <w:rPr>
          <w:rFonts w:ascii="Arial" w:hAnsi="Arial" w:cs="Arial"/>
          <w:b/>
          <w:smallCaps/>
          <w:sz w:val="22"/>
          <w:szCs w:val="22"/>
        </w:rPr>
      </w:pPr>
      <w:r w:rsidRPr="00CB34F3">
        <w:rPr>
          <w:rFonts w:ascii="Arial" w:hAnsi="Arial" w:cs="Arial"/>
          <w:b/>
          <w:smallCaps/>
          <w:sz w:val="22"/>
          <w:szCs w:val="22"/>
        </w:rPr>
        <w:t>Plan de Monitoreo y Evaluación</w:t>
      </w:r>
    </w:p>
    <w:p w14:paraId="6020D42D" w14:textId="77777777" w:rsidR="00F8514C" w:rsidRPr="00CB34F3" w:rsidRDefault="00F8514C" w:rsidP="00F8514C">
      <w:pPr>
        <w:autoSpaceDE w:val="0"/>
        <w:autoSpaceDN w:val="0"/>
        <w:adjustRightInd w:val="0"/>
        <w:rPr>
          <w:rFonts w:ascii="Arial" w:hAnsi="Arial" w:cs="Arial"/>
          <w:sz w:val="22"/>
          <w:szCs w:val="22"/>
        </w:rPr>
      </w:pPr>
    </w:p>
    <w:p w14:paraId="66789BCF" w14:textId="77777777" w:rsidR="00F8514C" w:rsidRPr="00CB34F3" w:rsidRDefault="00F8514C" w:rsidP="00F8514C">
      <w:pPr>
        <w:autoSpaceDE w:val="0"/>
        <w:autoSpaceDN w:val="0"/>
        <w:adjustRightInd w:val="0"/>
        <w:ind w:left="720" w:hanging="360"/>
        <w:rPr>
          <w:rFonts w:ascii="Arial" w:hAnsi="Arial" w:cs="Arial"/>
          <w:b/>
          <w:sz w:val="22"/>
          <w:szCs w:val="22"/>
        </w:rPr>
      </w:pPr>
      <w:r w:rsidRPr="00CB34F3">
        <w:rPr>
          <w:rFonts w:ascii="Arial" w:hAnsi="Arial" w:cs="Arial"/>
          <w:b/>
          <w:sz w:val="22"/>
          <w:szCs w:val="22"/>
        </w:rPr>
        <w:t xml:space="preserve">I. </w:t>
      </w:r>
      <w:r w:rsidRPr="00CB34F3">
        <w:rPr>
          <w:rFonts w:ascii="Arial" w:hAnsi="Arial" w:cs="Arial"/>
          <w:b/>
          <w:smallCaps/>
          <w:sz w:val="22"/>
          <w:szCs w:val="22"/>
        </w:rPr>
        <w:t>Introducción</w:t>
      </w:r>
    </w:p>
    <w:p w14:paraId="3BFE4FC2" w14:textId="77777777" w:rsidR="00F8514C" w:rsidRPr="00CB34F3" w:rsidRDefault="00F8514C" w:rsidP="00F8514C">
      <w:pPr>
        <w:autoSpaceDE w:val="0"/>
        <w:autoSpaceDN w:val="0"/>
        <w:adjustRightInd w:val="0"/>
        <w:ind w:left="720" w:hanging="360"/>
        <w:rPr>
          <w:rFonts w:ascii="Arial" w:hAnsi="Arial" w:cs="Arial"/>
          <w:sz w:val="22"/>
          <w:szCs w:val="22"/>
        </w:rPr>
      </w:pPr>
    </w:p>
    <w:p w14:paraId="26468D1C" w14:textId="77777777" w:rsidR="00F8514C" w:rsidRPr="00CB34F3" w:rsidRDefault="00F8514C" w:rsidP="00F8514C">
      <w:pPr>
        <w:autoSpaceDE w:val="0"/>
        <w:autoSpaceDN w:val="0"/>
        <w:adjustRightInd w:val="0"/>
        <w:ind w:left="720" w:hanging="360"/>
        <w:rPr>
          <w:rFonts w:ascii="Arial" w:hAnsi="Arial" w:cs="Arial"/>
          <w:b/>
          <w:sz w:val="22"/>
          <w:szCs w:val="22"/>
        </w:rPr>
      </w:pPr>
      <w:r w:rsidRPr="00CB34F3">
        <w:rPr>
          <w:rFonts w:ascii="Arial" w:hAnsi="Arial" w:cs="Arial"/>
          <w:b/>
          <w:sz w:val="22"/>
          <w:szCs w:val="22"/>
        </w:rPr>
        <w:t xml:space="preserve">II. </w:t>
      </w:r>
      <w:r w:rsidRPr="00CB34F3">
        <w:rPr>
          <w:rFonts w:ascii="Arial" w:hAnsi="Arial" w:cs="Arial"/>
          <w:b/>
          <w:smallCaps/>
          <w:sz w:val="22"/>
          <w:szCs w:val="22"/>
        </w:rPr>
        <w:t>Monitoreo</w:t>
      </w:r>
    </w:p>
    <w:p w14:paraId="7BA03785" w14:textId="77777777" w:rsidR="00F8514C" w:rsidRPr="00CB34F3" w:rsidRDefault="00F8514C" w:rsidP="00F8514C">
      <w:pPr>
        <w:autoSpaceDE w:val="0"/>
        <w:autoSpaceDN w:val="0"/>
        <w:adjustRightInd w:val="0"/>
        <w:ind w:left="1080" w:hanging="360"/>
        <w:rPr>
          <w:rFonts w:ascii="Arial" w:hAnsi="Arial" w:cs="Arial"/>
          <w:sz w:val="22"/>
          <w:szCs w:val="22"/>
        </w:rPr>
      </w:pPr>
      <w:r w:rsidRPr="00CB34F3">
        <w:rPr>
          <w:rFonts w:ascii="Arial" w:hAnsi="Arial" w:cs="Arial"/>
          <w:sz w:val="22"/>
          <w:szCs w:val="22"/>
        </w:rPr>
        <w:t xml:space="preserve">A. </w:t>
      </w:r>
      <w:r w:rsidRPr="00CB34F3">
        <w:rPr>
          <w:rFonts w:ascii="Arial" w:hAnsi="Arial" w:cs="Arial"/>
          <w:sz w:val="22"/>
          <w:szCs w:val="22"/>
        </w:rPr>
        <w:tab/>
        <w:t>Principales Preguntas de Monitoreo</w:t>
      </w:r>
    </w:p>
    <w:p w14:paraId="4C7EED0A" w14:textId="77777777" w:rsidR="00F8514C" w:rsidRPr="00CB34F3" w:rsidRDefault="00F8514C" w:rsidP="00F8514C">
      <w:pPr>
        <w:autoSpaceDE w:val="0"/>
        <w:autoSpaceDN w:val="0"/>
        <w:adjustRightInd w:val="0"/>
        <w:ind w:left="1080" w:hanging="360"/>
        <w:rPr>
          <w:rFonts w:ascii="Arial" w:hAnsi="Arial" w:cs="Arial"/>
          <w:sz w:val="22"/>
          <w:szCs w:val="22"/>
        </w:rPr>
      </w:pPr>
      <w:r w:rsidRPr="00CB34F3">
        <w:rPr>
          <w:rFonts w:ascii="Arial" w:hAnsi="Arial" w:cs="Arial"/>
          <w:sz w:val="22"/>
          <w:szCs w:val="22"/>
        </w:rPr>
        <w:t xml:space="preserve">B. </w:t>
      </w:r>
      <w:r w:rsidRPr="00CB34F3">
        <w:rPr>
          <w:rFonts w:ascii="Arial" w:hAnsi="Arial" w:cs="Arial"/>
          <w:sz w:val="22"/>
          <w:szCs w:val="22"/>
        </w:rPr>
        <w:tab/>
        <w:t>Indicadores</w:t>
      </w:r>
    </w:p>
    <w:p w14:paraId="3C587F0F" w14:textId="77777777" w:rsidR="00F8514C" w:rsidRPr="00CB34F3" w:rsidRDefault="00F8514C" w:rsidP="00F8514C">
      <w:pPr>
        <w:autoSpaceDE w:val="0"/>
        <w:autoSpaceDN w:val="0"/>
        <w:adjustRightInd w:val="0"/>
        <w:ind w:left="1080" w:hanging="360"/>
        <w:rPr>
          <w:rFonts w:ascii="Arial" w:hAnsi="Arial" w:cs="Arial"/>
          <w:sz w:val="22"/>
          <w:szCs w:val="22"/>
        </w:rPr>
      </w:pPr>
      <w:r w:rsidRPr="00CB34F3">
        <w:rPr>
          <w:rFonts w:ascii="Arial" w:hAnsi="Arial" w:cs="Arial"/>
          <w:sz w:val="22"/>
          <w:szCs w:val="22"/>
        </w:rPr>
        <w:t xml:space="preserve">C. </w:t>
      </w:r>
      <w:r w:rsidRPr="00CB34F3">
        <w:rPr>
          <w:rFonts w:ascii="Arial" w:hAnsi="Arial" w:cs="Arial"/>
          <w:sz w:val="22"/>
          <w:szCs w:val="22"/>
        </w:rPr>
        <w:tab/>
        <w:t>Recolección de Datos e Instrumentos</w:t>
      </w:r>
    </w:p>
    <w:p w14:paraId="2A0F47E7" w14:textId="77777777" w:rsidR="00F8514C" w:rsidRPr="00CB34F3" w:rsidRDefault="00F8514C" w:rsidP="00F8514C">
      <w:pPr>
        <w:autoSpaceDE w:val="0"/>
        <w:autoSpaceDN w:val="0"/>
        <w:adjustRightInd w:val="0"/>
        <w:ind w:left="1080" w:hanging="360"/>
        <w:rPr>
          <w:rFonts w:ascii="Arial" w:hAnsi="Arial" w:cs="Arial"/>
          <w:sz w:val="22"/>
          <w:szCs w:val="22"/>
        </w:rPr>
      </w:pPr>
      <w:r w:rsidRPr="00CB34F3">
        <w:rPr>
          <w:rFonts w:ascii="Arial" w:hAnsi="Arial" w:cs="Arial"/>
          <w:sz w:val="22"/>
          <w:szCs w:val="22"/>
        </w:rPr>
        <w:t>D.</w:t>
      </w:r>
      <w:r w:rsidRPr="00CB34F3">
        <w:rPr>
          <w:rFonts w:ascii="Arial" w:hAnsi="Arial" w:cs="Arial"/>
          <w:sz w:val="22"/>
          <w:szCs w:val="22"/>
        </w:rPr>
        <w:tab/>
        <w:t>Presentación de Informes</w:t>
      </w:r>
    </w:p>
    <w:p w14:paraId="27464083" w14:textId="77777777" w:rsidR="00F8514C" w:rsidRPr="00CB34F3" w:rsidRDefault="00F8514C" w:rsidP="00F8514C">
      <w:pPr>
        <w:autoSpaceDE w:val="0"/>
        <w:autoSpaceDN w:val="0"/>
        <w:adjustRightInd w:val="0"/>
        <w:ind w:left="1080" w:hanging="360"/>
        <w:rPr>
          <w:rFonts w:ascii="Arial" w:hAnsi="Arial" w:cs="Arial"/>
          <w:sz w:val="22"/>
          <w:szCs w:val="22"/>
        </w:rPr>
      </w:pPr>
      <w:r w:rsidRPr="00CB34F3">
        <w:rPr>
          <w:rFonts w:ascii="Arial" w:hAnsi="Arial" w:cs="Arial"/>
          <w:sz w:val="22"/>
          <w:szCs w:val="22"/>
        </w:rPr>
        <w:t xml:space="preserve">E. </w:t>
      </w:r>
      <w:r w:rsidRPr="00CB34F3">
        <w:rPr>
          <w:rFonts w:ascii="Arial" w:hAnsi="Arial" w:cs="Arial"/>
          <w:sz w:val="22"/>
          <w:szCs w:val="22"/>
        </w:rPr>
        <w:tab/>
        <w:t>Coordinación, Plan de Trabajo y Presupuesto del Seguimiento</w:t>
      </w:r>
    </w:p>
    <w:p w14:paraId="4D25A207" w14:textId="77777777" w:rsidR="00F8514C" w:rsidRPr="00CB34F3" w:rsidRDefault="00F8514C" w:rsidP="00F8514C">
      <w:pPr>
        <w:autoSpaceDE w:val="0"/>
        <w:autoSpaceDN w:val="0"/>
        <w:adjustRightInd w:val="0"/>
        <w:ind w:left="720" w:hanging="360"/>
        <w:rPr>
          <w:rFonts w:ascii="Arial" w:hAnsi="Arial" w:cs="Arial"/>
          <w:sz w:val="22"/>
          <w:szCs w:val="22"/>
        </w:rPr>
      </w:pPr>
    </w:p>
    <w:p w14:paraId="37C5C87A" w14:textId="77777777" w:rsidR="00F8514C" w:rsidRPr="00CB34F3" w:rsidRDefault="00F8514C" w:rsidP="00F8514C">
      <w:pPr>
        <w:autoSpaceDE w:val="0"/>
        <w:autoSpaceDN w:val="0"/>
        <w:adjustRightInd w:val="0"/>
        <w:ind w:left="720" w:hanging="360"/>
        <w:rPr>
          <w:rFonts w:ascii="Arial" w:hAnsi="Arial" w:cs="Arial"/>
          <w:b/>
          <w:sz w:val="22"/>
          <w:szCs w:val="22"/>
        </w:rPr>
      </w:pPr>
      <w:r w:rsidRPr="00CB34F3">
        <w:rPr>
          <w:rFonts w:ascii="Arial" w:hAnsi="Arial" w:cs="Arial"/>
          <w:b/>
          <w:sz w:val="22"/>
          <w:szCs w:val="22"/>
        </w:rPr>
        <w:t xml:space="preserve">III. </w:t>
      </w:r>
      <w:r w:rsidRPr="00CB34F3">
        <w:rPr>
          <w:rFonts w:ascii="Arial" w:hAnsi="Arial" w:cs="Arial"/>
          <w:b/>
          <w:smallCaps/>
          <w:sz w:val="22"/>
          <w:szCs w:val="22"/>
        </w:rPr>
        <w:t>Evaluación</w:t>
      </w:r>
    </w:p>
    <w:p w14:paraId="39A8B34F" w14:textId="77777777" w:rsidR="00F8514C" w:rsidRPr="00CB34F3" w:rsidRDefault="00F8514C" w:rsidP="00F8514C">
      <w:pPr>
        <w:autoSpaceDE w:val="0"/>
        <w:autoSpaceDN w:val="0"/>
        <w:adjustRightInd w:val="0"/>
        <w:ind w:left="1080" w:hanging="360"/>
        <w:rPr>
          <w:rFonts w:ascii="Arial" w:hAnsi="Arial" w:cs="Arial"/>
          <w:sz w:val="22"/>
          <w:szCs w:val="22"/>
        </w:rPr>
      </w:pPr>
      <w:r w:rsidRPr="00CB34F3">
        <w:rPr>
          <w:rFonts w:ascii="Arial" w:hAnsi="Arial" w:cs="Arial"/>
          <w:sz w:val="22"/>
          <w:szCs w:val="22"/>
        </w:rPr>
        <w:t xml:space="preserve">A. </w:t>
      </w:r>
      <w:r w:rsidRPr="00CB34F3">
        <w:rPr>
          <w:rFonts w:ascii="Arial" w:hAnsi="Arial" w:cs="Arial"/>
          <w:sz w:val="22"/>
          <w:szCs w:val="22"/>
        </w:rPr>
        <w:tab/>
        <w:t>Principales Preguntas de Evaluación</w:t>
      </w:r>
    </w:p>
    <w:p w14:paraId="17F3A003" w14:textId="77777777" w:rsidR="00F8514C" w:rsidRPr="00CB34F3" w:rsidRDefault="00F8514C" w:rsidP="00F8514C">
      <w:pPr>
        <w:autoSpaceDE w:val="0"/>
        <w:autoSpaceDN w:val="0"/>
        <w:adjustRightInd w:val="0"/>
        <w:ind w:left="1080" w:hanging="360"/>
        <w:rPr>
          <w:rFonts w:ascii="Arial" w:hAnsi="Arial" w:cs="Arial"/>
          <w:sz w:val="22"/>
          <w:szCs w:val="22"/>
        </w:rPr>
      </w:pPr>
      <w:r w:rsidRPr="00CB34F3">
        <w:rPr>
          <w:rFonts w:ascii="Arial" w:hAnsi="Arial" w:cs="Arial"/>
          <w:sz w:val="22"/>
          <w:szCs w:val="22"/>
        </w:rPr>
        <w:t xml:space="preserve">B. </w:t>
      </w:r>
      <w:r w:rsidRPr="00CB34F3">
        <w:rPr>
          <w:rFonts w:ascii="Arial" w:hAnsi="Arial" w:cs="Arial"/>
          <w:sz w:val="22"/>
          <w:szCs w:val="22"/>
        </w:rPr>
        <w:tab/>
      </w:r>
      <w:r>
        <w:rPr>
          <w:rFonts w:ascii="Arial" w:hAnsi="Arial" w:cs="Arial"/>
          <w:sz w:val="22"/>
          <w:szCs w:val="22"/>
        </w:rPr>
        <w:t>Contribución a la Literatura y Conocimiento Existente</w:t>
      </w:r>
    </w:p>
    <w:p w14:paraId="784E6369" w14:textId="77777777" w:rsidR="00F8514C" w:rsidRPr="00CB34F3" w:rsidRDefault="00F8514C" w:rsidP="00F8514C">
      <w:pPr>
        <w:autoSpaceDE w:val="0"/>
        <w:autoSpaceDN w:val="0"/>
        <w:adjustRightInd w:val="0"/>
        <w:ind w:left="1080" w:hanging="360"/>
        <w:rPr>
          <w:rFonts w:ascii="Arial" w:hAnsi="Arial" w:cs="Arial"/>
          <w:sz w:val="22"/>
          <w:szCs w:val="22"/>
        </w:rPr>
      </w:pPr>
      <w:r w:rsidRPr="00CB34F3">
        <w:rPr>
          <w:rFonts w:ascii="Arial" w:hAnsi="Arial" w:cs="Arial"/>
          <w:sz w:val="22"/>
          <w:szCs w:val="22"/>
        </w:rPr>
        <w:t xml:space="preserve">C. </w:t>
      </w:r>
      <w:r w:rsidRPr="00CB34F3">
        <w:rPr>
          <w:rFonts w:ascii="Arial" w:hAnsi="Arial" w:cs="Arial"/>
          <w:sz w:val="22"/>
          <w:szCs w:val="22"/>
        </w:rPr>
        <w:tab/>
        <w:t>Principales Indicadores de Efectos Directos</w:t>
      </w:r>
    </w:p>
    <w:p w14:paraId="7248A88E" w14:textId="77777777" w:rsidR="00F8514C" w:rsidRPr="00CB34F3" w:rsidRDefault="00F8514C" w:rsidP="00F8514C">
      <w:pPr>
        <w:autoSpaceDE w:val="0"/>
        <w:autoSpaceDN w:val="0"/>
        <w:adjustRightInd w:val="0"/>
        <w:ind w:left="1080" w:hanging="360"/>
        <w:rPr>
          <w:rFonts w:ascii="Arial" w:hAnsi="Arial" w:cs="Arial"/>
          <w:sz w:val="22"/>
          <w:szCs w:val="22"/>
        </w:rPr>
      </w:pPr>
      <w:r w:rsidRPr="00CB34F3">
        <w:rPr>
          <w:rFonts w:ascii="Arial" w:hAnsi="Arial" w:cs="Arial"/>
          <w:sz w:val="22"/>
          <w:szCs w:val="22"/>
        </w:rPr>
        <w:t xml:space="preserve">D. </w:t>
      </w:r>
      <w:r w:rsidRPr="00CB34F3">
        <w:rPr>
          <w:rFonts w:ascii="Arial" w:hAnsi="Arial" w:cs="Arial"/>
          <w:sz w:val="22"/>
          <w:szCs w:val="22"/>
        </w:rPr>
        <w:tab/>
        <w:t>Metodología de la Evaluación</w:t>
      </w:r>
    </w:p>
    <w:p w14:paraId="687741B3" w14:textId="77777777" w:rsidR="00F8514C" w:rsidRPr="00CB34F3" w:rsidRDefault="00F8514C" w:rsidP="00F8514C">
      <w:pPr>
        <w:autoSpaceDE w:val="0"/>
        <w:autoSpaceDN w:val="0"/>
        <w:adjustRightInd w:val="0"/>
        <w:ind w:left="1080" w:hanging="360"/>
        <w:rPr>
          <w:rFonts w:ascii="Arial" w:hAnsi="Arial" w:cs="Arial"/>
          <w:sz w:val="22"/>
          <w:szCs w:val="22"/>
        </w:rPr>
      </w:pPr>
      <w:r w:rsidRPr="00CB34F3">
        <w:rPr>
          <w:rFonts w:ascii="Arial" w:hAnsi="Arial" w:cs="Arial"/>
          <w:sz w:val="22"/>
          <w:szCs w:val="22"/>
        </w:rPr>
        <w:t xml:space="preserve">E. </w:t>
      </w:r>
      <w:r w:rsidRPr="00CB34F3">
        <w:rPr>
          <w:rFonts w:ascii="Arial" w:hAnsi="Arial" w:cs="Arial"/>
          <w:sz w:val="22"/>
          <w:szCs w:val="22"/>
        </w:rPr>
        <w:tab/>
        <w:t>Aspectos Técnicos de la Metodología: Datos y Cálculos de Poder</w:t>
      </w:r>
    </w:p>
    <w:p w14:paraId="42206271" w14:textId="77777777" w:rsidR="00F8514C" w:rsidRPr="00CB34F3" w:rsidRDefault="00F8514C" w:rsidP="00F8514C">
      <w:pPr>
        <w:autoSpaceDE w:val="0"/>
        <w:autoSpaceDN w:val="0"/>
        <w:adjustRightInd w:val="0"/>
        <w:ind w:left="1080" w:hanging="360"/>
        <w:rPr>
          <w:rFonts w:ascii="Arial" w:hAnsi="Arial" w:cs="Arial"/>
          <w:sz w:val="22"/>
          <w:szCs w:val="22"/>
        </w:rPr>
      </w:pPr>
      <w:r w:rsidRPr="00CB34F3">
        <w:rPr>
          <w:rFonts w:ascii="Arial" w:hAnsi="Arial" w:cs="Arial"/>
          <w:sz w:val="22"/>
          <w:szCs w:val="22"/>
        </w:rPr>
        <w:t xml:space="preserve">F. </w:t>
      </w:r>
      <w:r w:rsidRPr="00CB34F3">
        <w:rPr>
          <w:rFonts w:ascii="Arial" w:hAnsi="Arial" w:cs="Arial"/>
          <w:sz w:val="22"/>
          <w:szCs w:val="22"/>
        </w:rPr>
        <w:tab/>
        <w:t>Coordinación, Plan de Trabajo y Presupuesto de la Evaluación</w:t>
      </w:r>
    </w:p>
    <w:p w14:paraId="6F6D70E6" w14:textId="77777777" w:rsidR="00F8514C" w:rsidRPr="00CB34F3" w:rsidRDefault="00F8514C" w:rsidP="00F8514C">
      <w:pPr>
        <w:autoSpaceDE w:val="0"/>
        <w:autoSpaceDN w:val="0"/>
        <w:adjustRightInd w:val="0"/>
        <w:ind w:left="720"/>
        <w:rPr>
          <w:rFonts w:ascii="Arial" w:hAnsi="Arial" w:cs="Arial"/>
          <w:sz w:val="22"/>
          <w:szCs w:val="22"/>
        </w:rPr>
      </w:pPr>
    </w:p>
    <w:p w14:paraId="54911E51" w14:textId="77777777" w:rsidR="00F8514C" w:rsidRPr="00CB34F3" w:rsidRDefault="00F8514C" w:rsidP="00F8514C">
      <w:pPr>
        <w:autoSpaceDE w:val="0"/>
        <w:autoSpaceDN w:val="0"/>
        <w:adjustRightInd w:val="0"/>
        <w:ind w:left="720" w:hanging="360"/>
        <w:rPr>
          <w:rFonts w:ascii="Arial" w:hAnsi="Arial" w:cs="Arial"/>
          <w:b/>
          <w:sz w:val="22"/>
          <w:szCs w:val="22"/>
        </w:rPr>
      </w:pPr>
      <w:r w:rsidRPr="00CB34F3">
        <w:rPr>
          <w:rFonts w:ascii="Arial" w:hAnsi="Arial" w:cs="Arial"/>
          <w:b/>
          <w:sz w:val="22"/>
          <w:szCs w:val="22"/>
        </w:rPr>
        <w:t xml:space="preserve">IV </w:t>
      </w:r>
      <w:r w:rsidRPr="00CB34F3">
        <w:rPr>
          <w:rFonts w:ascii="Arial" w:hAnsi="Arial" w:cs="Arial"/>
          <w:b/>
          <w:smallCaps/>
          <w:sz w:val="22"/>
          <w:szCs w:val="22"/>
        </w:rPr>
        <w:t>Anexos</w:t>
      </w:r>
    </w:p>
    <w:p w14:paraId="5E44DF84" w14:textId="77777777" w:rsidR="00F8514C" w:rsidRPr="00CB34F3" w:rsidRDefault="00F8514C" w:rsidP="00926238">
      <w:pPr>
        <w:pStyle w:val="ListParagraph"/>
        <w:numPr>
          <w:ilvl w:val="0"/>
          <w:numId w:val="15"/>
        </w:numPr>
        <w:autoSpaceDE w:val="0"/>
        <w:autoSpaceDN w:val="0"/>
        <w:adjustRightInd w:val="0"/>
        <w:spacing w:after="0" w:line="240" w:lineRule="auto"/>
        <w:ind w:left="1080"/>
        <w:rPr>
          <w:rFonts w:ascii="Arial" w:hAnsi="Arial" w:cs="Arial"/>
          <w:lang w:val="es-ES_tradnl"/>
        </w:rPr>
      </w:pPr>
      <w:r w:rsidRPr="00CB34F3">
        <w:rPr>
          <w:rFonts w:ascii="Arial" w:hAnsi="Arial" w:cs="Arial"/>
          <w:lang w:val="es-ES_tradnl"/>
        </w:rPr>
        <w:t>Términos de Referencia (evaluación medio término y final)</w:t>
      </w:r>
    </w:p>
    <w:p w14:paraId="133FBFD8" w14:textId="77777777" w:rsidR="00F8514C" w:rsidRPr="00CB34F3" w:rsidRDefault="00F8514C" w:rsidP="00F8514C">
      <w:pPr>
        <w:autoSpaceDE w:val="0"/>
        <w:autoSpaceDN w:val="0"/>
        <w:adjustRightInd w:val="0"/>
        <w:ind w:left="720" w:hanging="360"/>
        <w:rPr>
          <w:rFonts w:ascii="Arial" w:hAnsi="Arial" w:cs="Arial"/>
          <w:b/>
          <w:sz w:val="22"/>
          <w:szCs w:val="22"/>
        </w:rPr>
      </w:pPr>
    </w:p>
    <w:p w14:paraId="5B3721CA" w14:textId="77777777" w:rsidR="00F8514C" w:rsidRPr="00CB34F3" w:rsidRDefault="00F8514C" w:rsidP="00F8514C">
      <w:pPr>
        <w:tabs>
          <w:tab w:val="left" w:pos="1440"/>
          <w:tab w:val="left" w:pos="3060"/>
        </w:tabs>
        <w:spacing w:before="120" w:after="120"/>
        <w:rPr>
          <w:rFonts w:ascii="Arial" w:hAnsi="Arial" w:cs="Arial"/>
          <w:b/>
        </w:rPr>
        <w:sectPr w:rsidR="00F8514C" w:rsidRPr="00CB34F3" w:rsidSect="00EB0C56">
          <w:pgSz w:w="12240" w:h="15840"/>
          <w:pgMar w:top="1440" w:right="1800" w:bottom="1440" w:left="1800" w:header="720" w:footer="720" w:gutter="0"/>
          <w:cols w:space="720"/>
          <w:docGrid w:linePitch="360"/>
        </w:sectPr>
      </w:pPr>
    </w:p>
    <w:p w14:paraId="524739A3" w14:textId="77777777" w:rsidR="00F8514C" w:rsidRPr="00CB34F3" w:rsidRDefault="00F8514C" w:rsidP="00F8514C">
      <w:pPr>
        <w:rPr>
          <w:rFonts w:ascii="Arial" w:eastAsia="Batang" w:hAnsi="Arial" w:cs="Arial"/>
        </w:rPr>
        <w:sectPr w:rsidR="00F8514C" w:rsidRPr="00CB34F3" w:rsidSect="00EB0C56">
          <w:headerReference w:type="default" r:id="rId8"/>
          <w:pgSz w:w="12240" w:h="15840"/>
          <w:pgMar w:top="1440" w:right="1800" w:bottom="1440" w:left="1800" w:header="720" w:footer="720" w:gutter="0"/>
          <w:pgNumType w:start="1"/>
          <w:cols w:space="720"/>
          <w:docGrid w:linePitch="360"/>
        </w:sectPr>
      </w:pPr>
    </w:p>
    <w:p w14:paraId="117AF22B" w14:textId="77777777" w:rsidR="00F8514C" w:rsidRPr="00CB34F3" w:rsidRDefault="00F8514C" w:rsidP="00926238">
      <w:pPr>
        <w:pStyle w:val="Chapter"/>
        <w:numPr>
          <w:ilvl w:val="0"/>
          <w:numId w:val="6"/>
        </w:numPr>
        <w:tabs>
          <w:tab w:val="clear" w:pos="2088"/>
          <w:tab w:val="num" w:pos="648"/>
        </w:tabs>
        <w:ind w:left="0"/>
        <w:rPr>
          <w:rFonts w:ascii="Arial" w:hAnsi="Arial" w:cs="Arial"/>
        </w:rPr>
      </w:pPr>
      <w:r w:rsidRPr="00CB34F3">
        <w:rPr>
          <w:rFonts w:ascii="Arial" w:hAnsi="Arial" w:cs="Arial"/>
        </w:rPr>
        <w:t>Introducción</w:t>
      </w:r>
    </w:p>
    <w:p w14:paraId="34A907D4" w14:textId="584F9D55" w:rsidR="00F8514C" w:rsidRPr="000501D2" w:rsidRDefault="00F8514C" w:rsidP="00926238">
      <w:pPr>
        <w:pStyle w:val="Paragraph"/>
        <w:numPr>
          <w:ilvl w:val="1"/>
          <w:numId w:val="9"/>
        </w:numPr>
        <w:tabs>
          <w:tab w:val="clear" w:pos="2448"/>
          <w:tab w:val="num" w:pos="2088"/>
          <w:tab w:val="num" w:pos="2196"/>
        </w:tabs>
        <w:ind w:left="720" w:hanging="720"/>
        <w:outlineLvl w:val="9"/>
        <w:rPr>
          <w:rFonts w:ascii="Arial" w:hAnsi="Arial" w:cs="Arial"/>
          <w:sz w:val="22"/>
        </w:rPr>
      </w:pPr>
      <w:r w:rsidRPr="000501D2">
        <w:rPr>
          <w:rFonts w:ascii="Arial" w:hAnsi="Arial" w:cs="Arial"/>
          <w:sz w:val="22"/>
        </w:rPr>
        <w:t xml:space="preserve">El objetivo general del programa es contribuir al fortalecimiento de la eficiencia de la ANDJE y las entidades del </w:t>
      </w:r>
      <w:r w:rsidR="007F4D20">
        <w:rPr>
          <w:rFonts w:ascii="Arial" w:hAnsi="Arial" w:cs="Arial"/>
          <w:sz w:val="22"/>
        </w:rPr>
        <w:t>S</w:t>
      </w:r>
      <w:r w:rsidRPr="000501D2">
        <w:rPr>
          <w:rFonts w:ascii="Arial" w:hAnsi="Arial" w:cs="Arial"/>
          <w:sz w:val="22"/>
        </w:rPr>
        <w:t>DJ del Estado en términos de ahorros potenciales reales</w:t>
      </w:r>
      <w:r w:rsidR="005D7C6D" w:rsidRPr="005D7C6D">
        <w:rPr>
          <w:rFonts w:ascii="Arial" w:hAnsi="Arial" w:cs="Arial"/>
          <w:sz w:val="22"/>
          <w:lang w:val="es-ES_tradnl"/>
        </w:rPr>
        <w:t xml:space="preserve"> </w:t>
      </w:r>
      <w:r w:rsidR="005D7C6D">
        <w:rPr>
          <w:rFonts w:ascii="Arial" w:hAnsi="Arial" w:cs="Arial"/>
          <w:sz w:val="22"/>
          <w:lang w:val="es-ES_tradnl"/>
        </w:rPr>
        <w:t>sobre la relación condena/pretensiones</w:t>
      </w:r>
      <w:r w:rsidRPr="000501D2">
        <w:rPr>
          <w:rFonts w:ascii="Arial" w:hAnsi="Arial" w:cs="Arial"/>
          <w:sz w:val="22"/>
        </w:rPr>
        <w:t xml:space="preserve">. Esto incluye tres objetivos específicos: (i) generar mejoras en la eficacia de las herramientas de gestión de la ANDJE; (ii) generar mejoras en la cobertura de los procesos en los que interviene la ANDJE; y (iii) generar mejoras en la transferencia de conocimiento para la ANDJE y las entidades que hacen parte del </w:t>
      </w:r>
      <w:r w:rsidR="007F4D20">
        <w:rPr>
          <w:rFonts w:ascii="Arial" w:hAnsi="Arial" w:cs="Arial"/>
          <w:sz w:val="22"/>
        </w:rPr>
        <w:t>S</w:t>
      </w:r>
      <w:r w:rsidRPr="000501D2">
        <w:rPr>
          <w:rFonts w:ascii="Arial" w:hAnsi="Arial" w:cs="Arial"/>
          <w:sz w:val="22"/>
        </w:rPr>
        <w:t>DJ.</w:t>
      </w:r>
    </w:p>
    <w:p w14:paraId="7AAA5C46" w14:textId="6ED8AF93" w:rsidR="004B44AE" w:rsidRDefault="004B44AE" w:rsidP="004B44AE">
      <w:pPr>
        <w:pStyle w:val="Paragraph"/>
        <w:numPr>
          <w:ilvl w:val="1"/>
          <w:numId w:val="9"/>
        </w:numPr>
        <w:tabs>
          <w:tab w:val="clear" w:pos="2448"/>
          <w:tab w:val="num" w:pos="720"/>
          <w:tab w:val="num" w:pos="2088"/>
          <w:tab w:val="num" w:pos="2196"/>
        </w:tabs>
        <w:ind w:left="720" w:hanging="720"/>
        <w:outlineLvl w:val="9"/>
        <w:rPr>
          <w:rFonts w:ascii="Arial" w:hAnsi="Arial" w:cs="Arial"/>
          <w:sz w:val="22"/>
          <w:lang w:val="es-CO"/>
        </w:rPr>
      </w:pPr>
      <w:bookmarkStart w:id="0" w:name="_Ref14341159"/>
      <w:r w:rsidRPr="00BE6F71">
        <w:rPr>
          <w:rFonts w:ascii="Arial" w:hAnsi="Arial" w:cs="Arial"/>
          <w:b/>
          <w:sz w:val="22"/>
          <w:lang w:val="es-CO"/>
        </w:rPr>
        <w:t>Componente 1. Fortalecimiento de las capacidades de la ANDJE para mejorar la eficiencia de las entidades del nivel nacion</w:t>
      </w:r>
      <w:r>
        <w:rPr>
          <w:rFonts w:ascii="Arial" w:hAnsi="Arial" w:cs="Arial"/>
          <w:b/>
          <w:sz w:val="22"/>
          <w:lang w:val="es-CO"/>
        </w:rPr>
        <w:t xml:space="preserve">al que hacen parte del </w:t>
      </w:r>
      <w:r w:rsidR="00566763">
        <w:rPr>
          <w:rFonts w:ascii="Arial" w:hAnsi="Arial" w:cs="Arial"/>
          <w:b/>
          <w:sz w:val="22"/>
          <w:lang w:val="es-CO"/>
        </w:rPr>
        <w:t>S</w:t>
      </w:r>
      <w:r>
        <w:rPr>
          <w:rFonts w:ascii="Arial" w:hAnsi="Arial" w:cs="Arial"/>
          <w:b/>
          <w:sz w:val="22"/>
          <w:lang w:val="es-CO"/>
        </w:rPr>
        <w:t>DJ (US$8,2</w:t>
      </w:r>
      <w:r w:rsidRPr="00BE6F71">
        <w:rPr>
          <w:rFonts w:ascii="Arial" w:hAnsi="Arial" w:cs="Arial"/>
          <w:b/>
          <w:sz w:val="22"/>
          <w:lang w:val="es-CO"/>
        </w:rPr>
        <w:t xml:space="preserve"> millones).</w:t>
      </w:r>
      <w:r w:rsidRPr="00BE6F71">
        <w:rPr>
          <w:rFonts w:ascii="Arial" w:hAnsi="Arial" w:cs="Arial"/>
          <w:sz w:val="22"/>
          <w:lang w:val="es-CO"/>
        </w:rPr>
        <w:t xml:space="preserve"> Se busca mejorar la ef</w:t>
      </w:r>
      <w:r>
        <w:rPr>
          <w:rFonts w:ascii="Arial" w:hAnsi="Arial" w:cs="Arial"/>
          <w:sz w:val="22"/>
          <w:lang w:val="es-CO"/>
        </w:rPr>
        <w:t>ica</w:t>
      </w:r>
      <w:r w:rsidRPr="00BE6F71">
        <w:rPr>
          <w:rFonts w:ascii="Arial" w:hAnsi="Arial" w:cs="Arial"/>
          <w:sz w:val="22"/>
          <w:lang w:val="es-CO"/>
        </w:rPr>
        <w:t>cia de las herramientas de gestión, así como la cobertura en los procesos</w:t>
      </w:r>
      <w:r>
        <w:rPr>
          <w:rStyle w:val="FootnoteReference"/>
          <w:rFonts w:ascii="Arial" w:hAnsi="Arial" w:cs="Arial"/>
          <w:sz w:val="22"/>
          <w:lang w:val="es-CO"/>
        </w:rPr>
        <w:footnoteReference w:id="1"/>
      </w:r>
      <w:r w:rsidRPr="00BE6F71">
        <w:rPr>
          <w:rFonts w:ascii="Arial" w:hAnsi="Arial" w:cs="Arial"/>
          <w:sz w:val="22"/>
          <w:lang w:val="es-CO"/>
        </w:rPr>
        <w:t xml:space="preserve"> que interviene la ANDJE</w:t>
      </w:r>
      <w:r>
        <w:rPr>
          <w:rFonts w:ascii="Arial" w:hAnsi="Arial" w:cs="Arial"/>
          <w:sz w:val="22"/>
          <w:lang w:val="es-CO"/>
        </w:rPr>
        <w:t>. Se</w:t>
      </w:r>
      <w:r w:rsidRPr="00BE6F71">
        <w:rPr>
          <w:rFonts w:ascii="Arial" w:hAnsi="Arial" w:cs="Arial"/>
          <w:sz w:val="22"/>
          <w:lang w:val="es-CO"/>
        </w:rPr>
        <w:t xml:space="preserve"> </w:t>
      </w:r>
      <w:r>
        <w:rPr>
          <w:rFonts w:ascii="Arial" w:hAnsi="Arial" w:cs="Arial"/>
          <w:sz w:val="22"/>
          <w:lang w:val="es-CO"/>
        </w:rPr>
        <w:t>financiará</w:t>
      </w:r>
      <w:r>
        <w:rPr>
          <w:rStyle w:val="FootnoteReference"/>
          <w:rFonts w:ascii="Arial" w:hAnsi="Arial" w:cs="Arial"/>
          <w:sz w:val="22"/>
          <w:lang w:val="es-CO"/>
        </w:rPr>
        <w:footnoteReference w:id="2"/>
      </w:r>
      <w:r>
        <w:rPr>
          <w:rFonts w:ascii="Arial" w:hAnsi="Arial" w:cs="Arial"/>
          <w:sz w:val="22"/>
          <w:lang w:val="es-CO"/>
        </w:rPr>
        <w:t xml:space="preserve">: (i) </w:t>
      </w:r>
      <w:bookmarkStart w:id="1" w:name="_Hlk14338304"/>
      <w:r>
        <w:rPr>
          <w:rFonts w:ascii="Arial" w:hAnsi="Arial" w:cs="Arial"/>
          <w:sz w:val="22"/>
          <w:lang w:val="es-CO"/>
        </w:rPr>
        <w:t>d</w:t>
      </w:r>
      <w:r w:rsidRPr="00BE6F71">
        <w:rPr>
          <w:rFonts w:ascii="Arial" w:hAnsi="Arial" w:cs="Arial"/>
          <w:sz w:val="22"/>
          <w:lang w:val="es-CO"/>
        </w:rPr>
        <w:t xml:space="preserve">iseño e implementación del </w:t>
      </w:r>
      <w:bookmarkEnd w:id="1"/>
      <w:r w:rsidRPr="00BE6F71">
        <w:rPr>
          <w:rFonts w:ascii="Arial" w:hAnsi="Arial" w:cs="Arial"/>
          <w:sz w:val="22"/>
          <w:lang w:val="es-CO"/>
        </w:rPr>
        <w:t xml:space="preserve">Modelo </w:t>
      </w:r>
      <w:r w:rsidR="003E3924">
        <w:rPr>
          <w:rFonts w:ascii="Arial" w:hAnsi="Arial" w:cs="Arial"/>
          <w:sz w:val="22"/>
          <w:lang w:val="es-CO"/>
        </w:rPr>
        <w:t>I</w:t>
      </w:r>
      <w:r w:rsidRPr="00BE6F71">
        <w:rPr>
          <w:rFonts w:ascii="Arial" w:hAnsi="Arial" w:cs="Arial"/>
          <w:sz w:val="22"/>
          <w:lang w:val="es-CO"/>
        </w:rPr>
        <w:t>ntegral de Gestión por Resul</w:t>
      </w:r>
      <w:r>
        <w:rPr>
          <w:rFonts w:ascii="Arial" w:hAnsi="Arial" w:cs="Arial"/>
          <w:sz w:val="22"/>
          <w:lang w:val="es-CO"/>
        </w:rPr>
        <w:t>tados para la Defensa Jurídica</w:t>
      </w:r>
      <w:r>
        <w:rPr>
          <w:rStyle w:val="FootnoteReference"/>
          <w:rFonts w:ascii="Arial" w:hAnsi="Arial" w:cs="Arial"/>
          <w:sz w:val="22"/>
          <w:lang w:val="es-CO"/>
        </w:rPr>
        <w:footnoteReference w:id="3"/>
      </w:r>
      <w:r>
        <w:rPr>
          <w:rFonts w:ascii="Arial" w:hAnsi="Arial" w:cs="Arial"/>
          <w:sz w:val="22"/>
          <w:lang w:val="es-CO"/>
        </w:rPr>
        <w:t xml:space="preserve"> que incluye</w:t>
      </w:r>
      <w:r>
        <w:rPr>
          <w:rFonts w:ascii="Arial" w:hAnsi="Arial" w:cs="Arial"/>
          <w:sz w:val="22"/>
          <w:lang w:val="es-ES_tradnl"/>
        </w:rPr>
        <w:t>:</w:t>
      </w:r>
      <w:r>
        <w:rPr>
          <w:rFonts w:ascii="Arial" w:hAnsi="Arial" w:cs="Arial"/>
          <w:sz w:val="22"/>
          <w:lang w:val="es-CO"/>
        </w:rPr>
        <w:t xml:space="preserve"> (a) diagnóstico tomando como insumos identificados: diseño de arquitectura organizacional, dimensionamiento del tamaño y proyección de la defensa jurídica en Colombia análisis de procesos trasversales, caracterización de grupos de interés y entidades del </w:t>
      </w:r>
      <w:r w:rsidR="002049D7">
        <w:rPr>
          <w:rFonts w:ascii="Arial" w:hAnsi="Arial" w:cs="Arial"/>
          <w:sz w:val="22"/>
          <w:lang w:val="es-CO"/>
        </w:rPr>
        <w:t>S</w:t>
      </w:r>
      <w:r>
        <w:rPr>
          <w:rFonts w:ascii="Arial" w:hAnsi="Arial" w:cs="Arial"/>
          <w:sz w:val="22"/>
          <w:lang w:val="es-CO"/>
        </w:rPr>
        <w:t xml:space="preserve">DJ, proceso de gestión de casos, indicadores de resultado para tablero de seguimiento de toda la Agencia, estructuración de herramientas financieras y talento humano, mecanismos de coordinación con el </w:t>
      </w:r>
      <w:r w:rsidR="007F4D20">
        <w:rPr>
          <w:rFonts w:ascii="Arial" w:hAnsi="Arial" w:cs="Arial"/>
          <w:sz w:val="22"/>
          <w:lang w:val="es-CO"/>
        </w:rPr>
        <w:t>S</w:t>
      </w:r>
      <w:r>
        <w:rPr>
          <w:rFonts w:ascii="Arial" w:hAnsi="Arial" w:cs="Arial"/>
          <w:sz w:val="22"/>
          <w:lang w:val="es-CO"/>
        </w:rPr>
        <w:t xml:space="preserve">DJ, relación con </w:t>
      </w:r>
      <w:r w:rsidR="007F4D20">
        <w:rPr>
          <w:rFonts w:ascii="Arial" w:hAnsi="Arial" w:cs="Arial"/>
          <w:sz w:val="22"/>
          <w:lang w:val="es-CO"/>
        </w:rPr>
        <w:t>M</w:t>
      </w:r>
      <w:r>
        <w:rPr>
          <w:rFonts w:ascii="Arial" w:hAnsi="Arial" w:cs="Arial"/>
          <w:sz w:val="22"/>
          <w:lang w:val="es-CO"/>
        </w:rPr>
        <w:t xml:space="preserve">odelo </w:t>
      </w:r>
      <w:r w:rsidR="007F4D20">
        <w:rPr>
          <w:rFonts w:ascii="Arial" w:hAnsi="Arial" w:cs="Arial"/>
          <w:sz w:val="22"/>
          <w:lang w:val="es-CO"/>
        </w:rPr>
        <w:t>I</w:t>
      </w:r>
      <w:r>
        <w:rPr>
          <w:rFonts w:ascii="Arial" w:hAnsi="Arial" w:cs="Arial"/>
          <w:sz w:val="22"/>
          <w:lang w:val="es-CO"/>
        </w:rPr>
        <w:t>ntegrado de Planeación y Gestión</w:t>
      </w:r>
      <w:r>
        <w:rPr>
          <w:rStyle w:val="FootnoteReference"/>
          <w:rFonts w:ascii="Arial" w:hAnsi="Arial" w:cs="Arial"/>
          <w:sz w:val="22"/>
          <w:lang w:val="es-CO"/>
        </w:rPr>
        <w:footnoteReference w:id="4"/>
      </w:r>
      <w:r>
        <w:rPr>
          <w:rFonts w:ascii="Arial" w:hAnsi="Arial" w:cs="Arial"/>
          <w:sz w:val="22"/>
          <w:lang w:val="es-CO"/>
        </w:rPr>
        <w:t>, gestión de riesgos y alertas</w:t>
      </w:r>
      <w:r>
        <w:rPr>
          <w:rStyle w:val="FootnoteReference"/>
          <w:rFonts w:ascii="Arial" w:hAnsi="Arial" w:cs="Arial"/>
          <w:sz w:val="22"/>
          <w:lang w:val="es-CO"/>
        </w:rPr>
        <w:footnoteReference w:id="5"/>
      </w:r>
      <w:r>
        <w:rPr>
          <w:rFonts w:ascii="Arial" w:hAnsi="Arial" w:cs="Arial"/>
          <w:sz w:val="22"/>
          <w:lang w:val="es-CO"/>
        </w:rPr>
        <w:t xml:space="preserve">, gestión de cambio en función del </w:t>
      </w:r>
      <w:r w:rsidR="007F4D20">
        <w:rPr>
          <w:rFonts w:ascii="Arial" w:hAnsi="Arial" w:cs="Arial"/>
          <w:sz w:val="22"/>
          <w:lang w:val="es-CO"/>
        </w:rPr>
        <w:t>S</w:t>
      </w:r>
      <w:r>
        <w:rPr>
          <w:rFonts w:ascii="Arial" w:hAnsi="Arial" w:cs="Arial"/>
          <w:sz w:val="22"/>
          <w:lang w:val="es-CO"/>
        </w:rPr>
        <w:t xml:space="preserve">DJ y estudio comparado para establecer </w:t>
      </w:r>
      <w:r w:rsidRPr="00C26410">
        <w:rPr>
          <w:rFonts w:ascii="Arial" w:hAnsi="Arial" w:cs="Arial"/>
          <w:i/>
          <w:iCs/>
          <w:sz w:val="22"/>
          <w:lang w:val="es-CO"/>
        </w:rPr>
        <w:t>benchmarks</w:t>
      </w:r>
      <w:r>
        <w:rPr>
          <w:rFonts w:ascii="Arial" w:hAnsi="Arial" w:cs="Arial"/>
          <w:sz w:val="22"/>
          <w:lang w:val="es-CO"/>
        </w:rPr>
        <w:t xml:space="preserve"> y buenas prácticas en tres niveles: internacional, nacional y local; (b) validación y pilotaje modelo propuesto; y (c) ajuste e implementación por fases; (ii</w:t>
      </w:r>
      <w:r w:rsidRPr="00DF5DA9">
        <w:rPr>
          <w:rFonts w:ascii="Arial" w:hAnsi="Arial" w:cs="Arial"/>
          <w:sz w:val="22"/>
          <w:lang w:val="es-CO"/>
        </w:rPr>
        <w:t xml:space="preserve">) </w:t>
      </w:r>
      <w:bookmarkStart w:id="2" w:name="_Hlk14338447"/>
      <w:r>
        <w:rPr>
          <w:rFonts w:ascii="Arial" w:hAnsi="Arial" w:cs="Arial"/>
          <w:sz w:val="22"/>
          <w:lang w:val="es-CO"/>
        </w:rPr>
        <w:t>d</w:t>
      </w:r>
      <w:r w:rsidRPr="00DF5DA9">
        <w:rPr>
          <w:rFonts w:ascii="Arial" w:hAnsi="Arial" w:cs="Arial"/>
          <w:sz w:val="22"/>
          <w:lang w:val="es-CO"/>
        </w:rPr>
        <w:t>iseño</w:t>
      </w:r>
      <w:r w:rsidRPr="00F1762B">
        <w:rPr>
          <w:rFonts w:ascii="Arial" w:hAnsi="Arial" w:cs="Arial"/>
          <w:sz w:val="22"/>
          <w:lang w:val="es-CO"/>
        </w:rPr>
        <w:t xml:space="preserve"> e implementación de arquitectura institucional </w:t>
      </w:r>
      <w:bookmarkStart w:id="3" w:name="_Hlk14338120"/>
      <w:r w:rsidRPr="00F1762B">
        <w:rPr>
          <w:rFonts w:ascii="Arial" w:hAnsi="Arial" w:cs="Arial"/>
          <w:sz w:val="22"/>
          <w:lang w:val="es-CO"/>
        </w:rPr>
        <w:t xml:space="preserve">y, portafolio de productos y servicios para las entidades que hacen parte del </w:t>
      </w:r>
      <w:r w:rsidR="007F4D20">
        <w:rPr>
          <w:rFonts w:ascii="Arial" w:hAnsi="Arial" w:cs="Arial"/>
          <w:sz w:val="22"/>
          <w:lang w:val="es-CO"/>
        </w:rPr>
        <w:t>S</w:t>
      </w:r>
      <w:r w:rsidRPr="00F1762B">
        <w:rPr>
          <w:rFonts w:ascii="Arial" w:hAnsi="Arial" w:cs="Arial"/>
          <w:sz w:val="22"/>
          <w:lang w:val="es-CO"/>
        </w:rPr>
        <w:t>DJ</w:t>
      </w:r>
      <w:bookmarkEnd w:id="3"/>
      <w:r>
        <w:rPr>
          <w:rStyle w:val="FootnoteReference"/>
          <w:rFonts w:ascii="Arial" w:hAnsi="Arial" w:cs="Arial"/>
          <w:sz w:val="22"/>
          <w:lang w:val="es-CO"/>
        </w:rPr>
        <w:footnoteReference w:id="6"/>
      </w:r>
      <w:r>
        <w:rPr>
          <w:rFonts w:ascii="Arial" w:hAnsi="Arial" w:cs="Arial"/>
          <w:sz w:val="22"/>
          <w:lang w:val="es-CO"/>
        </w:rPr>
        <w:t>: (</w:t>
      </w:r>
      <w:r w:rsidRPr="00F1762B">
        <w:rPr>
          <w:rFonts w:ascii="Arial" w:hAnsi="Arial" w:cs="Arial"/>
          <w:sz w:val="22"/>
          <w:lang w:val="es-CO"/>
        </w:rPr>
        <w:t>a</w:t>
      </w:r>
      <w:r>
        <w:rPr>
          <w:rFonts w:ascii="Arial" w:hAnsi="Arial" w:cs="Arial"/>
          <w:sz w:val="22"/>
          <w:lang w:val="es-CO"/>
        </w:rPr>
        <w:t>)</w:t>
      </w:r>
      <w:r w:rsidRPr="00F1762B">
        <w:rPr>
          <w:rFonts w:ascii="Arial" w:hAnsi="Arial" w:cs="Arial"/>
          <w:sz w:val="22"/>
          <w:lang w:val="es-CO"/>
        </w:rPr>
        <w:t xml:space="preserve"> </w:t>
      </w:r>
      <w:r>
        <w:rPr>
          <w:rFonts w:ascii="Arial" w:hAnsi="Arial" w:cs="Arial"/>
          <w:sz w:val="22"/>
          <w:lang w:val="es-CO"/>
        </w:rPr>
        <w:t>d</w:t>
      </w:r>
      <w:r w:rsidRPr="00F1762B">
        <w:rPr>
          <w:rFonts w:ascii="Arial" w:hAnsi="Arial" w:cs="Arial"/>
          <w:sz w:val="22"/>
          <w:lang w:val="es-CO"/>
        </w:rPr>
        <w:t xml:space="preserve">esarrollo del </w:t>
      </w:r>
      <w:r w:rsidR="007F4D20">
        <w:rPr>
          <w:rFonts w:ascii="Arial" w:hAnsi="Arial" w:cs="Arial"/>
          <w:sz w:val="22"/>
          <w:lang w:val="es-CO"/>
        </w:rPr>
        <w:t>m</w:t>
      </w:r>
      <w:r w:rsidRPr="00F1762B">
        <w:rPr>
          <w:rFonts w:ascii="Arial" w:hAnsi="Arial" w:cs="Arial"/>
          <w:sz w:val="22"/>
          <w:lang w:val="es-CO"/>
        </w:rPr>
        <w:t xml:space="preserve">odelo de </w:t>
      </w:r>
      <w:r w:rsidR="007F4D20">
        <w:rPr>
          <w:rFonts w:ascii="Arial" w:hAnsi="Arial" w:cs="Arial"/>
          <w:sz w:val="22"/>
          <w:lang w:val="es-CO"/>
        </w:rPr>
        <w:t>a</w:t>
      </w:r>
      <w:r w:rsidRPr="00F1762B">
        <w:rPr>
          <w:rFonts w:ascii="Arial" w:hAnsi="Arial" w:cs="Arial"/>
          <w:sz w:val="22"/>
          <w:lang w:val="es-CO"/>
        </w:rPr>
        <w:t>rquitectura institucional (con base en r</w:t>
      </w:r>
      <w:r>
        <w:rPr>
          <w:rFonts w:ascii="Arial" w:hAnsi="Arial" w:cs="Arial"/>
          <w:sz w:val="22"/>
          <w:lang w:val="es-CO"/>
        </w:rPr>
        <w:t>esultado diagnóstico actividad (i.a</w:t>
      </w:r>
      <w:r w:rsidRPr="00F1762B">
        <w:rPr>
          <w:rFonts w:ascii="Arial" w:hAnsi="Arial" w:cs="Arial"/>
          <w:sz w:val="22"/>
          <w:lang w:val="es-CO"/>
        </w:rPr>
        <w:t>.), diseño de arquitectura de datos, institucional</w:t>
      </w:r>
      <w:r>
        <w:rPr>
          <w:rStyle w:val="FootnoteReference"/>
          <w:rFonts w:ascii="Arial" w:hAnsi="Arial" w:cs="Arial"/>
          <w:sz w:val="22"/>
          <w:lang w:val="es-CO"/>
        </w:rPr>
        <w:footnoteReference w:id="7"/>
      </w:r>
      <w:r w:rsidRPr="00F1762B">
        <w:rPr>
          <w:rFonts w:ascii="Arial" w:hAnsi="Arial" w:cs="Arial"/>
          <w:sz w:val="22"/>
          <w:lang w:val="es-CO"/>
        </w:rPr>
        <w:t xml:space="preserve"> y tecnológica con base en hitos definidos y</w:t>
      </w:r>
      <w:r>
        <w:rPr>
          <w:rFonts w:ascii="Arial" w:hAnsi="Arial" w:cs="Arial"/>
          <w:sz w:val="22"/>
          <w:lang w:val="es-CO"/>
        </w:rPr>
        <w:t xml:space="preserve"> diseño de arquitectura de integración e interoperabilidad; (b) diagnóstico y optimización de portafolio actual; y (c) diseño e implementación de modelo de gestión de grupos de interés y relacionamiento (CRM), sistema de gestión de casos, expediente electrónico.</w:t>
      </w:r>
      <w:bookmarkEnd w:id="0"/>
      <w:r>
        <w:rPr>
          <w:rFonts w:ascii="Arial" w:hAnsi="Arial" w:cs="Arial"/>
          <w:sz w:val="22"/>
          <w:lang w:val="es-CO"/>
        </w:rPr>
        <w:t xml:space="preserve"> </w:t>
      </w:r>
      <w:bookmarkEnd w:id="2"/>
    </w:p>
    <w:p w14:paraId="74A2E6A2" w14:textId="77777777" w:rsidR="004B44AE" w:rsidRDefault="004B44AE" w:rsidP="004B44AE">
      <w:pPr>
        <w:pStyle w:val="Paragraph"/>
        <w:numPr>
          <w:ilvl w:val="0"/>
          <w:numId w:val="0"/>
        </w:numPr>
        <w:spacing w:before="0" w:after="0"/>
        <w:ind w:left="720"/>
        <w:contextualSpacing/>
        <w:rPr>
          <w:rFonts w:ascii="Arial" w:hAnsi="Arial" w:cs="Arial"/>
          <w:sz w:val="22"/>
          <w:lang w:val="es-CO"/>
        </w:rPr>
      </w:pPr>
    </w:p>
    <w:p w14:paraId="0C988B39" w14:textId="18976D8B" w:rsidR="00566763" w:rsidRPr="003B37D0" w:rsidRDefault="004B44AE" w:rsidP="004B44AE">
      <w:pPr>
        <w:pStyle w:val="Paragraph"/>
        <w:numPr>
          <w:ilvl w:val="1"/>
          <w:numId w:val="9"/>
        </w:numPr>
        <w:tabs>
          <w:tab w:val="clear" w:pos="2448"/>
          <w:tab w:val="num" w:pos="720"/>
          <w:tab w:val="num" w:pos="2088"/>
          <w:tab w:val="num" w:pos="2196"/>
        </w:tabs>
        <w:ind w:left="720" w:hanging="720"/>
        <w:outlineLvl w:val="9"/>
        <w:rPr>
          <w:rFonts w:ascii="Arial" w:hAnsi="Arial" w:cs="Arial"/>
          <w:sz w:val="22"/>
          <w:u w:val="single"/>
          <w:lang w:val="es-CO"/>
        </w:rPr>
      </w:pPr>
      <w:bookmarkStart w:id="4" w:name="_Ref14341177"/>
      <w:r w:rsidRPr="00BE6F71">
        <w:rPr>
          <w:rFonts w:ascii="Arial" w:hAnsi="Arial" w:cs="Arial"/>
          <w:b/>
          <w:sz w:val="22"/>
          <w:lang w:val="es-CO"/>
        </w:rPr>
        <w:lastRenderedPageBreak/>
        <w:t>Componente 2.</w:t>
      </w:r>
      <w:r w:rsidRPr="00BE6F71">
        <w:rPr>
          <w:rFonts w:ascii="Arial" w:hAnsi="Arial" w:cs="Arial"/>
          <w:sz w:val="22"/>
          <w:lang w:val="es-CO"/>
        </w:rPr>
        <w:t xml:space="preserve"> </w:t>
      </w:r>
      <w:r w:rsidRPr="00BE6F71">
        <w:rPr>
          <w:rFonts w:ascii="Arial" w:hAnsi="Arial" w:cs="Arial"/>
          <w:b/>
          <w:sz w:val="22"/>
          <w:lang w:val="es-CO"/>
        </w:rPr>
        <w:t>Fortalecimiento de la gestión del conocimiento basado en evide</w:t>
      </w:r>
      <w:r>
        <w:rPr>
          <w:rFonts w:ascii="Arial" w:hAnsi="Arial" w:cs="Arial"/>
          <w:b/>
          <w:sz w:val="22"/>
          <w:lang w:val="es-CO"/>
        </w:rPr>
        <w:t xml:space="preserve">ncia del </w:t>
      </w:r>
      <w:r w:rsidR="007F4D20">
        <w:rPr>
          <w:rFonts w:ascii="Arial" w:hAnsi="Arial" w:cs="Arial"/>
          <w:b/>
          <w:sz w:val="22"/>
          <w:lang w:val="es-CO"/>
        </w:rPr>
        <w:t>S</w:t>
      </w:r>
      <w:r>
        <w:rPr>
          <w:rFonts w:ascii="Arial" w:hAnsi="Arial" w:cs="Arial"/>
          <w:b/>
          <w:sz w:val="22"/>
          <w:lang w:val="es-CO"/>
        </w:rPr>
        <w:t>DJ del Estado (US$5,8</w:t>
      </w:r>
      <w:r w:rsidRPr="00BE6F71">
        <w:rPr>
          <w:rFonts w:ascii="Arial" w:hAnsi="Arial" w:cs="Arial"/>
          <w:b/>
          <w:sz w:val="22"/>
          <w:lang w:val="es-CO"/>
        </w:rPr>
        <w:t> millones)</w:t>
      </w:r>
      <w:r w:rsidRPr="00767D7B">
        <w:rPr>
          <w:rFonts w:ascii="Arial" w:hAnsi="Arial" w:cs="Arial"/>
          <w:b/>
          <w:sz w:val="22"/>
          <w:lang w:val="es-CO"/>
        </w:rPr>
        <w:t>.</w:t>
      </w:r>
      <w:r w:rsidRPr="00BE6F71">
        <w:rPr>
          <w:rFonts w:ascii="Arial" w:hAnsi="Arial" w:cs="Arial"/>
          <w:sz w:val="22"/>
          <w:lang w:val="es-CO"/>
        </w:rPr>
        <w:t> </w:t>
      </w:r>
      <w:bookmarkStart w:id="5" w:name="_Hlk14338475"/>
      <w:r w:rsidRPr="00BE6F71">
        <w:rPr>
          <w:rFonts w:ascii="Arial" w:hAnsi="Arial" w:cs="Arial"/>
          <w:sz w:val="22"/>
          <w:lang w:val="es-CO"/>
        </w:rPr>
        <w:t>Se busca mejorar la t</w:t>
      </w:r>
      <w:r>
        <w:rPr>
          <w:rFonts w:ascii="Arial" w:hAnsi="Arial" w:cs="Arial"/>
          <w:sz w:val="22"/>
          <w:lang w:val="es-CO"/>
        </w:rPr>
        <w:t>ransferencia</w:t>
      </w:r>
      <w:r w:rsidRPr="00BE6F71">
        <w:rPr>
          <w:rFonts w:ascii="Arial" w:hAnsi="Arial" w:cs="Arial"/>
          <w:sz w:val="22"/>
          <w:lang w:val="es-CO"/>
        </w:rPr>
        <w:t xml:space="preserve"> del conocimiento para la ANDJE y las entidades que hacen parte del </w:t>
      </w:r>
      <w:r w:rsidR="007F4D20">
        <w:rPr>
          <w:rFonts w:ascii="Arial" w:hAnsi="Arial" w:cs="Arial"/>
          <w:sz w:val="22"/>
          <w:lang w:val="es-CO"/>
        </w:rPr>
        <w:t>S</w:t>
      </w:r>
      <w:r w:rsidRPr="00BE6F71">
        <w:rPr>
          <w:rFonts w:ascii="Arial" w:hAnsi="Arial" w:cs="Arial"/>
          <w:sz w:val="22"/>
          <w:lang w:val="es-CO"/>
        </w:rPr>
        <w:t xml:space="preserve">DJ. </w:t>
      </w:r>
      <w:r>
        <w:rPr>
          <w:rFonts w:ascii="Arial" w:hAnsi="Arial" w:cs="Arial"/>
          <w:sz w:val="22"/>
          <w:lang w:val="es-CO"/>
        </w:rPr>
        <w:t>Se financiará</w:t>
      </w:r>
      <w:r>
        <w:rPr>
          <w:rStyle w:val="FootnoteReference"/>
          <w:rFonts w:ascii="Arial" w:hAnsi="Arial" w:cs="Arial"/>
          <w:sz w:val="22"/>
          <w:lang w:val="es-CO"/>
        </w:rPr>
        <w:footnoteReference w:id="8"/>
      </w:r>
      <w:r>
        <w:rPr>
          <w:rFonts w:ascii="Arial" w:hAnsi="Arial" w:cs="Arial"/>
          <w:sz w:val="22"/>
          <w:lang w:val="es-CO"/>
        </w:rPr>
        <w:t xml:space="preserve">: (i) </w:t>
      </w:r>
      <w:bookmarkStart w:id="6" w:name="_Hlk14338144"/>
      <w:r>
        <w:rPr>
          <w:rFonts w:ascii="Arial" w:hAnsi="Arial" w:cs="Arial"/>
          <w:sz w:val="22"/>
          <w:lang w:val="es-CO"/>
        </w:rPr>
        <w:t>f</w:t>
      </w:r>
      <w:r w:rsidRPr="003A573E">
        <w:rPr>
          <w:rFonts w:ascii="Arial" w:hAnsi="Arial" w:cs="Arial"/>
          <w:sz w:val="22"/>
          <w:lang w:val="es-CO"/>
        </w:rPr>
        <w:t>ortalecimiento de arquitectura de los sistema</w:t>
      </w:r>
      <w:r>
        <w:rPr>
          <w:rFonts w:ascii="Arial" w:hAnsi="Arial" w:cs="Arial"/>
          <w:sz w:val="22"/>
          <w:lang w:val="es-CO"/>
        </w:rPr>
        <w:t>s</w:t>
      </w:r>
      <w:r w:rsidRPr="003A573E">
        <w:rPr>
          <w:rFonts w:ascii="Arial" w:hAnsi="Arial" w:cs="Arial"/>
          <w:sz w:val="22"/>
          <w:lang w:val="es-CO"/>
        </w:rPr>
        <w:t xml:space="preserve"> de información de la Agencia</w:t>
      </w:r>
      <w:r>
        <w:rPr>
          <w:rFonts w:ascii="Arial" w:hAnsi="Arial" w:cs="Arial"/>
          <w:sz w:val="22"/>
          <w:lang w:val="es-CO"/>
        </w:rPr>
        <w:t xml:space="preserve"> incluyendo el d</w:t>
      </w:r>
      <w:r w:rsidRPr="003A573E">
        <w:rPr>
          <w:rFonts w:ascii="Arial" w:hAnsi="Arial" w:cs="Arial"/>
          <w:sz w:val="22"/>
          <w:lang w:val="es-CO"/>
        </w:rPr>
        <w:t>esarrollo de módulos misionales</w:t>
      </w:r>
      <w:bookmarkEnd w:id="6"/>
      <w:r>
        <w:rPr>
          <w:rStyle w:val="FootnoteReference"/>
          <w:rFonts w:ascii="Arial" w:hAnsi="Arial" w:cs="Arial"/>
          <w:sz w:val="22"/>
          <w:lang w:val="es-CO"/>
        </w:rPr>
        <w:footnoteReference w:id="9"/>
      </w:r>
      <w:r w:rsidRPr="003A573E">
        <w:rPr>
          <w:rFonts w:ascii="Arial" w:hAnsi="Arial" w:cs="Arial"/>
          <w:sz w:val="22"/>
          <w:lang w:val="es-CO"/>
        </w:rPr>
        <w:t>; (ii)</w:t>
      </w:r>
      <w:r>
        <w:rPr>
          <w:rFonts w:ascii="Arial" w:hAnsi="Arial" w:cs="Arial"/>
          <w:sz w:val="22"/>
          <w:lang w:val="es-CO"/>
        </w:rPr>
        <w:t> </w:t>
      </w:r>
      <w:bookmarkStart w:id="7" w:name="_Hlk14338158"/>
      <w:r>
        <w:rPr>
          <w:rFonts w:ascii="Arial" w:hAnsi="Arial" w:cs="Arial"/>
          <w:sz w:val="22"/>
          <w:lang w:val="es-CO"/>
        </w:rPr>
        <w:t>d</w:t>
      </w:r>
      <w:r w:rsidRPr="00BE6F71">
        <w:rPr>
          <w:rFonts w:ascii="Arial" w:hAnsi="Arial" w:cs="Arial"/>
          <w:sz w:val="22"/>
          <w:lang w:val="es-CO"/>
        </w:rPr>
        <w:t>esarrollo de</w:t>
      </w:r>
      <w:r>
        <w:rPr>
          <w:rFonts w:ascii="Arial" w:hAnsi="Arial" w:cs="Arial"/>
          <w:sz w:val="22"/>
          <w:lang w:val="es-CO"/>
        </w:rPr>
        <w:t>l</w:t>
      </w:r>
      <w:r w:rsidRPr="00BE6F71">
        <w:rPr>
          <w:rFonts w:ascii="Arial" w:hAnsi="Arial" w:cs="Arial"/>
          <w:sz w:val="22"/>
          <w:lang w:val="es-CO"/>
        </w:rPr>
        <w:t xml:space="preserve"> </w:t>
      </w:r>
      <w:r>
        <w:rPr>
          <w:rFonts w:ascii="Arial" w:hAnsi="Arial" w:cs="Arial"/>
          <w:sz w:val="22"/>
          <w:lang w:val="es-CO"/>
        </w:rPr>
        <w:t>modelo</w:t>
      </w:r>
      <w:r w:rsidRPr="00BE6F71">
        <w:rPr>
          <w:rFonts w:ascii="Arial" w:hAnsi="Arial" w:cs="Arial"/>
          <w:sz w:val="22"/>
          <w:lang w:val="es-CO"/>
        </w:rPr>
        <w:t xml:space="preserve"> </w:t>
      </w:r>
      <w:r>
        <w:rPr>
          <w:rFonts w:ascii="Arial" w:hAnsi="Arial" w:cs="Arial"/>
          <w:sz w:val="22"/>
          <w:lang w:val="es-CO"/>
        </w:rPr>
        <w:t>de</w:t>
      </w:r>
      <w:r w:rsidRPr="00BE6F71">
        <w:rPr>
          <w:rFonts w:ascii="Arial" w:hAnsi="Arial" w:cs="Arial"/>
          <w:sz w:val="22"/>
          <w:lang w:val="es-CO"/>
        </w:rPr>
        <w:t xml:space="preserve"> análisis predictivo y prospectivo para aumentar las eficienc</w:t>
      </w:r>
      <w:r>
        <w:rPr>
          <w:rFonts w:ascii="Arial" w:hAnsi="Arial" w:cs="Arial"/>
          <w:sz w:val="22"/>
          <w:lang w:val="es-CO"/>
        </w:rPr>
        <w:t xml:space="preserve">ias en el uso de la información </w:t>
      </w:r>
      <w:bookmarkEnd w:id="7"/>
      <w:r>
        <w:rPr>
          <w:rFonts w:ascii="Arial" w:hAnsi="Arial" w:cs="Arial"/>
          <w:sz w:val="22"/>
          <w:lang w:val="es-CO"/>
        </w:rPr>
        <w:t xml:space="preserve">que incluya: </w:t>
      </w:r>
      <w:bookmarkStart w:id="8" w:name="_Hlk14340122"/>
      <w:r>
        <w:rPr>
          <w:rFonts w:ascii="Arial" w:hAnsi="Arial" w:cs="Arial"/>
          <w:sz w:val="22"/>
          <w:lang w:val="es-CO"/>
        </w:rPr>
        <w:t xml:space="preserve">(a) diagnóstico con identificación de requerimientos, análisis de costos, identificación de herramientas tecnológicas que incorporen capacidades nuevas para análisis predictivo y prospectivo y su desarrollo; y (b) diagnóstico de calidad, completitud, oportunidad y homologación de datos; (iii) diagnóstico con identificación de requerimientos, análisis de costos, desarrollo e implementación de arquitectura de integración e interoperabilidad, y diseño y desarrollo </w:t>
      </w:r>
      <w:r w:rsidR="00566763">
        <w:rPr>
          <w:rFonts w:ascii="Arial" w:hAnsi="Arial" w:cs="Arial"/>
          <w:sz w:val="22"/>
          <w:lang w:val="es-CO"/>
        </w:rPr>
        <w:t xml:space="preserve">de </w:t>
      </w:r>
    </w:p>
    <w:p w14:paraId="5321BB9C" w14:textId="77777777" w:rsidR="00566763" w:rsidRDefault="00566763" w:rsidP="003B37D0">
      <w:pPr>
        <w:pStyle w:val="ListParagraph"/>
        <w:rPr>
          <w:rFonts w:ascii="Arial" w:hAnsi="Arial" w:cs="Arial"/>
          <w:sz w:val="22"/>
          <w:lang w:val="es-CO"/>
        </w:rPr>
      </w:pPr>
    </w:p>
    <w:p w14:paraId="2876C2C6" w14:textId="327D50FB" w:rsidR="004B44AE" w:rsidRPr="00AB183B" w:rsidRDefault="004B44AE" w:rsidP="004B44AE">
      <w:pPr>
        <w:pStyle w:val="Paragraph"/>
        <w:numPr>
          <w:ilvl w:val="1"/>
          <w:numId w:val="9"/>
        </w:numPr>
        <w:tabs>
          <w:tab w:val="clear" w:pos="2448"/>
          <w:tab w:val="num" w:pos="720"/>
          <w:tab w:val="num" w:pos="2088"/>
          <w:tab w:val="num" w:pos="2196"/>
        </w:tabs>
        <w:ind w:left="720" w:hanging="720"/>
        <w:outlineLvl w:val="9"/>
        <w:rPr>
          <w:rFonts w:ascii="Arial" w:hAnsi="Arial" w:cs="Arial"/>
          <w:sz w:val="22"/>
          <w:u w:val="single"/>
          <w:lang w:val="es-CO"/>
        </w:rPr>
      </w:pPr>
      <w:r>
        <w:rPr>
          <w:rFonts w:ascii="Arial" w:hAnsi="Arial" w:cs="Arial"/>
          <w:sz w:val="22"/>
          <w:lang w:val="es-CO"/>
        </w:rPr>
        <w:t>herramientas descriptivas de georreferenciación</w:t>
      </w:r>
      <w:r>
        <w:rPr>
          <w:rStyle w:val="FootnoteReference"/>
          <w:rFonts w:ascii="Arial" w:hAnsi="Arial" w:cs="Arial"/>
          <w:sz w:val="22"/>
          <w:lang w:val="es-CO"/>
        </w:rPr>
        <w:footnoteReference w:id="10"/>
      </w:r>
      <w:r>
        <w:rPr>
          <w:rFonts w:ascii="Arial" w:hAnsi="Arial" w:cs="Arial"/>
          <w:sz w:val="22"/>
          <w:lang w:val="es-CO"/>
        </w:rPr>
        <w:t>; (iv) diagnóstico, optimización e implementación de estrategia de gestión de conocimiento</w:t>
      </w:r>
      <w:r>
        <w:rPr>
          <w:rStyle w:val="FootnoteReference"/>
          <w:rFonts w:ascii="Arial" w:hAnsi="Arial" w:cs="Arial"/>
          <w:sz w:val="22"/>
          <w:lang w:val="es-CO"/>
        </w:rPr>
        <w:footnoteReference w:id="11"/>
      </w:r>
      <w:r>
        <w:rPr>
          <w:rFonts w:ascii="Arial" w:hAnsi="Arial" w:cs="Arial"/>
          <w:sz w:val="22"/>
          <w:lang w:val="es-CO"/>
        </w:rPr>
        <w:t>; y (v) ciberseguridad e Infraestructura servicios TIC: (a) desarrollo de protecciones de ciberseguridad</w:t>
      </w:r>
      <w:r>
        <w:rPr>
          <w:rStyle w:val="FootnoteReference"/>
          <w:rFonts w:ascii="Arial" w:hAnsi="Arial" w:cs="Arial"/>
          <w:sz w:val="22"/>
          <w:lang w:val="es-CO"/>
        </w:rPr>
        <w:footnoteReference w:id="12"/>
      </w:r>
      <w:r>
        <w:rPr>
          <w:rFonts w:ascii="Arial" w:hAnsi="Arial" w:cs="Arial"/>
          <w:sz w:val="22"/>
          <w:lang w:val="es-CO"/>
        </w:rPr>
        <w:t>; y (b) adquisición de infraestructura y servicios TIC.</w:t>
      </w:r>
      <w:bookmarkEnd w:id="4"/>
      <w:r>
        <w:rPr>
          <w:rFonts w:ascii="Arial" w:hAnsi="Arial" w:cs="Arial"/>
          <w:sz w:val="22"/>
          <w:lang w:val="es-CO"/>
        </w:rPr>
        <w:t xml:space="preserve"> </w:t>
      </w:r>
      <w:bookmarkEnd w:id="5"/>
    </w:p>
    <w:bookmarkEnd w:id="8"/>
    <w:p w14:paraId="76AFBD1B" w14:textId="6A167599" w:rsidR="00F8514C" w:rsidRPr="00992695" w:rsidRDefault="00F8514C" w:rsidP="004B44AE">
      <w:pPr>
        <w:pStyle w:val="Paragraph"/>
        <w:numPr>
          <w:ilvl w:val="0"/>
          <w:numId w:val="0"/>
        </w:numPr>
        <w:tabs>
          <w:tab w:val="num" w:pos="2196"/>
        </w:tabs>
        <w:ind w:left="720"/>
        <w:outlineLvl w:val="9"/>
        <w:rPr>
          <w:rFonts w:ascii="Arial" w:hAnsi="Arial" w:cs="Arial"/>
          <w:sz w:val="22"/>
          <w:lang w:eastAsia="en-US"/>
        </w:rPr>
      </w:pPr>
    </w:p>
    <w:p w14:paraId="4EF6AB6B" w14:textId="2AD49371" w:rsidR="00F8514C" w:rsidRPr="00BD74D4" w:rsidRDefault="00F8514C" w:rsidP="004B44AE">
      <w:pPr>
        <w:pStyle w:val="Paragraph"/>
        <w:numPr>
          <w:ilvl w:val="1"/>
          <w:numId w:val="9"/>
        </w:numPr>
        <w:tabs>
          <w:tab w:val="clear" w:pos="2448"/>
          <w:tab w:val="num" w:pos="720"/>
          <w:tab w:val="num" w:pos="2088"/>
          <w:tab w:val="num" w:pos="2196"/>
        </w:tabs>
        <w:ind w:left="720" w:hanging="720"/>
        <w:outlineLvl w:val="9"/>
        <w:rPr>
          <w:rFonts w:ascii="Arial" w:hAnsi="Arial" w:cs="Arial"/>
          <w:sz w:val="22"/>
        </w:rPr>
      </w:pPr>
      <w:r w:rsidRPr="00992695">
        <w:rPr>
          <w:rFonts w:ascii="Arial" w:hAnsi="Arial" w:cs="Arial"/>
          <w:sz w:val="22"/>
          <w:lang w:val="es-CO"/>
        </w:rPr>
        <w:t xml:space="preserve">El Organismo </w:t>
      </w:r>
      <w:r w:rsidR="00BD74D4">
        <w:rPr>
          <w:rFonts w:ascii="Arial" w:hAnsi="Arial" w:cs="Arial"/>
          <w:sz w:val="22"/>
          <w:lang w:val="es-CO"/>
        </w:rPr>
        <w:t>E</w:t>
      </w:r>
      <w:r w:rsidRPr="00992695">
        <w:rPr>
          <w:rFonts w:ascii="Arial" w:hAnsi="Arial" w:cs="Arial"/>
          <w:sz w:val="22"/>
          <w:lang w:val="es-CO"/>
        </w:rPr>
        <w:t xml:space="preserve">jecutor </w:t>
      </w:r>
      <w:r w:rsidR="00BD74D4">
        <w:rPr>
          <w:rFonts w:ascii="Arial" w:hAnsi="Arial" w:cs="Arial"/>
          <w:sz w:val="22"/>
          <w:lang w:val="es-CO"/>
        </w:rPr>
        <w:t xml:space="preserve">(OE) </w:t>
      </w:r>
      <w:r w:rsidRPr="00992695">
        <w:rPr>
          <w:rFonts w:ascii="Arial" w:hAnsi="Arial" w:cs="Arial"/>
          <w:sz w:val="22"/>
          <w:lang w:val="es-CO"/>
        </w:rPr>
        <w:t>del proyecto será la ANDJE. El período de ejecución será de 4 años</w:t>
      </w:r>
      <w:r w:rsidR="00BD74D4">
        <w:rPr>
          <w:rFonts w:ascii="Arial" w:hAnsi="Arial" w:cs="Arial"/>
          <w:sz w:val="22"/>
          <w:lang w:val="es-CO"/>
        </w:rPr>
        <w:t xml:space="preserve"> y se definió sobre la base de los siguientes criterios</w:t>
      </w:r>
      <w:r w:rsidR="00BD74D4" w:rsidRPr="00B14475">
        <w:rPr>
          <w:rFonts w:ascii="Arial" w:hAnsi="Arial" w:cs="Arial"/>
          <w:sz w:val="22"/>
        </w:rPr>
        <w:t xml:space="preserve">: (i) el tiempo promedio que conlleva el diseño e implementación de las actividades propuestas; (ii) </w:t>
      </w:r>
      <w:r w:rsidR="00BD74D4">
        <w:rPr>
          <w:rFonts w:ascii="Arial" w:hAnsi="Arial" w:cs="Arial"/>
          <w:sz w:val="22"/>
        </w:rPr>
        <w:t>c</w:t>
      </w:r>
      <w:r w:rsidR="00BD74D4" w:rsidRPr="00B14475">
        <w:rPr>
          <w:rFonts w:ascii="Arial" w:hAnsi="Arial" w:cs="Arial"/>
          <w:sz w:val="22"/>
        </w:rPr>
        <w:t xml:space="preserve">onstruir sobre los avances de los resultados alcanzados en </w:t>
      </w:r>
      <w:r w:rsidR="00BD74D4">
        <w:rPr>
          <w:rFonts w:ascii="Arial" w:hAnsi="Arial" w:cs="Arial"/>
          <w:sz w:val="22"/>
        </w:rPr>
        <w:t>la operación 2755/OC-CO; y (iii) l</w:t>
      </w:r>
      <w:r w:rsidR="00BD74D4" w:rsidRPr="00B14475">
        <w:rPr>
          <w:rFonts w:ascii="Arial" w:hAnsi="Arial" w:cs="Arial"/>
          <w:sz w:val="22"/>
        </w:rPr>
        <w:t>a alineación con el Plan Estratégico de Defensa</w:t>
      </w:r>
      <w:r w:rsidR="00BD74D4">
        <w:rPr>
          <w:rFonts w:ascii="Arial" w:hAnsi="Arial" w:cs="Arial"/>
          <w:sz w:val="22"/>
        </w:rPr>
        <w:t xml:space="preserve"> Jurídica del Estado</w:t>
      </w:r>
      <w:r w:rsidR="00BD74D4" w:rsidRPr="00B14475">
        <w:rPr>
          <w:rFonts w:ascii="Arial" w:hAnsi="Arial" w:cs="Arial"/>
          <w:sz w:val="22"/>
        </w:rPr>
        <w:t xml:space="preserve"> y el Plan Nacional de Desarrollo 2018-2022</w:t>
      </w:r>
      <w:r w:rsidRPr="00992695">
        <w:rPr>
          <w:rStyle w:val="FootnoteReference"/>
          <w:rFonts w:ascii="Arial" w:hAnsi="Arial" w:cs="Arial"/>
          <w:sz w:val="22"/>
          <w:lang w:val="es-CO"/>
        </w:rPr>
        <w:footnoteReference w:id="13"/>
      </w:r>
      <w:r w:rsidRPr="00BD74D4">
        <w:rPr>
          <w:rFonts w:ascii="Arial" w:hAnsi="Arial" w:cs="Arial"/>
          <w:sz w:val="22"/>
          <w:lang w:val="es-CO"/>
        </w:rPr>
        <w:t xml:space="preserve">. </w:t>
      </w:r>
      <w:r w:rsidRPr="00BD74D4" w:rsidDel="00331956">
        <w:rPr>
          <w:rFonts w:ascii="Arial" w:hAnsi="Arial" w:cs="Arial"/>
          <w:sz w:val="22"/>
        </w:rPr>
        <w:t xml:space="preserve">Para la </w:t>
      </w:r>
      <w:r w:rsidRPr="00BD74D4" w:rsidDel="00331956">
        <w:rPr>
          <w:rFonts w:ascii="Arial" w:eastAsia="Arial" w:hAnsi="Arial" w:cs="Arial"/>
          <w:sz w:val="22"/>
        </w:rPr>
        <w:t>ejecución</w:t>
      </w:r>
      <w:r w:rsidRPr="00BD74D4" w:rsidDel="00331956">
        <w:rPr>
          <w:rFonts w:ascii="Arial" w:hAnsi="Arial" w:cs="Arial"/>
          <w:sz w:val="22"/>
        </w:rPr>
        <w:t xml:space="preserve"> del proyecto, se establecerá una </w:t>
      </w:r>
      <w:r w:rsidRPr="00BD74D4">
        <w:rPr>
          <w:rFonts w:ascii="Arial" w:hAnsi="Arial" w:cs="Arial"/>
          <w:sz w:val="22"/>
        </w:rPr>
        <w:t>Unidad Ejecutora (</w:t>
      </w:r>
      <w:r w:rsidRPr="00BD74D4" w:rsidDel="00331956">
        <w:rPr>
          <w:rFonts w:ascii="Arial" w:hAnsi="Arial" w:cs="Arial"/>
          <w:sz w:val="22"/>
        </w:rPr>
        <w:t>U</w:t>
      </w:r>
      <w:r w:rsidRPr="00BD74D4">
        <w:rPr>
          <w:rFonts w:ascii="Arial" w:hAnsi="Arial" w:cs="Arial"/>
          <w:sz w:val="22"/>
        </w:rPr>
        <w:t>E)</w:t>
      </w:r>
      <w:r w:rsidRPr="00BD74D4" w:rsidDel="00331956">
        <w:rPr>
          <w:rFonts w:ascii="Arial" w:hAnsi="Arial" w:cs="Arial"/>
          <w:sz w:val="22"/>
        </w:rPr>
        <w:t xml:space="preserve"> que coordinará las actividades vinculadas a la planificación, seguimiento, evaluación y auditoría del proyecto. </w:t>
      </w:r>
      <w:r w:rsidRPr="00BD74D4">
        <w:rPr>
          <w:rFonts w:ascii="Arial" w:hAnsi="Arial" w:cs="Arial"/>
          <w:color w:val="000000" w:themeColor="text1"/>
          <w:sz w:val="22"/>
        </w:rPr>
        <w:t>Las</w:t>
      </w:r>
      <w:r w:rsidRPr="00BD74D4">
        <w:rPr>
          <w:rFonts w:ascii="Arial" w:eastAsia="Arial" w:hAnsi="Arial" w:cs="Arial"/>
          <w:color w:val="000000" w:themeColor="text1"/>
          <w:sz w:val="22"/>
        </w:rPr>
        <w:t xml:space="preserve"> principales funciones de la UE serán: (i) planificar la ejecución de las actividades; (ii) preparar, implementar y actualizar las herramientas operativas del proyecto: Plan de Ejecución Plurianual (PEP), Plan Operativo Anual (POA), Plan de Adquisiciones (PA), Plan de Monitoreo y Evaluación (PME); (iii) supervisar la ejecución y presentar los informes de avance; (iv)</w:t>
      </w:r>
      <w:r w:rsidR="00782AE6" w:rsidRPr="00BD74D4">
        <w:rPr>
          <w:rFonts w:ascii="Arial" w:eastAsia="Arial" w:hAnsi="Arial" w:cs="Arial"/>
          <w:color w:val="000000" w:themeColor="text1"/>
          <w:sz w:val="22"/>
        </w:rPr>
        <w:t> </w:t>
      </w:r>
      <w:r w:rsidRPr="00BD74D4">
        <w:rPr>
          <w:rFonts w:ascii="Arial" w:eastAsia="Arial" w:hAnsi="Arial" w:cs="Arial"/>
          <w:color w:val="000000" w:themeColor="text1"/>
          <w:sz w:val="22"/>
        </w:rPr>
        <w:t xml:space="preserve">coordinar y realizar los </w:t>
      </w:r>
      <w:r w:rsidRPr="00BD74D4">
        <w:rPr>
          <w:rFonts w:ascii="Arial" w:eastAsia="Arial" w:hAnsi="Arial" w:cs="Arial"/>
          <w:color w:val="000000" w:themeColor="text1"/>
          <w:sz w:val="22"/>
        </w:rPr>
        <w:lastRenderedPageBreak/>
        <w:t>procesos de preparación de términos de referencia, licitación y adquisición de bienes, y de selección y contratación de servicios; (v)</w:t>
      </w:r>
      <w:r w:rsidR="00782AE6" w:rsidRPr="00BD74D4">
        <w:rPr>
          <w:rFonts w:ascii="Arial" w:eastAsia="Arial" w:hAnsi="Arial" w:cs="Arial"/>
          <w:color w:val="000000" w:themeColor="text1"/>
          <w:sz w:val="22"/>
        </w:rPr>
        <w:t> </w:t>
      </w:r>
      <w:r w:rsidRPr="00BD74D4">
        <w:rPr>
          <w:rFonts w:ascii="Arial" w:eastAsia="Arial" w:hAnsi="Arial" w:cs="Arial"/>
          <w:color w:val="000000" w:themeColor="text1"/>
          <w:sz w:val="22"/>
        </w:rPr>
        <w:t>presentar las justificaciones y solicitudes de desembolso al Banco; (vi) preparar los estados financieros; y (vii)</w:t>
      </w:r>
      <w:r w:rsidR="00BF1061" w:rsidRPr="00BD74D4">
        <w:rPr>
          <w:rFonts w:ascii="Arial" w:eastAsia="Arial" w:hAnsi="Arial" w:cs="Arial"/>
          <w:color w:val="000000" w:themeColor="text1"/>
          <w:sz w:val="22"/>
        </w:rPr>
        <w:t> </w:t>
      </w:r>
      <w:r w:rsidRPr="00BD74D4">
        <w:rPr>
          <w:rFonts w:ascii="Arial" w:eastAsia="Arial" w:hAnsi="Arial" w:cs="Arial"/>
          <w:color w:val="000000" w:themeColor="text1"/>
          <w:sz w:val="22"/>
        </w:rPr>
        <w:t xml:space="preserve">presentar la evaluación del proyecto. </w:t>
      </w:r>
    </w:p>
    <w:p w14:paraId="681B1663" w14:textId="47801D21" w:rsidR="00F8514C" w:rsidRPr="00992695" w:rsidRDefault="00F8514C" w:rsidP="00926238">
      <w:pPr>
        <w:pStyle w:val="Paragraph"/>
        <w:numPr>
          <w:ilvl w:val="1"/>
          <w:numId w:val="9"/>
        </w:numPr>
        <w:tabs>
          <w:tab w:val="clear" w:pos="2448"/>
          <w:tab w:val="num" w:pos="2088"/>
          <w:tab w:val="num" w:pos="2196"/>
        </w:tabs>
        <w:ind w:left="720" w:hanging="720"/>
        <w:outlineLvl w:val="9"/>
        <w:rPr>
          <w:rFonts w:ascii="Arial" w:hAnsi="Arial" w:cs="Arial"/>
          <w:sz w:val="22"/>
        </w:rPr>
      </w:pPr>
      <w:r w:rsidRPr="00992695">
        <w:rPr>
          <w:rFonts w:ascii="Arial" w:hAnsi="Arial" w:cs="Arial"/>
          <w:sz w:val="22"/>
        </w:rPr>
        <w:t xml:space="preserve">El </w:t>
      </w:r>
      <w:r w:rsidR="006455F2">
        <w:rPr>
          <w:rFonts w:ascii="Arial" w:hAnsi="Arial" w:cs="Arial"/>
          <w:sz w:val="22"/>
        </w:rPr>
        <w:t>p</w:t>
      </w:r>
      <w:r w:rsidRPr="00992695">
        <w:rPr>
          <w:rFonts w:ascii="Arial" w:hAnsi="Arial" w:cs="Arial"/>
          <w:sz w:val="22"/>
        </w:rPr>
        <w:t xml:space="preserve">restatario presentará: (i) los informes financieros anuales auditados del programa dentro del plazo de 120 días siguientes al cierre de cada ejercicio económico del </w:t>
      </w:r>
      <w:r w:rsidR="00BD74D4">
        <w:rPr>
          <w:rFonts w:ascii="Arial" w:hAnsi="Arial" w:cs="Arial"/>
          <w:sz w:val="22"/>
        </w:rPr>
        <w:t>OE</w:t>
      </w:r>
      <w:r w:rsidRPr="00992695">
        <w:rPr>
          <w:rFonts w:ascii="Arial" w:hAnsi="Arial" w:cs="Arial"/>
          <w:sz w:val="22"/>
        </w:rPr>
        <w:t xml:space="preserve"> y durante el plazo original del desembolso (60</w:t>
      </w:r>
      <w:r w:rsidR="00782AE6">
        <w:rPr>
          <w:rFonts w:ascii="Arial" w:hAnsi="Arial" w:cs="Arial"/>
          <w:sz w:val="22"/>
        </w:rPr>
        <w:t> </w:t>
      </w:r>
      <w:r w:rsidRPr="00992695">
        <w:rPr>
          <w:rFonts w:ascii="Arial" w:hAnsi="Arial" w:cs="Arial"/>
          <w:sz w:val="22"/>
        </w:rPr>
        <w:t xml:space="preserve">meses) o cualquier extensión acordada, y debidamente dictaminados por una firma de auditores independientes elegible al Banco. El último de estos informes será presentado dentro del plazo de 120 días siguientes a la fecha estipulada para el último desembolso del programa; y (ii) los Informes financieros intermedios dentro de 60 días siguientes al siguientes al cierre de cada ejercicio económico. Los informes intermedios forman parte del contrato anual de auditoría externa, por lo </w:t>
      </w:r>
      <w:r w:rsidR="00457C2A" w:rsidRPr="00992695">
        <w:rPr>
          <w:rFonts w:ascii="Arial" w:hAnsi="Arial" w:cs="Arial"/>
          <w:sz w:val="22"/>
        </w:rPr>
        <w:t>tanto,</w:t>
      </w:r>
      <w:r w:rsidRPr="00992695">
        <w:rPr>
          <w:rFonts w:ascii="Arial" w:hAnsi="Arial" w:cs="Arial"/>
          <w:sz w:val="22"/>
        </w:rPr>
        <w:t xml:space="preserve"> no requieren de financiamiento adicional.</w:t>
      </w:r>
    </w:p>
    <w:p w14:paraId="7236D118" w14:textId="0F97AD29" w:rsidR="00F8514C" w:rsidRPr="00992695" w:rsidRDefault="00F8514C" w:rsidP="00926238">
      <w:pPr>
        <w:pStyle w:val="Paragraph"/>
        <w:numPr>
          <w:ilvl w:val="1"/>
          <w:numId w:val="9"/>
        </w:numPr>
        <w:tabs>
          <w:tab w:val="clear" w:pos="2448"/>
          <w:tab w:val="num" w:pos="2088"/>
          <w:tab w:val="num" w:pos="2196"/>
        </w:tabs>
        <w:ind w:left="720" w:hanging="720"/>
        <w:outlineLvl w:val="9"/>
        <w:rPr>
          <w:rFonts w:ascii="Arial" w:hAnsi="Arial" w:cs="Arial"/>
          <w:sz w:val="22"/>
        </w:rPr>
      </w:pPr>
      <w:r w:rsidRPr="00992695">
        <w:rPr>
          <w:rFonts w:ascii="Arial" w:hAnsi="Arial" w:cs="Arial"/>
          <w:sz w:val="22"/>
        </w:rPr>
        <w:t xml:space="preserve">Adicionalmente, la UE revisará y enviará al Banco un informe de evaluación de medio término a los 90 días contados a partir de la fecha en que se haya desembolsado el </w:t>
      </w:r>
      <w:r w:rsidR="00C03A2B">
        <w:rPr>
          <w:rFonts w:ascii="Arial" w:hAnsi="Arial" w:cs="Arial"/>
          <w:sz w:val="22"/>
        </w:rPr>
        <w:t>6</w:t>
      </w:r>
      <w:r w:rsidRPr="00992695">
        <w:rPr>
          <w:rFonts w:ascii="Arial" w:hAnsi="Arial" w:cs="Arial"/>
          <w:sz w:val="22"/>
        </w:rPr>
        <w:t xml:space="preserve">0% de los recursos del préstamo o cuando hayan transcurrido </w:t>
      </w:r>
      <w:r w:rsidR="00AD15DD" w:rsidRPr="00992695">
        <w:rPr>
          <w:rFonts w:ascii="Arial" w:hAnsi="Arial" w:cs="Arial"/>
          <w:sz w:val="22"/>
        </w:rPr>
        <w:t>36</w:t>
      </w:r>
      <w:r w:rsidRPr="00992695">
        <w:rPr>
          <w:rFonts w:ascii="Arial" w:hAnsi="Arial" w:cs="Arial"/>
          <w:sz w:val="22"/>
        </w:rPr>
        <w:t xml:space="preserve"> meses de ejecución (lo que ocurra primero).</w:t>
      </w:r>
    </w:p>
    <w:p w14:paraId="3C006C99" w14:textId="77777777" w:rsidR="00F8514C" w:rsidRPr="00992695" w:rsidRDefault="00F8514C" w:rsidP="00926238">
      <w:pPr>
        <w:pStyle w:val="Paragraph"/>
        <w:numPr>
          <w:ilvl w:val="1"/>
          <w:numId w:val="9"/>
        </w:numPr>
        <w:tabs>
          <w:tab w:val="clear" w:pos="2448"/>
          <w:tab w:val="num" w:pos="2088"/>
          <w:tab w:val="num" w:pos="2196"/>
        </w:tabs>
        <w:ind w:left="720" w:hanging="720"/>
        <w:outlineLvl w:val="9"/>
        <w:rPr>
          <w:rFonts w:ascii="Arial" w:hAnsi="Arial" w:cs="Arial"/>
          <w:sz w:val="22"/>
        </w:rPr>
      </w:pPr>
      <w:r w:rsidRPr="00992695">
        <w:rPr>
          <w:rFonts w:ascii="Arial" w:hAnsi="Arial" w:cs="Arial"/>
          <w:sz w:val="22"/>
        </w:rPr>
        <w:t>Al cierre del programa, la UE preparará y remitirá al Banco un informe de evaluación final que servirá de insumo para el Informe de Terminación del Programa (</w:t>
      </w:r>
      <w:r w:rsidRPr="00992695">
        <w:rPr>
          <w:rFonts w:ascii="Arial" w:hAnsi="Arial" w:cs="Arial"/>
          <w:i/>
          <w:sz w:val="22"/>
        </w:rPr>
        <w:t>Project Completion Report</w:t>
      </w:r>
      <w:r w:rsidRPr="00992695">
        <w:rPr>
          <w:rFonts w:ascii="Arial" w:hAnsi="Arial" w:cs="Arial"/>
          <w:sz w:val="22"/>
        </w:rPr>
        <w:t>—PCR), a los 90 días contados a partir de la fecha en que se haya desembolsado el 95% de los recursos del préstamo.</w:t>
      </w:r>
    </w:p>
    <w:p w14:paraId="7752EC31" w14:textId="77777777" w:rsidR="00F8514C" w:rsidRPr="00C04BE4" w:rsidRDefault="00F8514C" w:rsidP="00926238">
      <w:pPr>
        <w:pStyle w:val="Chapter"/>
        <w:numPr>
          <w:ilvl w:val="0"/>
          <w:numId w:val="6"/>
        </w:numPr>
        <w:tabs>
          <w:tab w:val="clear" w:pos="2088"/>
          <w:tab w:val="num" w:pos="648"/>
        </w:tabs>
        <w:ind w:left="0"/>
        <w:rPr>
          <w:rFonts w:ascii="Arial" w:hAnsi="Arial" w:cs="Arial"/>
          <w:sz w:val="22"/>
          <w:szCs w:val="22"/>
        </w:rPr>
      </w:pPr>
      <w:r w:rsidRPr="00C04BE4">
        <w:rPr>
          <w:rFonts w:ascii="Arial" w:hAnsi="Arial" w:cs="Arial"/>
          <w:sz w:val="22"/>
          <w:szCs w:val="22"/>
        </w:rPr>
        <w:t>Monitoreo</w:t>
      </w:r>
    </w:p>
    <w:p w14:paraId="433BFFFF" w14:textId="77777777" w:rsidR="00F8514C" w:rsidRPr="00C04BE4" w:rsidRDefault="00F8514C" w:rsidP="00926238">
      <w:pPr>
        <w:pStyle w:val="Paragraph"/>
        <w:numPr>
          <w:ilvl w:val="1"/>
          <w:numId w:val="6"/>
        </w:numPr>
        <w:tabs>
          <w:tab w:val="clear" w:pos="1296"/>
          <w:tab w:val="num" w:pos="-144"/>
          <w:tab w:val="num" w:pos="720"/>
        </w:tabs>
        <w:ind w:left="720" w:hanging="720"/>
        <w:rPr>
          <w:rFonts w:ascii="Arial" w:hAnsi="Arial" w:cs="Arial"/>
          <w:sz w:val="22"/>
        </w:rPr>
      </w:pPr>
      <w:r w:rsidRPr="00CB34F3">
        <w:rPr>
          <w:rFonts w:ascii="Arial" w:hAnsi="Arial" w:cs="Arial"/>
          <w:sz w:val="22"/>
        </w:rPr>
        <w:t>El objetivo del monitoreo del programa es detectar los factores que facilitan o impiden el alcance de los resultados esperados, de conformidad con la proyección de actividades y las metas y los respectivos indicadores de</w:t>
      </w:r>
      <w:r>
        <w:rPr>
          <w:rFonts w:ascii="Arial" w:hAnsi="Arial" w:cs="Arial"/>
          <w:sz w:val="22"/>
        </w:rPr>
        <w:t xml:space="preserve"> </w:t>
      </w:r>
      <w:r w:rsidRPr="00CB34F3">
        <w:rPr>
          <w:rFonts w:ascii="Arial" w:hAnsi="Arial" w:cs="Arial"/>
          <w:sz w:val="22"/>
        </w:rPr>
        <w:t>l</w:t>
      </w:r>
      <w:r>
        <w:rPr>
          <w:rFonts w:ascii="Arial" w:hAnsi="Arial" w:cs="Arial"/>
          <w:sz w:val="22"/>
        </w:rPr>
        <w:t>a</w:t>
      </w:r>
      <w:r w:rsidRPr="00CB34F3">
        <w:rPr>
          <w:rFonts w:ascii="Arial" w:hAnsi="Arial" w:cs="Arial"/>
          <w:sz w:val="22"/>
        </w:rPr>
        <w:t xml:space="preserve"> Matriz de Resultados. El monitoreo del programa estará basado en la Matriz de Resultados, en la proyección de actividades, en el detalle de la ejecución física y financiera de los productos que constan en los informes semestrales de progreso, los procedimientos de la metodología de apoyo a la preparación y supervisión de programas, y en las descripciones de adquisiciones y contrataciones que constan en el PA. El prestatario presentará informes semestrales de progreso. El Banco y el prestatario acordaron usar la Matriz de Resultados y las actividades </w:t>
      </w:r>
      <w:r w:rsidRPr="00C04BE4">
        <w:rPr>
          <w:rFonts w:ascii="Arial" w:hAnsi="Arial" w:cs="Arial"/>
          <w:sz w:val="22"/>
        </w:rPr>
        <w:t xml:space="preserve">definidas en el Informe de Monitoreo del Programa (PMR), para monitorear la ejecución del programa. </w:t>
      </w:r>
    </w:p>
    <w:p w14:paraId="6FD8BE90" w14:textId="09481A13" w:rsidR="00F8514C" w:rsidRDefault="00F8514C" w:rsidP="00926238">
      <w:pPr>
        <w:pStyle w:val="Paragraph"/>
        <w:numPr>
          <w:ilvl w:val="1"/>
          <w:numId w:val="6"/>
        </w:numPr>
        <w:tabs>
          <w:tab w:val="clear" w:pos="1296"/>
          <w:tab w:val="num" w:pos="-144"/>
          <w:tab w:val="num" w:pos="720"/>
        </w:tabs>
        <w:ind w:left="720" w:hanging="720"/>
        <w:rPr>
          <w:rFonts w:ascii="Arial" w:hAnsi="Arial" w:cs="Arial"/>
          <w:sz w:val="22"/>
        </w:rPr>
      </w:pPr>
      <w:r w:rsidRPr="00C04BE4">
        <w:rPr>
          <w:rFonts w:ascii="Arial" w:hAnsi="Arial" w:cs="Arial"/>
          <w:sz w:val="22"/>
        </w:rPr>
        <w:t>La UE presentará al Banco un informe de evaluación de medio término, a los 90</w:t>
      </w:r>
      <w:r w:rsidR="00782AE6">
        <w:rPr>
          <w:rFonts w:ascii="Arial" w:hAnsi="Arial" w:cs="Arial"/>
          <w:sz w:val="22"/>
        </w:rPr>
        <w:t> </w:t>
      </w:r>
      <w:r w:rsidRPr="00C04BE4">
        <w:rPr>
          <w:rFonts w:ascii="Arial" w:hAnsi="Arial" w:cs="Arial"/>
          <w:sz w:val="22"/>
        </w:rPr>
        <w:t>días contados a partir de la fecha en que se haya desembolsado el 50% de los recursos del préstamo o cuando hayan transcurrido 40 meses de ejecución (lo que ocurra primero). Este informe deberá contemplar los avances en la implementación de los productos, resultados, la revisión de los riesgos y la identificación de lecciones aprendidas a ser</w:t>
      </w:r>
      <w:r w:rsidRPr="00CB34F3">
        <w:rPr>
          <w:rFonts w:ascii="Arial" w:hAnsi="Arial" w:cs="Arial"/>
          <w:sz w:val="22"/>
        </w:rPr>
        <w:t xml:space="preserve"> incorporadas para mejorar la ejecución (ver Términos de Referencia en Anexo I). En particular, las principales preguntas de monitoreo incluyen:</w:t>
      </w:r>
    </w:p>
    <w:p w14:paraId="2E1D1143" w14:textId="77777777" w:rsidR="00566763" w:rsidRPr="00CB34F3" w:rsidRDefault="00566763" w:rsidP="003B37D0">
      <w:pPr>
        <w:pStyle w:val="Paragraph"/>
        <w:numPr>
          <w:ilvl w:val="0"/>
          <w:numId w:val="0"/>
        </w:numPr>
        <w:tabs>
          <w:tab w:val="num" w:pos="2088"/>
        </w:tabs>
        <w:ind w:left="720"/>
        <w:rPr>
          <w:rFonts w:ascii="Arial" w:hAnsi="Arial" w:cs="Arial"/>
          <w:sz w:val="22"/>
        </w:rPr>
      </w:pPr>
    </w:p>
    <w:p w14:paraId="69138DDA" w14:textId="429B4BB8" w:rsidR="00F8514C" w:rsidRDefault="00F8514C" w:rsidP="00926238">
      <w:pPr>
        <w:pStyle w:val="FirstHeading"/>
        <w:numPr>
          <w:ilvl w:val="0"/>
          <w:numId w:val="7"/>
        </w:numPr>
        <w:ind w:left="720"/>
        <w:rPr>
          <w:rFonts w:ascii="Arial" w:hAnsi="Arial" w:cs="Arial"/>
          <w:sz w:val="22"/>
          <w:szCs w:val="22"/>
        </w:rPr>
      </w:pPr>
      <w:r w:rsidRPr="00CB34F3">
        <w:rPr>
          <w:rFonts w:ascii="Arial" w:hAnsi="Arial" w:cs="Arial"/>
          <w:sz w:val="22"/>
          <w:szCs w:val="22"/>
        </w:rPr>
        <w:lastRenderedPageBreak/>
        <w:fldChar w:fldCharType="begin"/>
      </w:r>
      <w:r w:rsidRPr="00CB34F3">
        <w:rPr>
          <w:rFonts w:ascii="Arial" w:hAnsi="Arial" w:cs="Arial"/>
          <w:sz w:val="22"/>
          <w:szCs w:val="22"/>
        </w:rPr>
        <w:instrText xml:space="preserve"> SEQ "</w:instrText>
      </w:r>
      <w:r w:rsidRPr="00CB34F3">
        <w:rPr>
          <w:rFonts w:ascii="Arial" w:hAnsi="Arial" w:cs="Arial"/>
          <w:sz w:val="22"/>
          <w:szCs w:val="22"/>
        </w:rPr>
        <w:fldChar w:fldCharType="begin"/>
      </w:r>
      <w:r w:rsidRPr="00CB34F3">
        <w:rPr>
          <w:rFonts w:ascii="Arial" w:hAnsi="Arial" w:cs="Arial"/>
          <w:sz w:val="22"/>
          <w:szCs w:val="22"/>
        </w:rPr>
        <w:instrText xml:space="preserve"> SECTION  \* MERGEFORMAT </w:instrText>
      </w:r>
      <w:r w:rsidRPr="00CB34F3">
        <w:rPr>
          <w:rFonts w:ascii="Arial" w:hAnsi="Arial" w:cs="Arial"/>
          <w:sz w:val="22"/>
          <w:szCs w:val="22"/>
        </w:rPr>
        <w:fldChar w:fldCharType="separate"/>
      </w:r>
      <w:r w:rsidR="007E0006">
        <w:rPr>
          <w:rFonts w:ascii="Arial" w:hAnsi="Arial" w:cs="Arial"/>
          <w:noProof/>
          <w:sz w:val="22"/>
          <w:szCs w:val="22"/>
        </w:rPr>
        <w:instrText>3</w:instrText>
      </w:r>
      <w:r w:rsidRPr="00CB34F3">
        <w:rPr>
          <w:rFonts w:ascii="Arial" w:hAnsi="Arial" w:cs="Arial"/>
          <w:sz w:val="22"/>
          <w:szCs w:val="22"/>
        </w:rPr>
        <w:fldChar w:fldCharType="end"/>
      </w:r>
      <w:r w:rsidRPr="00CB34F3">
        <w:rPr>
          <w:rFonts w:ascii="Arial" w:hAnsi="Arial" w:cs="Arial"/>
          <w:sz w:val="22"/>
          <w:szCs w:val="22"/>
        </w:rPr>
        <w:instrText xml:space="preserve">#"\* ALPHABETIC \* MERGEFORMAT </w:instrText>
      </w:r>
      <w:r w:rsidRPr="00CB34F3">
        <w:rPr>
          <w:rFonts w:ascii="Arial" w:hAnsi="Arial" w:cs="Arial"/>
          <w:sz w:val="22"/>
          <w:szCs w:val="22"/>
        </w:rPr>
        <w:fldChar w:fldCharType="separate"/>
      </w:r>
      <w:r w:rsidR="007E0006">
        <w:rPr>
          <w:rFonts w:ascii="Arial" w:hAnsi="Arial" w:cs="Arial"/>
          <w:noProof/>
          <w:sz w:val="22"/>
          <w:szCs w:val="22"/>
        </w:rPr>
        <w:t>A</w:t>
      </w:r>
      <w:r w:rsidRPr="00CB34F3">
        <w:rPr>
          <w:rFonts w:ascii="Arial" w:hAnsi="Arial" w:cs="Arial"/>
          <w:sz w:val="22"/>
          <w:szCs w:val="22"/>
        </w:rPr>
        <w:fldChar w:fldCharType="end"/>
      </w:r>
      <w:r w:rsidRPr="00CB34F3">
        <w:rPr>
          <w:rFonts w:ascii="Arial" w:hAnsi="Arial" w:cs="Arial"/>
          <w:sz w:val="22"/>
          <w:szCs w:val="22"/>
        </w:rPr>
        <w:t>.</w:t>
      </w:r>
      <w:r w:rsidRPr="00CB34F3">
        <w:rPr>
          <w:rFonts w:ascii="Arial" w:hAnsi="Arial" w:cs="Arial"/>
          <w:sz w:val="22"/>
          <w:szCs w:val="22"/>
        </w:rPr>
        <w:tab/>
        <w:t>Principales Preguntas de Monitoreo</w:t>
      </w:r>
    </w:p>
    <w:p w14:paraId="611C4776" w14:textId="77777777" w:rsidR="00E12340" w:rsidRPr="00E12340" w:rsidRDefault="00E12340" w:rsidP="00E12340"/>
    <w:p w14:paraId="2E35C1A2" w14:textId="77777777" w:rsidR="00F8514C" w:rsidRPr="00EE252F" w:rsidRDefault="00F8514C" w:rsidP="00926238">
      <w:pPr>
        <w:pStyle w:val="Paragraph"/>
        <w:numPr>
          <w:ilvl w:val="1"/>
          <w:numId w:val="6"/>
        </w:numPr>
        <w:tabs>
          <w:tab w:val="clear" w:pos="1296"/>
          <w:tab w:val="num" w:pos="-144"/>
          <w:tab w:val="num" w:pos="720"/>
        </w:tabs>
        <w:ind w:left="720" w:hanging="720"/>
        <w:rPr>
          <w:rFonts w:ascii="Arial" w:hAnsi="Arial" w:cs="Arial"/>
          <w:sz w:val="22"/>
        </w:rPr>
      </w:pPr>
      <w:r w:rsidRPr="00EE252F">
        <w:rPr>
          <w:rStyle w:val="hps"/>
          <w:rFonts w:ascii="Arial" w:hAnsi="Arial" w:cs="Arial"/>
          <w:b/>
          <w:sz w:val="22"/>
        </w:rPr>
        <w:t>Monitoreo</w:t>
      </w:r>
      <w:r w:rsidRPr="00EE252F">
        <w:rPr>
          <w:rFonts w:ascii="Arial" w:hAnsi="Arial" w:cs="Arial"/>
          <w:b/>
          <w:sz w:val="22"/>
        </w:rPr>
        <w:t xml:space="preserve"> de conformidad: </w:t>
      </w:r>
      <w:r w:rsidRPr="00D7379C">
        <w:rPr>
          <w:rFonts w:ascii="Arial" w:hAnsi="Arial" w:cs="Arial"/>
          <w:sz w:val="22"/>
        </w:rPr>
        <w:t>¿</w:t>
      </w:r>
      <w:r w:rsidRPr="00D7379C">
        <w:rPr>
          <w:rStyle w:val="hps"/>
          <w:rFonts w:ascii="Arial" w:hAnsi="Arial" w:cs="Arial"/>
          <w:sz w:val="22"/>
        </w:rPr>
        <w:t>Las actividades y procesos</w:t>
      </w:r>
      <w:r w:rsidRPr="00D7379C">
        <w:rPr>
          <w:rStyle w:val="longtext"/>
          <w:rFonts w:ascii="Arial" w:hAnsi="Arial" w:cs="Arial"/>
          <w:sz w:val="22"/>
        </w:rPr>
        <w:t xml:space="preserve"> </w:t>
      </w:r>
      <w:r w:rsidRPr="00D7379C">
        <w:rPr>
          <w:rStyle w:val="hps"/>
          <w:rFonts w:ascii="Arial" w:hAnsi="Arial" w:cs="Arial"/>
          <w:sz w:val="22"/>
        </w:rPr>
        <w:t>realizados</w:t>
      </w:r>
      <w:r w:rsidRPr="00D7379C">
        <w:rPr>
          <w:rStyle w:val="longtext"/>
          <w:rFonts w:ascii="Arial" w:hAnsi="Arial" w:cs="Arial"/>
          <w:sz w:val="22"/>
        </w:rPr>
        <w:t xml:space="preserve"> </w:t>
      </w:r>
      <w:r w:rsidRPr="00D7379C">
        <w:rPr>
          <w:rStyle w:val="hps"/>
          <w:rFonts w:ascii="Arial" w:hAnsi="Arial" w:cs="Arial"/>
          <w:sz w:val="22"/>
        </w:rPr>
        <w:t>se adhieren</w:t>
      </w:r>
      <w:r w:rsidRPr="00D7379C">
        <w:rPr>
          <w:rStyle w:val="longtext"/>
          <w:rFonts w:ascii="Arial" w:hAnsi="Arial" w:cs="Arial"/>
          <w:sz w:val="22"/>
        </w:rPr>
        <w:t xml:space="preserve"> </w:t>
      </w:r>
      <w:r w:rsidRPr="00D7379C">
        <w:rPr>
          <w:rStyle w:val="hps"/>
          <w:rFonts w:ascii="Arial" w:hAnsi="Arial" w:cs="Arial"/>
          <w:sz w:val="22"/>
        </w:rPr>
        <w:t>a los objetivos establecidos</w:t>
      </w:r>
      <w:r w:rsidRPr="00D7379C">
        <w:rPr>
          <w:rStyle w:val="longtext"/>
          <w:rFonts w:ascii="Arial" w:hAnsi="Arial" w:cs="Arial"/>
          <w:sz w:val="22"/>
        </w:rPr>
        <w:t xml:space="preserve"> </w:t>
      </w:r>
      <w:r w:rsidRPr="00D7379C">
        <w:rPr>
          <w:rStyle w:val="hps"/>
          <w:rFonts w:ascii="Arial" w:hAnsi="Arial" w:cs="Arial"/>
          <w:sz w:val="22"/>
        </w:rPr>
        <w:t xml:space="preserve">por el </w:t>
      </w:r>
      <w:r w:rsidRPr="00D7379C">
        <w:rPr>
          <w:rFonts w:ascii="Arial" w:hAnsi="Arial" w:cs="Arial"/>
          <w:sz w:val="22"/>
        </w:rPr>
        <w:t>programa</w:t>
      </w:r>
      <w:r w:rsidRPr="00EE252F">
        <w:rPr>
          <w:rStyle w:val="hps"/>
          <w:rFonts w:ascii="Arial" w:hAnsi="Arial" w:cs="Arial"/>
          <w:sz w:val="22"/>
        </w:rPr>
        <w:t>?</w:t>
      </w:r>
      <w:r w:rsidRPr="00EE252F">
        <w:rPr>
          <w:rFonts w:ascii="Arial" w:hAnsi="Arial" w:cs="Arial"/>
          <w:sz w:val="22"/>
        </w:rPr>
        <w:t xml:space="preserve"> </w:t>
      </w:r>
    </w:p>
    <w:p w14:paraId="5F522ABB" w14:textId="77777777" w:rsidR="00F8514C" w:rsidRPr="00D7379C" w:rsidRDefault="00F8514C" w:rsidP="00926238">
      <w:pPr>
        <w:pStyle w:val="Paragraph"/>
        <w:numPr>
          <w:ilvl w:val="1"/>
          <w:numId w:val="6"/>
        </w:numPr>
        <w:tabs>
          <w:tab w:val="clear" w:pos="1296"/>
          <w:tab w:val="num" w:pos="-144"/>
          <w:tab w:val="num" w:pos="720"/>
        </w:tabs>
        <w:ind w:left="720" w:hanging="720"/>
        <w:rPr>
          <w:rFonts w:ascii="Arial" w:hAnsi="Arial" w:cs="Arial"/>
          <w:sz w:val="22"/>
        </w:rPr>
      </w:pPr>
      <w:r w:rsidRPr="00D7379C">
        <w:rPr>
          <w:rStyle w:val="hps"/>
          <w:rFonts w:ascii="Arial" w:hAnsi="Arial" w:cs="Arial"/>
          <w:b/>
          <w:sz w:val="22"/>
        </w:rPr>
        <w:t>Monitoreo</w:t>
      </w:r>
      <w:r w:rsidRPr="00D7379C">
        <w:rPr>
          <w:rFonts w:ascii="Arial" w:hAnsi="Arial" w:cs="Arial"/>
          <w:b/>
          <w:sz w:val="22"/>
        </w:rPr>
        <w:t xml:space="preserve"> financiero:</w:t>
      </w:r>
      <w:r w:rsidRPr="00D7379C">
        <w:rPr>
          <w:rFonts w:ascii="Arial" w:hAnsi="Arial" w:cs="Arial"/>
          <w:sz w:val="22"/>
        </w:rPr>
        <w:t xml:space="preserve"> ¿</w:t>
      </w:r>
      <w:r w:rsidRPr="00D7379C">
        <w:rPr>
          <w:rStyle w:val="hps"/>
          <w:rFonts w:ascii="Arial" w:hAnsi="Arial" w:cs="Arial"/>
          <w:sz w:val="22"/>
        </w:rPr>
        <w:t>Hay</w:t>
      </w:r>
      <w:r w:rsidRPr="00D7379C">
        <w:rPr>
          <w:rStyle w:val="longtext"/>
          <w:rFonts w:ascii="Arial" w:hAnsi="Arial" w:cs="Arial"/>
          <w:sz w:val="22"/>
        </w:rPr>
        <w:t xml:space="preserve"> </w:t>
      </w:r>
      <w:r w:rsidRPr="00D7379C">
        <w:rPr>
          <w:rFonts w:ascii="Arial" w:hAnsi="Arial" w:cs="Arial"/>
          <w:sz w:val="22"/>
        </w:rPr>
        <w:t>suficiencia</w:t>
      </w:r>
      <w:r w:rsidRPr="00EE252F">
        <w:rPr>
          <w:rStyle w:val="longtext"/>
          <w:rFonts w:ascii="Arial" w:hAnsi="Arial" w:cs="Arial"/>
          <w:sz w:val="22"/>
        </w:rPr>
        <w:t xml:space="preserve"> </w:t>
      </w:r>
      <w:r w:rsidRPr="00EE252F">
        <w:rPr>
          <w:rStyle w:val="hps"/>
          <w:rFonts w:ascii="Arial" w:hAnsi="Arial" w:cs="Arial"/>
          <w:sz w:val="22"/>
        </w:rPr>
        <w:t>y oportunidad</w:t>
      </w:r>
      <w:r w:rsidRPr="00D7379C">
        <w:rPr>
          <w:rStyle w:val="longtext"/>
          <w:rFonts w:ascii="Arial" w:hAnsi="Arial" w:cs="Arial"/>
          <w:sz w:val="22"/>
        </w:rPr>
        <w:t xml:space="preserve"> </w:t>
      </w:r>
      <w:r w:rsidRPr="00D7379C">
        <w:rPr>
          <w:rStyle w:val="hps"/>
          <w:rFonts w:ascii="Arial" w:hAnsi="Arial" w:cs="Arial"/>
          <w:sz w:val="22"/>
        </w:rPr>
        <w:t>en la liberación de</w:t>
      </w:r>
      <w:r w:rsidRPr="00D7379C">
        <w:rPr>
          <w:rStyle w:val="longtext"/>
          <w:rFonts w:ascii="Arial" w:hAnsi="Arial" w:cs="Arial"/>
          <w:sz w:val="22"/>
        </w:rPr>
        <w:t xml:space="preserve"> </w:t>
      </w:r>
      <w:r w:rsidRPr="00D7379C">
        <w:rPr>
          <w:rStyle w:val="hps"/>
          <w:rFonts w:ascii="Arial" w:hAnsi="Arial" w:cs="Arial"/>
          <w:sz w:val="22"/>
        </w:rPr>
        <w:t>los fondos del programa?</w:t>
      </w:r>
    </w:p>
    <w:p w14:paraId="6E3E41B1" w14:textId="77777777" w:rsidR="00F8514C" w:rsidRPr="00D7379C" w:rsidRDefault="00F8514C" w:rsidP="00926238">
      <w:pPr>
        <w:pStyle w:val="Paragraph"/>
        <w:numPr>
          <w:ilvl w:val="1"/>
          <w:numId w:val="6"/>
        </w:numPr>
        <w:tabs>
          <w:tab w:val="clear" w:pos="1296"/>
          <w:tab w:val="num" w:pos="-144"/>
          <w:tab w:val="num" w:pos="720"/>
        </w:tabs>
        <w:ind w:left="720" w:hanging="720"/>
        <w:rPr>
          <w:rFonts w:ascii="Arial" w:hAnsi="Arial" w:cs="Arial"/>
          <w:sz w:val="22"/>
        </w:rPr>
      </w:pPr>
      <w:r w:rsidRPr="00D7379C">
        <w:rPr>
          <w:rStyle w:val="hps"/>
          <w:rFonts w:ascii="Arial" w:hAnsi="Arial" w:cs="Arial"/>
          <w:b/>
          <w:sz w:val="22"/>
        </w:rPr>
        <w:t>Monitoreo</w:t>
      </w:r>
      <w:r w:rsidRPr="00D7379C">
        <w:rPr>
          <w:rFonts w:ascii="Arial" w:hAnsi="Arial" w:cs="Arial"/>
          <w:b/>
          <w:sz w:val="22"/>
        </w:rPr>
        <w:t xml:space="preserve"> de actividades:</w:t>
      </w:r>
      <w:r w:rsidRPr="00D7379C">
        <w:rPr>
          <w:rFonts w:ascii="Arial" w:hAnsi="Arial" w:cs="Arial"/>
          <w:sz w:val="22"/>
        </w:rPr>
        <w:t xml:space="preserve"> ¿</w:t>
      </w:r>
      <w:r w:rsidRPr="00D7379C">
        <w:rPr>
          <w:rStyle w:val="hps"/>
          <w:rFonts w:ascii="Arial" w:hAnsi="Arial" w:cs="Arial"/>
          <w:sz w:val="22"/>
        </w:rPr>
        <w:t xml:space="preserve">Las </w:t>
      </w:r>
      <w:r w:rsidRPr="00D7379C">
        <w:rPr>
          <w:rFonts w:ascii="Arial" w:hAnsi="Arial" w:cs="Arial"/>
          <w:sz w:val="22"/>
        </w:rPr>
        <w:t>actividades</w:t>
      </w:r>
      <w:r w:rsidRPr="00EE252F">
        <w:rPr>
          <w:rStyle w:val="hps"/>
          <w:rFonts w:ascii="Arial" w:hAnsi="Arial" w:cs="Arial"/>
          <w:sz w:val="22"/>
        </w:rPr>
        <w:t xml:space="preserve"> proyect</w:t>
      </w:r>
      <w:r w:rsidRPr="00D7379C">
        <w:rPr>
          <w:rStyle w:val="hps"/>
          <w:rFonts w:ascii="Arial" w:hAnsi="Arial" w:cs="Arial"/>
          <w:sz w:val="22"/>
        </w:rPr>
        <w:t>adas</w:t>
      </w:r>
      <w:r w:rsidRPr="00D7379C">
        <w:rPr>
          <w:rStyle w:val="longtext"/>
          <w:rFonts w:ascii="Arial" w:hAnsi="Arial" w:cs="Arial"/>
          <w:sz w:val="22"/>
        </w:rPr>
        <w:t xml:space="preserve"> </w:t>
      </w:r>
      <w:r w:rsidRPr="00D7379C">
        <w:rPr>
          <w:rStyle w:val="hps"/>
          <w:rFonts w:ascii="Arial" w:hAnsi="Arial" w:cs="Arial"/>
          <w:sz w:val="22"/>
        </w:rPr>
        <w:t>están siendo</w:t>
      </w:r>
      <w:r w:rsidRPr="00D7379C">
        <w:rPr>
          <w:rStyle w:val="longtext"/>
          <w:rFonts w:ascii="Arial" w:hAnsi="Arial" w:cs="Arial"/>
          <w:sz w:val="22"/>
        </w:rPr>
        <w:t xml:space="preserve"> </w:t>
      </w:r>
      <w:r w:rsidRPr="00D7379C">
        <w:rPr>
          <w:rStyle w:val="hps"/>
          <w:rFonts w:ascii="Arial" w:hAnsi="Arial" w:cs="Arial"/>
          <w:sz w:val="22"/>
        </w:rPr>
        <w:t>planificadas y ejecutadas</w:t>
      </w:r>
      <w:r w:rsidRPr="00D7379C">
        <w:rPr>
          <w:rStyle w:val="longtext"/>
          <w:rFonts w:ascii="Arial" w:hAnsi="Arial" w:cs="Arial"/>
          <w:sz w:val="22"/>
        </w:rPr>
        <w:t xml:space="preserve"> </w:t>
      </w:r>
      <w:r w:rsidRPr="00D7379C">
        <w:rPr>
          <w:rStyle w:val="hps"/>
          <w:rFonts w:ascii="Arial" w:hAnsi="Arial" w:cs="Arial"/>
          <w:sz w:val="22"/>
        </w:rPr>
        <w:t>de acuerdo con el tiempo</w:t>
      </w:r>
      <w:r w:rsidRPr="00D7379C">
        <w:rPr>
          <w:rStyle w:val="longtext"/>
          <w:rFonts w:ascii="Arial" w:hAnsi="Arial" w:cs="Arial"/>
          <w:sz w:val="22"/>
        </w:rPr>
        <w:t xml:space="preserve"> </w:t>
      </w:r>
      <w:r w:rsidRPr="00D7379C">
        <w:rPr>
          <w:rStyle w:val="hps"/>
          <w:rFonts w:ascii="Arial" w:hAnsi="Arial" w:cs="Arial"/>
          <w:sz w:val="22"/>
        </w:rPr>
        <w:t>requerido?</w:t>
      </w:r>
    </w:p>
    <w:p w14:paraId="656B0382" w14:textId="77777777" w:rsidR="00F8514C" w:rsidRPr="00D7379C" w:rsidRDefault="00F8514C" w:rsidP="00926238">
      <w:pPr>
        <w:pStyle w:val="Paragraph"/>
        <w:numPr>
          <w:ilvl w:val="1"/>
          <w:numId w:val="6"/>
        </w:numPr>
        <w:tabs>
          <w:tab w:val="clear" w:pos="1296"/>
          <w:tab w:val="num" w:pos="-144"/>
          <w:tab w:val="num" w:pos="720"/>
        </w:tabs>
        <w:ind w:left="720" w:hanging="720"/>
        <w:rPr>
          <w:rStyle w:val="longtext"/>
          <w:rFonts w:ascii="Arial" w:hAnsi="Arial" w:cs="Arial"/>
          <w:sz w:val="22"/>
        </w:rPr>
      </w:pPr>
      <w:r w:rsidRPr="00D7379C">
        <w:rPr>
          <w:rFonts w:ascii="Arial" w:hAnsi="Arial" w:cs="Arial"/>
          <w:b/>
          <w:sz w:val="22"/>
        </w:rPr>
        <w:t>Monitoreo de productos:</w:t>
      </w:r>
      <w:r w:rsidRPr="00D7379C">
        <w:rPr>
          <w:rFonts w:ascii="Arial" w:hAnsi="Arial" w:cs="Arial"/>
          <w:sz w:val="22"/>
        </w:rPr>
        <w:t xml:space="preserve"> ¿Los productos</w:t>
      </w:r>
      <w:r w:rsidRPr="00EE252F">
        <w:rPr>
          <w:rStyle w:val="hps"/>
          <w:rFonts w:ascii="Arial" w:hAnsi="Arial" w:cs="Arial"/>
          <w:sz w:val="22"/>
        </w:rPr>
        <w:t xml:space="preserve"> primarios,</w:t>
      </w:r>
      <w:r w:rsidRPr="00EE252F">
        <w:rPr>
          <w:rStyle w:val="longtext"/>
          <w:rFonts w:ascii="Arial" w:hAnsi="Arial" w:cs="Arial"/>
          <w:sz w:val="22"/>
        </w:rPr>
        <w:t xml:space="preserve"> </w:t>
      </w:r>
      <w:r w:rsidRPr="00D7379C">
        <w:rPr>
          <w:rStyle w:val="hps"/>
          <w:rFonts w:ascii="Arial" w:hAnsi="Arial" w:cs="Arial"/>
          <w:sz w:val="22"/>
        </w:rPr>
        <w:t>intermedios y finales</w:t>
      </w:r>
      <w:r w:rsidRPr="00D7379C">
        <w:rPr>
          <w:rStyle w:val="longtext"/>
          <w:rFonts w:ascii="Arial" w:hAnsi="Arial" w:cs="Arial"/>
          <w:sz w:val="22"/>
        </w:rPr>
        <w:t xml:space="preserve"> </w:t>
      </w:r>
      <w:r w:rsidRPr="00D7379C">
        <w:rPr>
          <w:rStyle w:val="hps"/>
          <w:rFonts w:ascii="Arial" w:hAnsi="Arial" w:cs="Arial"/>
          <w:sz w:val="22"/>
        </w:rPr>
        <w:t>se están desarrollando en</w:t>
      </w:r>
      <w:r w:rsidRPr="00D7379C">
        <w:rPr>
          <w:rStyle w:val="longtext"/>
          <w:rFonts w:ascii="Arial" w:hAnsi="Arial" w:cs="Arial"/>
          <w:sz w:val="22"/>
        </w:rPr>
        <w:t xml:space="preserve"> </w:t>
      </w:r>
      <w:r w:rsidRPr="00D7379C">
        <w:rPr>
          <w:rStyle w:val="hps"/>
          <w:rFonts w:ascii="Arial" w:hAnsi="Arial" w:cs="Arial"/>
          <w:sz w:val="22"/>
        </w:rPr>
        <w:t>la secuencia deseada</w:t>
      </w:r>
      <w:r w:rsidRPr="00D7379C">
        <w:rPr>
          <w:rStyle w:val="longtext"/>
          <w:rFonts w:ascii="Arial" w:hAnsi="Arial" w:cs="Arial"/>
          <w:sz w:val="22"/>
        </w:rPr>
        <w:t>?</w:t>
      </w:r>
    </w:p>
    <w:p w14:paraId="557274C2" w14:textId="77777777" w:rsidR="00F8514C" w:rsidRPr="00D7379C" w:rsidRDefault="00F8514C" w:rsidP="00926238">
      <w:pPr>
        <w:pStyle w:val="Paragraph"/>
        <w:numPr>
          <w:ilvl w:val="1"/>
          <w:numId w:val="6"/>
        </w:numPr>
        <w:tabs>
          <w:tab w:val="clear" w:pos="1296"/>
          <w:tab w:val="num" w:pos="-144"/>
          <w:tab w:val="num" w:pos="720"/>
        </w:tabs>
        <w:ind w:left="720" w:hanging="720"/>
        <w:rPr>
          <w:rFonts w:ascii="Arial" w:hAnsi="Arial" w:cs="Arial"/>
          <w:sz w:val="22"/>
        </w:rPr>
      </w:pPr>
      <w:r w:rsidRPr="00D7379C">
        <w:rPr>
          <w:rFonts w:ascii="Arial" w:hAnsi="Arial" w:cs="Arial"/>
          <w:b/>
          <w:sz w:val="22"/>
        </w:rPr>
        <w:t>Monitoreo de resultados:</w:t>
      </w:r>
      <w:r w:rsidRPr="00D7379C">
        <w:rPr>
          <w:rFonts w:ascii="Arial" w:hAnsi="Arial" w:cs="Arial"/>
          <w:sz w:val="22"/>
        </w:rPr>
        <w:t xml:space="preserve"> ¿Se están alcanzando las metas a nivel de indicadores de impacto y resultados? </w:t>
      </w:r>
    </w:p>
    <w:p w14:paraId="22F60AD9" w14:textId="77777777" w:rsidR="00F8514C" w:rsidRPr="00D7379C" w:rsidRDefault="00F8514C" w:rsidP="00926238">
      <w:pPr>
        <w:pStyle w:val="Paragraph"/>
        <w:numPr>
          <w:ilvl w:val="1"/>
          <w:numId w:val="6"/>
        </w:numPr>
        <w:tabs>
          <w:tab w:val="clear" w:pos="1296"/>
          <w:tab w:val="num" w:pos="-144"/>
          <w:tab w:val="num" w:pos="720"/>
        </w:tabs>
        <w:ind w:left="720" w:hanging="720"/>
        <w:rPr>
          <w:rFonts w:ascii="Arial" w:hAnsi="Arial" w:cs="Arial"/>
          <w:sz w:val="22"/>
        </w:rPr>
      </w:pPr>
      <w:r w:rsidRPr="00D7379C">
        <w:rPr>
          <w:rStyle w:val="hps"/>
          <w:rFonts w:ascii="Arial" w:hAnsi="Arial" w:cs="Arial"/>
          <w:b/>
          <w:sz w:val="22"/>
        </w:rPr>
        <w:t>Monitoreo</w:t>
      </w:r>
      <w:r w:rsidRPr="00D7379C">
        <w:rPr>
          <w:rFonts w:ascii="Arial" w:hAnsi="Arial" w:cs="Arial"/>
          <w:b/>
          <w:sz w:val="22"/>
        </w:rPr>
        <w:t xml:space="preserve"> de riesgos:</w:t>
      </w:r>
      <w:r w:rsidRPr="00D7379C">
        <w:rPr>
          <w:rFonts w:ascii="Arial" w:hAnsi="Arial" w:cs="Arial"/>
          <w:sz w:val="22"/>
        </w:rPr>
        <w:t xml:space="preserve"> ¿L</w:t>
      </w:r>
      <w:r w:rsidRPr="00D7379C">
        <w:rPr>
          <w:rStyle w:val="hps"/>
          <w:rFonts w:ascii="Arial" w:hAnsi="Arial" w:cs="Arial"/>
          <w:sz w:val="22"/>
        </w:rPr>
        <w:t>os riesgos identificados</w:t>
      </w:r>
      <w:r w:rsidRPr="00D7379C">
        <w:rPr>
          <w:rStyle w:val="longtext"/>
          <w:rFonts w:ascii="Arial" w:hAnsi="Arial" w:cs="Arial"/>
          <w:sz w:val="22"/>
        </w:rPr>
        <w:t xml:space="preserve"> </w:t>
      </w:r>
      <w:r w:rsidRPr="00D7379C">
        <w:rPr>
          <w:rStyle w:val="hps"/>
          <w:rFonts w:ascii="Arial" w:hAnsi="Arial" w:cs="Arial"/>
          <w:sz w:val="22"/>
        </w:rPr>
        <w:t>en el programa</w:t>
      </w:r>
      <w:r w:rsidRPr="006B79EF">
        <w:rPr>
          <w:rStyle w:val="longtext"/>
          <w:rFonts w:ascii="Arial" w:hAnsi="Arial" w:cs="Arial"/>
          <w:sz w:val="22"/>
        </w:rPr>
        <w:t xml:space="preserve"> </w:t>
      </w:r>
      <w:r w:rsidRPr="006B79EF">
        <w:rPr>
          <w:rStyle w:val="hps"/>
          <w:rFonts w:ascii="Arial" w:hAnsi="Arial" w:cs="Arial"/>
          <w:sz w:val="22"/>
        </w:rPr>
        <w:t xml:space="preserve">ponen en peligro </w:t>
      </w:r>
      <w:r w:rsidRPr="006B79EF">
        <w:rPr>
          <w:rStyle w:val="longtext"/>
          <w:rFonts w:ascii="Arial" w:hAnsi="Arial" w:cs="Arial"/>
          <w:sz w:val="22"/>
        </w:rPr>
        <w:t xml:space="preserve">el logro </w:t>
      </w:r>
      <w:r w:rsidRPr="006B79EF">
        <w:rPr>
          <w:rStyle w:val="hps"/>
          <w:rFonts w:ascii="Arial" w:hAnsi="Arial" w:cs="Arial"/>
          <w:sz w:val="22"/>
        </w:rPr>
        <w:t xml:space="preserve">de los </w:t>
      </w:r>
      <w:r w:rsidRPr="00D7379C">
        <w:rPr>
          <w:rFonts w:ascii="Arial" w:hAnsi="Arial" w:cs="Arial"/>
          <w:sz w:val="22"/>
        </w:rPr>
        <w:t>objetivos</w:t>
      </w:r>
      <w:r w:rsidRPr="00EE252F">
        <w:rPr>
          <w:rStyle w:val="longtext"/>
          <w:rFonts w:ascii="Arial" w:hAnsi="Arial" w:cs="Arial"/>
          <w:sz w:val="22"/>
        </w:rPr>
        <w:t>? ¿</w:t>
      </w:r>
      <w:r w:rsidRPr="00D7379C">
        <w:rPr>
          <w:rStyle w:val="hps"/>
          <w:rFonts w:ascii="Arial" w:hAnsi="Arial" w:cs="Arial"/>
          <w:sz w:val="22"/>
        </w:rPr>
        <w:t>Las acciones de mitigación</w:t>
      </w:r>
      <w:r w:rsidRPr="00D7379C">
        <w:rPr>
          <w:rStyle w:val="longtext"/>
          <w:rFonts w:ascii="Arial" w:hAnsi="Arial" w:cs="Arial"/>
          <w:sz w:val="22"/>
        </w:rPr>
        <w:t xml:space="preserve"> </w:t>
      </w:r>
      <w:r w:rsidRPr="00D7379C">
        <w:rPr>
          <w:rStyle w:val="hps"/>
          <w:rFonts w:ascii="Arial" w:hAnsi="Arial" w:cs="Arial"/>
          <w:sz w:val="22"/>
        </w:rPr>
        <w:t>planificadas</w:t>
      </w:r>
      <w:r w:rsidRPr="00D7379C">
        <w:rPr>
          <w:rStyle w:val="longtext"/>
          <w:rFonts w:ascii="Arial" w:hAnsi="Arial" w:cs="Arial"/>
          <w:sz w:val="22"/>
        </w:rPr>
        <w:t xml:space="preserve"> </w:t>
      </w:r>
      <w:r w:rsidRPr="00D7379C">
        <w:rPr>
          <w:rStyle w:val="hps"/>
          <w:rFonts w:ascii="Arial" w:hAnsi="Arial" w:cs="Arial"/>
          <w:sz w:val="22"/>
        </w:rPr>
        <w:t>se están desarrollando</w:t>
      </w:r>
      <w:r w:rsidRPr="00D7379C">
        <w:rPr>
          <w:rStyle w:val="longtext"/>
          <w:rFonts w:ascii="Arial" w:hAnsi="Arial" w:cs="Arial"/>
          <w:sz w:val="22"/>
        </w:rPr>
        <w:t>?</w:t>
      </w:r>
    </w:p>
    <w:p w14:paraId="540AEE8A" w14:textId="42F62F7F" w:rsidR="00F8514C" w:rsidRPr="00CB34F3" w:rsidRDefault="00F8514C" w:rsidP="00926238">
      <w:pPr>
        <w:pStyle w:val="FirstHeading"/>
        <w:numPr>
          <w:ilvl w:val="0"/>
          <w:numId w:val="7"/>
        </w:numPr>
        <w:ind w:left="720"/>
        <w:rPr>
          <w:rFonts w:ascii="Arial" w:hAnsi="Arial" w:cs="Arial"/>
          <w:sz w:val="22"/>
          <w:szCs w:val="22"/>
        </w:rPr>
      </w:pPr>
      <w:r w:rsidRPr="00CB34F3">
        <w:rPr>
          <w:rFonts w:ascii="Arial" w:hAnsi="Arial" w:cs="Arial"/>
          <w:sz w:val="22"/>
          <w:szCs w:val="22"/>
        </w:rPr>
        <w:fldChar w:fldCharType="begin"/>
      </w:r>
      <w:r w:rsidRPr="00CB34F3">
        <w:rPr>
          <w:rFonts w:ascii="Arial" w:hAnsi="Arial" w:cs="Arial"/>
          <w:sz w:val="22"/>
          <w:szCs w:val="22"/>
        </w:rPr>
        <w:instrText xml:space="preserve"> SEQ "</w:instrText>
      </w:r>
      <w:r w:rsidRPr="00CB34F3">
        <w:rPr>
          <w:rFonts w:ascii="Arial" w:hAnsi="Arial" w:cs="Arial"/>
          <w:sz w:val="22"/>
          <w:szCs w:val="22"/>
        </w:rPr>
        <w:fldChar w:fldCharType="begin"/>
      </w:r>
      <w:r w:rsidRPr="00CB34F3">
        <w:rPr>
          <w:rFonts w:ascii="Arial" w:hAnsi="Arial" w:cs="Arial"/>
          <w:sz w:val="22"/>
          <w:szCs w:val="22"/>
        </w:rPr>
        <w:instrText xml:space="preserve"> SECTION  \* MERGEFORMAT </w:instrText>
      </w:r>
      <w:r w:rsidRPr="00CB34F3">
        <w:rPr>
          <w:rFonts w:ascii="Arial" w:hAnsi="Arial" w:cs="Arial"/>
          <w:sz w:val="22"/>
          <w:szCs w:val="22"/>
        </w:rPr>
        <w:fldChar w:fldCharType="separate"/>
      </w:r>
      <w:r w:rsidR="007E0006">
        <w:rPr>
          <w:rFonts w:ascii="Arial" w:hAnsi="Arial" w:cs="Arial"/>
          <w:noProof/>
          <w:sz w:val="22"/>
          <w:szCs w:val="22"/>
        </w:rPr>
        <w:instrText>3</w:instrText>
      </w:r>
      <w:r w:rsidRPr="00CB34F3">
        <w:rPr>
          <w:rFonts w:ascii="Arial" w:hAnsi="Arial" w:cs="Arial"/>
          <w:sz w:val="22"/>
          <w:szCs w:val="22"/>
        </w:rPr>
        <w:fldChar w:fldCharType="end"/>
      </w:r>
      <w:r w:rsidRPr="00CB34F3">
        <w:rPr>
          <w:rFonts w:ascii="Arial" w:hAnsi="Arial" w:cs="Arial"/>
          <w:sz w:val="22"/>
          <w:szCs w:val="22"/>
        </w:rPr>
        <w:instrText xml:space="preserve">#"\* ALPHABETIC \* MERGEFORMAT </w:instrText>
      </w:r>
      <w:r w:rsidRPr="00CB34F3">
        <w:rPr>
          <w:rFonts w:ascii="Arial" w:hAnsi="Arial" w:cs="Arial"/>
          <w:sz w:val="22"/>
          <w:szCs w:val="22"/>
        </w:rPr>
        <w:fldChar w:fldCharType="separate"/>
      </w:r>
      <w:r w:rsidR="007E0006">
        <w:rPr>
          <w:rFonts w:ascii="Arial" w:hAnsi="Arial" w:cs="Arial"/>
          <w:noProof/>
          <w:sz w:val="22"/>
          <w:szCs w:val="22"/>
        </w:rPr>
        <w:t>B</w:t>
      </w:r>
      <w:r w:rsidRPr="00CB34F3">
        <w:rPr>
          <w:rFonts w:ascii="Arial" w:hAnsi="Arial" w:cs="Arial"/>
          <w:sz w:val="22"/>
          <w:szCs w:val="22"/>
        </w:rPr>
        <w:fldChar w:fldCharType="end"/>
      </w:r>
      <w:r w:rsidRPr="00CB34F3">
        <w:rPr>
          <w:rFonts w:ascii="Arial" w:hAnsi="Arial" w:cs="Arial"/>
          <w:sz w:val="22"/>
          <w:szCs w:val="22"/>
        </w:rPr>
        <w:t>.</w:t>
      </w:r>
      <w:r w:rsidRPr="00CB34F3">
        <w:rPr>
          <w:rFonts w:ascii="Arial" w:hAnsi="Arial" w:cs="Arial"/>
          <w:sz w:val="22"/>
          <w:szCs w:val="22"/>
        </w:rPr>
        <w:tab/>
        <w:t>Indicadores</w:t>
      </w:r>
    </w:p>
    <w:p w14:paraId="426DF774" w14:textId="77777777" w:rsidR="00F8514C" w:rsidRPr="00CB34F3" w:rsidRDefault="00F8514C" w:rsidP="00926238">
      <w:pPr>
        <w:pStyle w:val="Paragraph"/>
        <w:numPr>
          <w:ilvl w:val="1"/>
          <w:numId w:val="6"/>
        </w:numPr>
        <w:tabs>
          <w:tab w:val="clear" w:pos="1296"/>
          <w:tab w:val="num" w:pos="-144"/>
          <w:tab w:val="num" w:pos="720"/>
        </w:tabs>
        <w:ind w:left="720" w:hanging="720"/>
        <w:rPr>
          <w:rFonts w:ascii="Arial" w:hAnsi="Arial" w:cs="Arial"/>
          <w:sz w:val="22"/>
        </w:rPr>
      </w:pPr>
      <w:r w:rsidRPr="00CB34F3">
        <w:rPr>
          <w:rFonts w:ascii="Arial" w:hAnsi="Arial" w:cs="Arial"/>
          <w:sz w:val="22"/>
        </w:rPr>
        <w:t xml:space="preserve">Durante </w:t>
      </w:r>
      <w:r w:rsidRPr="00CB34F3">
        <w:rPr>
          <w:rStyle w:val="hps"/>
          <w:rFonts w:ascii="Arial" w:hAnsi="Arial" w:cs="Arial"/>
          <w:color w:val="333333"/>
          <w:sz w:val="22"/>
        </w:rPr>
        <w:t>el</w:t>
      </w:r>
      <w:r w:rsidRPr="00CB34F3">
        <w:rPr>
          <w:rFonts w:ascii="Arial" w:hAnsi="Arial" w:cs="Arial"/>
          <w:sz w:val="22"/>
        </w:rPr>
        <w:t xml:space="preserve"> monitoreo del programa se dará seguimiento a los siguientes indicadores de producto que forman parte de la Matriz de Resultados y serán incluidos en el informe semestral de progreso, la evaluación intermedia, y la evaluación final, así como a los costos anuales de los mismos (ver Cuadros 1 y 2).</w:t>
      </w:r>
    </w:p>
    <w:p w14:paraId="0FBAF662" w14:textId="77777777" w:rsidR="00F8514C" w:rsidRPr="00CB34F3" w:rsidRDefault="00F8514C" w:rsidP="00F8514C">
      <w:pPr>
        <w:pStyle w:val="Paragraph"/>
        <w:numPr>
          <w:ilvl w:val="0"/>
          <w:numId w:val="0"/>
        </w:numPr>
        <w:spacing w:after="40"/>
        <w:jc w:val="center"/>
        <w:rPr>
          <w:rFonts w:ascii="Arial" w:hAnsi="Arial" w:cs="Arial"/>
          <w:b/>
          <w:sz w:val="22"/>
        </w:rPr>
        <w:sectPr w:rsidR="00F8514C" w:rsidRPr="00CB34F3" w:rsidSect="00EB0C56">
          <w:type w:val="continuous"/>
          <w:pgSz w:w="12240" w:h="15840"/>
          <w:pgMar w:top="1440" w:right="1800" w:bottom="1440" w:left="1800" w:header="720" w:footer="720" w:gutter="0"/>
          <w:pgNumType w:start="1"/>
          <w:cols w:space="720"/>
          <w:docGrid w:linePitch="360"/>
        </w:sectPr>
      </w:pPr>
    </w:p>
    <w:p w14:paraId="472D6124" w14:textId="3F884D87" w:rsidR="00F8514C" w:rsidRDefault="00F8514C" w:rsidP="003C6E7D">
      <w:pPr>
        <w:pStyle w:val="Paragraph"/>
        <w:numPr>
          <w:ilvl w:val="0"/>
          <w:numId w:val="0"/>
        </w:numPr>
        <w:spacing w:before="240"/>
        <w:jc w:val="center"/>
        <w:rPr>
          <w:rFonts w:ascii="Arial" w:hAnsi="Arial" w:cs="Arial"/>
          <w:b/>
          <w:color w:val="000000"/>
          <w:sz w:val="20"/>
        </w:rPr>
      </w:pPr>
      <w:r w:rsidRPr="00CB34F3">
        <w:rPr>
          <w:rFonts w:ascii="Arial" w:hAnsi="Arial" w:cs="Arial"/>
          <w:b/>
          <w:sz w:val="20"/>
        </w:rPr>
        <w:lastRenderedPageBreak/>
        <w:t>Cuadro 1. Indicadores de Productos</w:t>
      </w:r>
    </w:p>
    <w:tbl>
      <w:tblPr>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9"/>
        <w:gridCol w:w="1378"/>
        <w:gridCol w:w="759"/>
        <w:gridCol w:w="759"/>
        <w:gridCol w:w="556"/>
        <w:gridCol w:w="556"/>
        <w:gridCol w:w="556"/>
        <w:gridCol w:w="556"/>
        <w:gridCol w:w="674"/>
        <w:gridCol w:w="1677"/>
        <w:gridCol w:w="1910"/>
      </w:tblGrid>
      <w:tr w:rsidR="003E3924" w:rsidRPr="00B63FB3" w14:paraId="698455BE" w14:textId="77777777" w:rsidTr="003E3924">
        <w:trPr>
          <w:trHeight w:val="242"/>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3BC483" w14:textId="77777777" w:rsidR="003E3924" w:rsidRPr="003E3924" w:rsidRDefault="003E3924" w:rsidP="006437EF">
            <w:pPr>
              <w:jc w:val="center"/>
              <w:rPr>
                <w:rFonts w:ascii="Arial" w:eastAsia="Calibri" w:hAnsi="Arial" w:cs="Arial"/>
                <w:sz w:val="18"/>
                <w:szCs w:val="18"/>
                <w:lang w:val="es-ES_tradnl" w:eastAsia="zh-CN"/>
              </w:rPr>
            </w:pPr>
            <w:r w:rsidRPr="003E3924">
              <w:rPr>
                <w:rFonts w:ascii="Arial" w:eastAsia="Calibri" w:hAnsi="Arial" w:cs="Arial"/>
                <w:sz w:val="18"/>
                <w:szCs w:val="18"/>
                <w:lang w:val="es-ES_tradnl" w:eastAsia="zh-CN"/>
              </w:rPr>
              <w:t>Productos</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EE95CE" w14:textId="77777777" w:rsidR="003E3924" w:rsidRPr="003E3924" w:rsidRDefault="003E3924" w:rsidP="006437EF">
            <w:pPr>
              <w:jc w:val="center"/>
              <w:rPr>
                <w:rFonts w:ascii="Arial" w:hAnsi="Arial" w:cs="Arial"/>
                <w:color w:val="000000"/>
                <w:sz w:val="18"/>
                <w:szCs w:val="18"/>
                <w:lang w:val="es-ES_tradnl"/>
              </w:rPr>
            </w:pPr>
            <w:r w:rsidRPr="003E3924">
              <w:rPr>
                <w:rFonts w:ascii="Arial" w:hAnsi="Arial" w:cs="Arial"/>
                <w:color w:val="000000"/>
                <w:sz w:val="18"/>
                <w:szCs w:val="18"/>
                <w:lang w:val="es-ES_tradnl"/>
              </w:rPr>
              <w:t>Unidad de Medida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F5CCDE" w14:textId="77777777" w:rsidR="003E3924" w:rsidRPr="003E3924" w:rsidRDefault="003E3924" w:rsidP="006437EF">
            <w:pPr>
              <w:jc w:val="center"/>
              <w:rPr>
                <w:rFonts w:ascii="Arial" w:eastAsia="Calibri" w:hAnsi="Arial" w:cs="Arial"/>
                <w:sz w:val="18"/>
                <w:szCs w:val="18"/>
                <w:lang w:val="es-ES_tradnl" w:eastAsia="zh-CN"/>
              </w:rPr>
            </w:pPr>
            <w:r w:rsidRPr="003E3924">
              <w:rPr>
                <w:rFonts w:ascii="Arial" w:eastAsia="Calibri" w:hAnsi="Arial" w:cs="Arial"/>
                <w:sz w:val="18"/>
                <w:szCs w:val="18"/>
                <w:lang w:val="es-ES_tradnl" w:eastAsia="zh-CN"/>
              </w:rPr>
              <w:t xml:space="preserve">Línea de Base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C109A2" w14:textId="77777777" w:rsidR="003E3924" w:rsidRPr="003E3924" w:rsidRDefault="003E3924" w:rsidP="006437EF">
            <w:pPr>
              <w:jc w:val="center"/>
              <w:rPr>
                <w:rFonts w:ascii="Arial" w:eastAsia="Calibri" w:hAnsi="Arial" w:cs="Arial"/>
                <w:sz w:val="18"/>
                <w:szCs w:val="18"/>
                <w:lang w:val="es-ES_tradnl" w:eastAsia="zh-CN"/>
              </w:rPr>
            </w:pPr>
            <w:r w:rsidRPr="003E3924">
              <w:rPr>
                <w:rFonts w:ascii="Arial" w:eastAsia="Calibri" w:hAnsi="Arial" w:cs="Arial"/>
                <w:sz w:val="18"/>
                <w:szCs w:val="18"/>
                <w:lang w:val="es-ES_tradnl" w:eastAsia="zh-CN"/>
              </w:rPr>
              <w:t xml:space="preserve">Año </w:t>
            </w:r>
          </w:p>
          <w:p w14:paraId="489B7367" w14:textId="77777777" w:rsidR="003E3924" w:rsidRPr="003E3924" w:rsidRDefault="003E3924" w:rsidP="006437EF">
            <w:pPr>
              <w:jc w:val="center"/>
              <w:rPr>
                <w:rFonts w:ascii="Arial" w:eastAsia="Calibri" w:hAnsi="Arial" w:cs="Arial"/>
                <w:sz w:val="18"/>
                <w:szCs w:val="18"/>
                <w:lang w:val="es-ES_tradnl" w:eastAsia="zh-CN"/>
              </w:rPr>
            </w:pPr>
            <w:r w:rsidRPr="003E3924">
              <w:rPr>
                <w:rFonts w:ascii="Arial" w:eastAsia="Calibri" w:hAnsi="Arial" w:cs="Arial"/>
                <w:sz w:val="18"/>
                <w:szCs w:val="18"/>
                <w:lang w:val="es-ES_tradnl" w:eastAsia="zh-CN"/>
              </w:rPr>
              <w:t>Línea de Base</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A7114F" w14:textId="77777777" w:rsidR="003E3924" w:rsidRPr="003E3924" w:rsidRDefault="003E3924" w:rsidP="006437EF">
            <w:pPr>
              <w:jc w:val="center"/>
              <w:rPr>
                <w:rFonts w:ascii="Arial" w:eastAsia="Calibri" w:hAnsi="Arial" w:cs="Arial"/>
                <w:sz w:val="18"/>
                <w:szCs w:val="18"/>
                <w:lang w:val="es-ES_tradnl" w:eastAsia="zh-CN"/>
              </w:rPr>
            </w:pPr>
            <w:r w:rsidRPr="003E3924">
              <w:rPr>
                <w:rFonts w:ascii="Arial" w:eastAsia="Calibri" w:hAnsi="Arial" w:cs="Arial"/>
                <w:sz w:val="18"/>
                <w:szCs w:val="18"/>
                <w:lang w:val="es-ES_tradnl" w:eastAsia="zh-CN"/>
              </w:rPr>
              <w:t>Año 1</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4FC3D7" w14:textId="77777777" w:rsidR="003E3924" w:rsidRPr="003E3924" w:rsidRDefault="003E3924" w:rsidP="006437EF">
            <w:pPr>
              <w:jc w:val="center"/>
              <w:rPr>
                <w:rFonts w:ascii="Arial" w:eastAsia="Calibri" w:hAnsi="Arial" w:cs="Arial"/>
                <w:sz w:val="18"/>
                <w:szCs w:val="18"/>
                <w:lang w:val="es-ES_tradnl" w:eastAsia="zh-CN"/>
              </w:rPr>
            </w:pPr>
            <w:r w:rsidRPr="003E3924">
              <w:rPr>
                <w:rFonts w:ascii="Arial" w:eastAsia="Calibri" w:hAnsi="Arial" w:cs="Arial"/>
                <w:sz w:val="18"/>
                <w:szCs w:val="18"/>
                <w:lang w:val="es-ES_tradnl" w:eastAsia="zh-CN"/>
              </w:rPr>
              <w:t>Año 2</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18D52A" w14:textId="77777777" w:rsidR="003E3924" w:rsidRPr="003E3924" w:rsidRDefault="003E3924" w:rsidP="006437EF">
            <w:pPr>
              <w:jc w:val="center"/>
              <w:rPr>
                <w:rFonts w:ascii="Arial" w:eastAsia="Calibri" w:hAnsi="Arial" w:cs="Arial"/>
                <w:sz w:val="18"/>
                <w:szCs w:val="18"/>
                <w:lang w:val="es-ES_tradnl" w:eastAsia="zh-CN"/>
              </w:rPr>
            </w:pPr>
            <w:r w:rsidRPr="003E3924">
              <w:rPr>
                <w:rFonts w:ascii="Arial" w:eastAsia="Calibri" w:hAnsi="Arial" w:cs="Arial"/>
                <w:sz w:val="18"/>
                <w:szCs w:val="18"/>
                <w:lang w:val="es-ES_tradnl" w:eastAsia="zh-CN"/>
              </w:rPr>
              <w:t>Año 3</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B67FBA" w14:textId="77777777" w:rsidR="003E3924" w:rsidRPr="003E3924" w:rsidRDefault="003E3924" w:rsidP="006437EF">
            <w:pPr>
              <w:jc w:val="center"/>
              <w:rPr>
                <w:rFonts w:ascii="Arial" w:eastAsia="Calibri" w:hAnsi="Arial" w:cs="Arial"/>
                <w:sz w:val="18"/>
                <w:szCs w:val="18"/>
                <w:lang w:val="es-ES_tradnl" w:eastAsia="zh-CN"/>
              </w:rPr>
            </w:pPr>
            <w:r w:rsidRPr="003E3924">
              <w:rPr>
                <w:rFonts w:ascii="Arial" w:eastAsia="Calibri" w:hAnsi="Arial" w:cs="Arial"/>
                <w:sz w:val="18"/>
                <w:szCs w:val="18"/>
                <w:lang w:val="es-ES_tradnl" w:eastAsia="zh-CN"/>
              </w:rPr>
              <w:t>Año 4</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4EE9C0" w14:textId="77777777" w:rsidR="003E3924" w:rsidRPr="003E3924" w:rsidRDefault="003E3924" w:rsidP="006437EF">
            <w:pPr>
              <w:jc w:val="center"/>
              <w:rPr>
                <w:rFonts w:ascii="Arial" w:eastAsia="Calibri" w:hAnsi="Arial" w:cs="Arial"/>
                <w:sz w:val="18"/>
                <w:szCs w:val="18"/>
                <w:lang w:val="es-ES_tradnl" w:eastAsia="zh-CN"/>
              </w:rPr>
            </w:pPr>
            <w:r w:rsidRPr="003E3924">
              <w:rPr>
                <w:rFonts w:ascii="Arial" w:eastAsia="Calibri" w:hAnsi="Arial" w:cs="Arial"/>
                <w:sz w:val="18"/>
                <w:szCs w:val="18"/>
                <w:lang w:val="es-ES_tradnl" w:eastAsia="zh-CN"/>
              </w:rPr>
              <w:t>Meta Final</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6A22CB" w14:textId="77777777" w:rsidR="003E3924" w:rsidRPr="003E3924" w:rsidRDefault="003E3924" w:rsidP="006437EF">
            <w:pPr>
              <w:jc w:val="center"/>
              <w:rPr>
                <w:rFonts w:ascii="Arial" w:eastAsia="Calibri" w:hAnsi="Arial" w:cs="Arial"/>
                <w:sz w:val="18"/>
                <w:szCs w:val="18"/>
                <w:lang w:val="es-ES_tradnl"/>
              </w:rPr>
            </w:pPr>
            <w:r w:rsidRPr="003E3924">
              <w:rPr>
                <w:rFonts w:ascii="Arial" w:eastAsia="Calibri" w:hAnsi="Arial" w:cs="Arial"/>
                <w:sz w:val="18"/>
                <w:szCs w:val="18"/>
                <w:lang w:val="es-ES_tradnl"/>
              </w:rPr>
              <w:t>Medios de Verificación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C5C0DB" w14:textId="77777777" w:rsidR="003E3924" w:rsidRPr="003E3924" w:rsidRDefault="003E3924" w:rsidP="006437EF">
            <w:pPr>
              <w:jc w:val="center"/>
              <w:rPr>
                <w:rFonts w:ascii="Arial" w:eastAsia="Calibri" w:hAnsi="Arial" w:cs="Arial"/>
                <w:sz w:val="18"/>
                <w:szCs w:val="18"/>
                <w:lang w:val="es-ES_tradnl" w:eastAsia="zh-CN"/>
              </w:rPr>
            </w:pPr>
            <w:r w:rsidRPr="003E3924">
              <w:rPr>
                <w:rFonts w:ascii="Arial" w:eastAsia="Calibri" w:hAnsi="Arial" w:cs="Arial"/>
                <w:sz w:val="18"/>
                <w:szCs w:val="18"/>
                <w:lang w:val="es-ES_tradnl" w:eastAsia="zh-CN"/>
              </w:rPr>
              <w:t>Comentarios</w:t>
            </w:r>
          </w:p>
        </w:tc>
      </w:tr>
      <w:tr w:rsidR="003E3924" w:rsidRPr="00B63FB3" w14:paraId="13B3A390" w14:textId="77777777" w:rsidTr="003E39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85"/>
        </w:trPr>
        <w:tc>
          <w:tcPr>
            <w:tcW w:w="129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hideMark/>
          </w:tcPr>
          <w:p w14:paraId="14DA3F1B" w14:textId="77777777" w:rsidR="003E3924" w:rsidRPr="00B63FB3" w:rsidRDefault="003E3924" w:rsidP="006437EF">
            <w:pPr>
              <w:rPr>
                <w:rFonts w:ascii="Arial" w:hAnsi="Arial" w:cs="Arial"/>
                <w:b/>
                <w:sz w:val="18"/>
                <w:szCs w:val="18"/>
                <w:u w:val="single"/>
                <w:lang w:eastAsia="zh-CN"/>
              </w:rPr>
            </w:pPr>
            <w:r w:rsidRPr="00B63FB3">
              <w:rPr>
                <w:rFonts w:ascii="Arial" w:hAnsi="Arial" w:cs="Arial"/>
                <w:b/>
                <w:sz w:val="18"/>
                <w:szCs w:val="18"/>
                <w:u w:val="single"/>
                <w:lang w:eastAsia="zh-CN"/>
              </w:rPr>
              <w:t>Componente #1.</w:t>
            </w:r>
            <w:r w:rsidRPr="00B63FB3">
              <w:rPr>
                <w:rFonts w:ascii="Arial" w:hAnsi="Arial" w:cs="Arial"/>
                <w:b/>
                <w:sz w:val="18"/>
                <w:szCs w:val="18"/>
                <w:lang w:eastAsia="zh-CN"/>
              </w:rPr>
              <w:t xml:space="preserve"> </w:t>
            </w:r>
            <w:r w:rsidRPr="00B63FB3">
              <w:rPr>
                <w:rFonts w:ascii="Arial" w:hAnsi="Arial" w:cs="Arial"/>
                <w:b/>
                <w:sz w:val="18"/>
                <w:szCs w:val="18"/>
                <w:lang w:val="es-CO" w:eastAsia="zh-CN"/>
              </w:rPr>
              <w:t xml:space="preserve">Fortalecimiento de las capacidades de la ANDJE para mejorar la eficiencia de las entidades del nivel nacional que hacen parte del </w:t>
            </w:r>
            <w:r>
              <w:rPr>
                <w:rFonts w:ascii="Arial" w:hAnsi="Arial" w:cs="Arial"/>
                <w:b/>
                <w:sz w:val="18"/>
                <w:szCs w:val="18"/>
                <w:lang w:val="es-CO" w:eastAsia="zh-CN"/>
              </w:rPr>
              <w:t>S</w:t>
            </w:r>
            <w:r w:rsidRPr="00B63FB3">
              <w:rPr>
                <w:rFonts w:ascii="Arial" w:hAnsi="Arial" w:cs="Arial"/>
                <w:b/>
                <w:sz w:val="18"/>
                <w:szCs w:val="18"/>
                <w:lang w:val="es-CO" w:eastAsia="zh-CN"/>
              </w:rPr>
              <w:t>DJ</w:t>
            </w:r>
          </w:p>
        </w:tc>
      </w:tr>
      <w:tr w:rsidR="003E3924" w:rsidRPr="00B63FB3" w14:paraId="649E2309" w14:textId="77777777" w:rsidTr="003E39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679FE" w14:textId="77777777" w:rsidR="003E3924" w:rsidRPr="00B63FB3" w:rsidRDefault="003E3924" w:rsidP="006437EF">
            <w:pPr>
              <w:pStyle w:val="ListParagraph"/>
              <w:spacing w:after="0" w:line="240" w:lineRule="auto"/>
              <w:ind w:left="0"/>
              <w:rPr>
                <w:rFonts w:ascii="Arial" w:hAnsi="Arial" w:cs="Arial"/>
                <w:sz w:val="18"/>
                <w:szCs w:val="18"/>
                <w:lang w:val="es-ES_tradnl" w:eastAsia="zh-CN"/>
              </w:rPr>
            </w:pPr>
            <w:r>
              <w:rPr>
                <w:rFonts w:ascii="Arial" w:hAnsi="Arial" w:cs="Arial"/>
                <w:sz w:val="18"/>
                <w:szCs w:val="18"/>
                <w:lang w:val="es-ES_tradnl" w:eastAsia="zh-CN"/>
              </w:rPr>
              <w:t>1.1</w:t>
            </w:r>
            <w:r w:rsidRPr="00B63FB3">
              <w:rPr>
                <w:rFonts w:ascii="Arial" w:hAnsi="Arial" w:cs="Arial"/>
                <w:sz w:val="18"/>
                <w:szCs w:val="18"/>
                <w:lang w:val="es-ES_tradnl" w:eastAsia="zh-CN"/>
              </w:rPr>
              <w:t xml:space="preserve">. Modelo de Gestión Integral por resultados para la prevención del daño antijurídico y la defensa jurídica diseñado e implementado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2E555"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Modelo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4C29F"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B3850"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2018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C13EE"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55426"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A029C"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2D51D" w14:textId="771D6101" w:rsidR="003E3924" w:rsidRPr="00B63FB3" w:rsidRDefault="003353AF" w:rsidP="006437EF">
            <w:pPr>
              <w:jc w:val="center"/>
              <w:rPr>
                <w:rFonts w:ascii="Arial" w:hAnsi="Arial" w:cs="Arial"/>
                <w:sz w:val="18"/>
                <w:szCs w:val="18"/>
                <w:lang w:eastAsia="zh-CN"/>
              </w:rPr>
            </w:pPr>
            <w:r>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6AD73"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8EE8B" w14:textId="77777777" w:rsidR="003E3924" w:rsidRPr="00B63FB3" w:rsidRDefault="003E3924" w:rsidP="006437EF">
            <w:pPr>
              <w:spacing w:after="120"/>
              <w:rPr>
                <w:rFonts w:ascii="Arial" w:hAnsi="Arial" w:cs="Arial"/>
                <w:sz w:val="18"/>
                <w:szCs w:val="18"/>
                <w:lang w:eastAsia="zh-CN"/>
              </w:rPr>
            </w:pPr>
            <w:r w:rsidRPr="00B63FB3">
              <w:rPr>
                <w:rFonts w:ascii="Arial" w:hAnsi="Arial" w:cs="Arial"/>
                <w:sz w:val="18"/>
                <w:szCs w:val="18"/>
                <w:lang w:eastAsia="zh-CN"/>
              </w:rPr>
              <w:t>Sistema de Planeación ANDJE</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41533" w14:textId="77777777" w:rsidR="003E3924" w:rsidRPr="00B63FB3" w:rsidRDefault="003E3924" w:rsidP="006437EF">
            <w:pPr>
              <w:spacing w:after="120"/>
              <w:rPr>
                <w:rFonts w:ascii="Arial" w:hAnsi="Arial" w:cs="Arial"/>
                <w:sz w:val="18"/>
                <w:szCs w:val="18"/>
                <w:lang w:eastAsia="zh-CN"/>
              </w:rPr>
            </w:pPr>
          </w:p>
        </w:tc>
      </w:tr>
      <w:tr w:rsidR="003E3924" w:rsidRPr="00B63FB3" w14:paraId="2F91B2E0" w14:textId="77777777" w:rsidTr="003E39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3047C" w14:textId="77777777" w:rsidR="003E3924" w:rsidRPr="00B63FB3" w:rsidRDefault="003E3924" w:rsidP="006437EF">
            <w:pPr>
              <w:pStyle w:val="ListParagraph"/>
              <w:spacing w:after="0" w:line="240" w:lineRule="auto"/>
              <w:ind w:left="0"/>
              <w:rPr>
                <w:rFonts w:ascii="Arial" w:hAnsi="Arial" w:cs="Arial"/>
                <w:sz w:val="18"/>
                <w:szCs w:val="18"/>
                <w:lang w:val="en-CA" w:eastAsia="zh-CN"/>
              </w:rPr>
            </w:pPr>
            <w:r>
              <w:rPr>
                <w:rFonts w:ascii="Arial" w:hAnsi="Arial" w:cs="Arial"/>
                <w:sz w:val="18"/>
                <w:szCs w:val="18"/>
                <w:lang w:val="en-CA" w:eastAsia="zh-CN"/>
              </w:rPr>
              <w:t>1.2.</w:t>
            </w:r>
            <w:r w:rsidRPr="00B63FB3">
              <w:rPr>
                <w:rFonts w:ascii="Arial" w:hAnsi="Arial" w:cs="Arial"/>
                <w:sz w:val="18"/>
                <w:szCs w:val="18"/>
                <w:lang w:val="en-CA" w:eastAsia="zh-CN"/>
              </w:rPr>
              <w:t xml:space="preserve"> </w:t>
            </w:r>
            <w:r w:rsidRPr="00B63FB3">
              <w:rPr>
                <w:rFonts w:ascii="Arial" w:hAnsi="Arial" w:cs="Arial"/>
                <w:color w:val="000000"/>
                <w:sz w:val="18"/>
                <w:szCs w:val="18"/>
              </w:rPr>
              <w:t>Modelo de Arquitectura de Datos diseñado e implementado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FD852"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Modelo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AA25F"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3F599"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2018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1B551"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5A9E3"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32B8E"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AA202" w14:textId="3D1F4BD0" w:rsidR="003E3924" w:rsidRPr="00B63FB3" w:rsidRDefault="003353AF" w:rsidP="006437EF">
            <w:pPr>
              <w:jc w:val="center"/>
              <w:rPr>
                <w:rFonts w:ascii="Arial" w:hAnsi="Arial" w:cs="Arial"/>
                <w:sz w:val="18"/>
                <w:szCs w:val="18"/>
                <w:lang w:eastAsia="zh-CN"/>
              </w:rPr>
            </w:pPr>
            <w:r>
              <w:rPr>
                <w:rFonts w:ascii="Arial" w:hAnsi="Arial" w:cs="Arial"/>
                <w:sz w:val="18"/>
                <w:szCs w:val="18"/>
                <w:lang w:eastAsia="zh-CN"/>
              </w:rPr>
              <w:t>0</w:t>
            </w:r>
            <w:bookmarkStart w:id="9" w:name="_GoBack"/>
            <w:bookmarkEnd w:id="9"/>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5DBC7"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D2BDA" w14:textId="77777777" w:rsidR="003E3924" w:rsidRPr="00B63FB3" w:rsidRDefault="003E3924" w:rsidP="006437EF">
            <w:pPr>
              <w:spacing w:after="120"/>
              <w:rPr>
                <w:rFonts w:ascii="Arial" w:hAnsi="Arial" w:cs="Arial"/>
                <w:sz w:val="18"/>
                <w:szCs w:val="18"/>
                <w:lang w:eastAsia="zh-CN"/>
              </w:rPr>
            </w:pPr>
            <w:r w:rsidRPr="00B63FB3">
              <w:rPr>
                <w:rFonts w:ascii="Arial" w:hAnsi="Arial" w:cs="Arial"/>
                <w:sz w:val="18"/>
                <w:szCs w:val="18"/>
                <w:lang w:eastAsia="zh-CN"/>
              </w:rPr>
              <w:t xml:space="preserve">Sistema de Gestión por </w:t>
            </w:r>
            <w:r>
              <w:rPr>
                <w:rFonts w:ascii="Arial" w:hAnsi="Arial" w:cs="Arial"/>
                <w:sz w:val="18"/>
                <w:szCs w:val="18"/>
                <w:lang w:eastAsia="zh-CN"/>
              </w:rPr>
              <w:t>R</w:t>
            </w:r>
            <w:r w:rsidRPr="00B63FB3">
              <w:rPr>
                <w:rFonts w:ascii="Arial" w:hAnsi="Arial" w:cs="Arial"/>
                <w:sz w:val="18"/>
                <w:szCs w:val="18"/>
                <w:lang w:eastAsia="zh-CN"/>
              </w:rPr>
              <w:t>esultados ANDJE</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7F368" w14:textId="77777777" w:rsidR="003E3924" w:rsidRPr="00B63FB3" w:rsidRDefault="003E3924" w:rsidP="006437EF">
            <w:pPr>
              <w:spacing w:after="120"/>
              <w:rPr>
                <w:rFonts w:ascii="Arial" w:hAnsi="Arial" w:cs="Arial"/>
                <w:sz w:val="18"/>
                <w:szCs w:val="18"/>
                <w:lang w:eastAsia="zh-CN"/>
              </w:rPr>
            </w:pPr>
          </w:p>
        </w:tc>
      </w:tr>
      <w:tr w:rsidR="003E3924" w:rsidRPr="00B63FB3" w14:paraId="49027F51" w14:textId="77777777" w:rsidTr="003E39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809E7" w14:textId="77777777" w:rsidR="003E3924" w:rsidRPr="00B63FB3" w:rsidRDefault="003E3924" w:rsidP="006437EF">
            <w:pPr>
              <w:pStyle w:val="ListParagraph"/>
              <w:spacing w:after="0" w:line="240" w:lineRule="auto"/>
              <w:ind w:left="0"/>
              <w:rPr>
                <w:rFonts w:ascii="Arial" w:hAnsi="Arial" w:cs="Arial"/>
                <w:sz w:val="18"/>
                <w:szCs w:val="18"/>
                <w:lang w:val="es-ES_tradnl" w:eastAsia="zh-CN"/>
              </w:rPr>
            </w:pPr>
            <w:r>
              <w:rPr>
                <w:rFonts w:ascii="Arial" w:hAnsi="Arial" w:cs="Arial"/>
                <w:sz w:val="18"/>
                <w:szCs w:val="18"/>
                <w:lang w:val="es-ES_tradnl" w:eastAsia="zh-CN"/>
              </w:rPr>
              <w:t>1.3.</w:t>
            </w:r>
            <w:r w:rsidRPr="00B63FB3">
              <w:rPr>
                <w:rFonts w:ascii="Arial" w:hAnsi="Arial" w:cs="Arial"/>
                <w:color w:val="000000"/>
                <w:sz w:val="18"/>
                <w:szCs w:val="18"/>
              </w:rPr>
              <w:t xml:space="preserve"> Portafolio actual de productos y servicios diagnosticado y optimizado y </w:t>
            </w:r>
            <w:r w:rsidRPr="00B63FB3">
              <w:rPr>
                <w:rFonts w:ascii="Arial" w:hAnsi="Arial" w:cs="Arial"/>
                <w:sz w:val="18"/>
                <w:szCs w:val="18"/>
                <w:lang w:val="es-ES_tradnl" w:eastAsia="zh-CN"/>
              </w:rPr>
              <w:t>nuevos productos y servicios del portafolio: (Gestión de casos, expediente electrónico, entre los principales) diseñados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0A42F"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Productos y servicios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75A91"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A4F0E"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2018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7B8F5"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F65EC"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5DD2F"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334BB"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ACFEA"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6FFA6" w14:textId="77777777" w:rsidR="003E3924" w:rsidRPr="00B63FB3" w:rsidRDefault="003E3924" w:rsidP="006437EF">
            <w:pPr>
              <w:spacing w:after="120"/>
              <w:rPr>
                <w:rFonts w:ascii="Arial" w:hAnsi="Arial" w:cs="Arial"/>
                <w:sz w:val="18"/>
                <w:szCs w:val="18"/>
                <w:lang w:eastAsia="zh-CN"/>
              </w:rPr>
            </w:pPr>
            <w:r w:rsidRPr="00B63FB3">
              <w:rPr>
                <w:rFonts w:ascii="Arial" w:hAnsi="Arial" w:cs="Arial"/>
                <w:sz w:val="18"/>
                <w:szCs w:val="18"/>
                <w:lang w:eastAsia="zh-CN"/>
              </w:rPr>
              <w:t xml:space="preserve">Sistema de Gestión por </w:t>
            </w:r>
            <w:r>
              <w:rPr>
                <w:rFonts w:ascii="Arial" w:hAnsi="Arial" w:cs="Arial"/>
                <w:sz w:val="18"/>
                <w:szCs w:val="18"/>
                <w:lang w:eastAsia="zh-CN"/>
              </w:rPr>
              <w:t>R</w:t>
            </w:r>
            <w:r w:rsidRPr="00B63FB3">
              <w:rPr>
                <w:rFonts w:ascii="Arial" w:hAnsi="Arial" w:cs="Arial"/>
                <w:sz w:val="18"/>
                <w:szCs w:val="18"/>
                <w:lang w:eastAsia="zh-CN"/>
              </w:rPr>
              <w:t>esultados ANDJE</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A739F" w14:textId="77777777" w:rsidR="003E3924" w:rsidRPr="00B63FB3" w:rsidRDefault="003E3924" w:rsidP="006437EF">
            <w:pPr>
              <w:spacing w:after="120"/>
              <w:rPr>
                <w:rFonts w:ascii="Arial" w:hAnsi="Arial" w:cs="Arial"/>
                <w:sz w:val="18"/>
                <w:szCs w:val="18"/>
                <w:lang w:eastAsia="zh-CN"/>
              </w:rPr>
            </w:pPr>
            <w:r w:rsidRPr="00B63FB3">
              <w:rPr>
                <w:rFonts w:ascii="Arial" w:hAnsi="Arial" w:cs="Arial"/>
                <w:sz w:val="18"/>
                <w:szCs w:val="18"/>
                <w:lang w:eastAsia="zh-CN"/>
              </w:rPr>
              <w:t>Seguimiento de género</w:t>
            </w:r>
          </w:p>
        </w:tc>
      </w:tr>
      <w:tr w:rsidR="003E3924" w:rsidRPr="00B63FB3" w14:paraId="57D0A8E0" w14:textId="77777777" w:rsidTr="003E39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B171F" w14:textId="77777777" w:rsidR="003E3924" w:rsidRPr="00B63FB3" w:rsidRDefault="003E3924" w:rsidP="006437EF">
            <w:pPr>
              <w:pStyle w:val="ListParagraph"/>
              <w:spacing w:after="0" w:line="240" w:lineRule="auto"/>
              <w:ind w:left="0"/>
              <w:rPr>
                <w:rFonts w:ascii="Arial" w:hAnsi="Arial" w:cs="Arial"/>
                <w:sz w:val="18"/>
                <w:szCs w:val="18"/>
                <w:lang w:val="es-ES_tradnl" w:eastAsia="zh-CN"/>
              </w:rPr>
            </w:pPr>
            <w:r>
              <w:rPr>
                <w:rFonts w:ascii="Arial" w:hAnsi="Arial" w:cs="Arial"/>
                <w:sz w:val="18"/>
                <w:szCs w:val="18"/>
                <w:lang w:val="es-ES_tradnl" w:eastAsia="zh-CN"/>
              </w:rPr>
              <w:t>1.4.</w:t>
            </w:r>
            <w:r w:rsidRPr="00B63FB3">
              <w:rPr>
                <w:rFonts w:ascii="Arial" w:hAnsi="Arial" w:cs="Arial"/>
                <w:sz w:val="18"/>
                <w:szCs w:val="18"/>
                <w:lang w:val="es-ES_tradnl" w:eastAsia="zh-CN"/>
              </w:rPr>
              <w:t xml:space="preserve"> Herramienta para la </w:t>
            </w:r>
            <w:r>
              <w:rPr>
                <w:rFonts w:ascii="Arial" w:hAnsi="Arial" w:cs="Arial"/>
                <w:sz w:val="18"/>
                <w:szCs w:val="18"/>
                <w:lang w:val="es-ES_tradnl" w:eastAsia="zh-CN"/>
              </w:rPr>
              <w:t>G</w:t>
            </w:r>
            <w:r w:rsidRPr="00B63FB3">
              <w:rPr>
                <w:rFonts w:ascii="Arial" w:hAnsi="Arial" w:cs="Arial"/>
                <w:sz w:val="18"/>
                <w:szCs w:val="18"/>
                <w:lang w:val="es-ES_tradnl" w:eastAsia="zh-CN"/>
              </w:rPr>
              <w:t xml:space="preserve">estión de </w:t>
            </w:r>
            <w:r>
              <w:rPr>
                <w:rFonts w:ascii="Arial" w:hAnsi="Arial" w:cs="Arial"/>
                <w:sz w:val="18"/>
                <w:szCs w:val="18"/>
                <w:lang w:val="es-ES_tradnl" w:eastAsia="zh-CN"/>
              </w:rPr>
              <w:t>G</w:t>
            </w:r>
            <w:r w:rsidRPr="00B63FB3">
              <w:rPr>
                <w:rFonts w:ascii="Arial" w:hAnsi="Arial" w:cs="Arial"/>
                <w:sz w:val="18"/>
                <w:szCs w:val="18"/>
                <w:lang w:val="es-ES_tradnl" w:eastAsia="zh-CN"/>
              </w:rPr>
              <w:t xml:space="preserve">rupos de </w:t>
            </w:r>
            <w:r>
              <w:rPr>
                <w:rFonts w:ascii="Arial" w:hAnsi="Arial" w:cs="Arial"/>
                <w:sz w:val="18"/>
                <w:szCs w:val="18"/>
                <w:lang w:val="es-ES_tradnl" w:eastAsia="zh-CN"/>
              </w:rPr>
              <w:t>I</w:t>
            </w:r>
            <w:r w:rsidRPr="00B63FB3">
              <w:rPr>
                <w:rFonts w:ascii="Arial" w:hAnsi="Arial" w:cs="Arial"/>
                <w:sz w:val="18"/>
                <w:szCs w:val="18"/>
                <w:lang w:val="es-ES_tradnl" w:eastAsia="zh-CN"/>
              </w:rPr>
              <w:t>nterés (CRM) diseñada e implementada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2F228"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Herramienta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09F9A"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7C431"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2018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E5F33"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6E15F"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0DC0A"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6665E"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1EC02"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7C39E" w14:textId="77777777" w:rsidR="003E3924" w:rsidRPr="00B63FB3" w:rsidRDefault="003E3924" w:rsidP="006437EF">
            <w:pPr>
              <w:spacing w:after="120"/>
              <w:rPr>
                <w:rFonts w:ascii="Arial" w:hAnsi="Arial" w:cs="Arial"/>
                <w:sz w:val="18"/>
                <w:szCs w:val="18"/>
                <w:lang w:eastAsia="zh-CN"/>
              </w:rPr>
            </w:pPr>
            <w:r w:rsidRPr="00B63FB3">
              <w:rPr>
                <w:rFonts w:ascii="Arial" w:hAnsi="Arial" w:cs="Arial"/>
                <w:sz w:val="18"/>
                <w:szCs w:val="18"/>
                <w:lang w:eastAsia="zh-CN"/>
              </w:rPr>
              <w:t xml:space="preserve">Sistema de Gestión por </w:t>
            </w:r>
            <w:r>
              <w:rPr>
                <w:rFonts w:ascii="Arial" w:hAnsi="Arial" w:cs="Arial"/>
                <w:sz w:val="18"/>
                <w:szCs w:val="18"/>
                <w:lang w:eastAsia="zh-CN"/>
              </w:rPr>
              <w:t>R</w:t>
            </w:r>
            <w:r w:rsidRPr="00B63FB3">
              <w:rPr>
                <w:rFonts w:ascii="Arial" w:hAnsi="Arial" w:cs="Arial"/>
                <w:sz w:val="18"/>
                <w:szCs w:val="18"/>
                <w:lang w:eastAsia="zh-CN"/>
              </w:rPr>
              <w:t>esultados ANDJE</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87BC2" w14:textId="77777777" w:rsidR="003E3924" w:rsidRPr="00B63FB3" w:rsidRDefault="003E3924" w:rsidP="006437EF">
            <w:pPr>
              <w:spacing w:after="120"/>
              <w:rPr>
                <w:rFonts w:ascii="Arial" w:hAnsi="Arial" w:cs="Arial"/>
                <w:sz w:val="18"/>
                <w:szCs w:val="18"/>
                <w:lang w:eastAsia="zh-CN"/>
              </w:rPr>
            </w:pPr>
            <w:r w:rsidRPr="00B63FB3">
              <w:rPr>
                <w:rFonts w:ascii="Arial" w:hAnsi="Arial" w:cs="Arial"/>
                <w:sz w:val="18"/>
                <w:szCs w:val="18"/>
                <w:lang w:eastAsia="zh-CN"/>
              </w:rPr>
              <w:t>Seguimiento de género</w:t>
            </w:r>
          </w:p>
        </w:tc>
      </w:tr>
      <w:tr w:rsidR="003E3924" w:rsidRPr="00B63FB3" w14:paraId="39812AAF" w14:textId="77777777" w:rsidTr="003E39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4"/>
        </w:trPr>
        <w:tc>
          <w:tcPr>
            <w:tcW w:w="129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hideMark/>
          </w:tcPr>
          <w:p w14:paraId="7AEB8CB0" w14:textId="77777777" w:rsidR="003E3924" w:rsidRPr="00B63FB3" w:rsidRDefault="003E3924" w:rsidP="006437EF">
            <w:pPr>
              <w:rPr>
                <w:rFonts w:ascii="Arial" w:hAnsi="Arial" w:cs="Arial"/>
                <w:sz w:val="18"/>
                <w:szCs w:val="18"/>
                <w:lang w:eastAsia="zh-CN"/>
              </w:rPr>
            </w:pPr>
            <w:r w:rsidRPr="00B63FB3">
              <w:rPr>
                <w:rFonts w:ascii="Arial" w:hAnsi="Arial" w:cs="Arial"/>
                <w:b/>
                <w:sz w:val="18"/>
                <w:szCs w:val="18"/>
                <w:u w:val="single"/>
                <w:lang w:eastAsia="zh-CN"/>
              </w:rPr>
              <w:t>Componente #2</w:t>
            </w:r>
            <w:r>
              <w:rPr>
                <w:rFonts w:ascii="Arial" w:hAnsi="Arial" w:cs="Arial"/>
                <w:b/>
                <w:sz w:val="18"/>
                <w:szCs w:val="18"/>
                <w:u w:val="single"/>
                <w:lang w:eastAsia="zh-CN"/>
              </w:rPr>
              <w:t>.</w:t>
            </w:r>
            <w:r w:rsidRPr="001045C9">
              <w:rPr>
                <w:rFonts w:ascii="Arial" w:hAnsi="Arial" w:cs="Arial"/>
                <w:b/>
                <w:sz w:val="18"/>
                <w:szCs w:val="18"/>
                <w:lang w:eastAsia="zh-CN"/>
              </w:rPr>
              <w:t xml:space="preserve"> </w:t>
            </w:r>
            <w:r w:rsidRPr="00B63FB3">
              <w:rPr>
                <w:rFonts w:ascii="Arial" w:hAnsi="Arial" w:cs="Arial"/>
                <w:b/>
                <w:sz w:val="18"/>
                <w:szCs w:val="18"/>
                <w:lang w:val="es-CO" w:eastAsia="zh-CN"/>
              </w:rPr>
              <w:t xml:space="preserve">Fortalecimiento de la gestión del conocimiento basado en evidencia del </w:t>
            </w:r>
            <w:r>
              <w:rPr>
                <w:rFonts w:ascii="Arial" w:hAnsi="Arial" w:cs="Arial"/>
                <w:b/>
                <w:sz w:val="18"/>
                <w:szCs w:val="18"/>
                <w:lang w:val="es-CO" w:eastAsia="zh-CN"/>
              </w:rPr>
              <w:t>S</w:t>
            </w:r>
            <w:r w:rsidRPr="00B63FB3">
              <w:rPr>
                <w:rFonts w:ascii="Arial" w:hAnsi="Arial" w:cs="Arial"/>
                <w:b/>
                <w:sz w:val="18"/>
                <w:szCs w:val="18"/>
                <w:lang w:val="es-CO" w:eastAsia="zh-CN"/>
              </w:rPr>
              <w:t>DJ del Estado</w:t>
            </w:r>
          </w:p>
        </w:tc>
      </w:tr>
      <w:tr w:rsidR="003E3924" w:rsidRPr="00B63FB3" w14:paraId="243C0360" w14:textId="77777777" w:rsidTr="003E39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4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F4109" w14:textId="6541CDF4" w:rsidR="003E3924" w:rsidRPr="00B63FB3" w:rsidRDefault="003E3924" w:rsidP="006437EF">
            <w:pPr>
              <w:pStyle w:val="ListParagraph"/>
              <w:spacing w:after="0" w:line="240" w:lineRule="auto"/>
              <w:ind w:left="0"/>
              <w:rPr>
                <w:rFonts w:ascii="Arial" w:hAnsi="Arial" w:cs="Arial"/>
                <w:sz w:val="18"/>
                <w:szCs w:val="18"/>
                <w:lang w:val="es-ES_tradnl" w:eastAsia="zh-CN"/>
              </w:rPr>
            </w:pPr>
            <w:r>
              <w:rPr>
                <w:rFonts w:ascii="Arial" w:hAnsi="Arial" w:cs="Arial"/>
                <w:sz w:val="18"/>
                <w:szCs w:val="18"/>
                <w:lang w:val="es-ES_tradnl" w:eastAsia="zh-CN"/>
              </w:rPr>
              <w:t>2.1</w:t>
            </w:r>
            <w:r w:rsidRPr="00B63FB3">
              <w:rPr>
                <w:rFonts w:ascii="Arial" w:hAnsi="Arial" w:cs="Arial"/>
                <w:sz w:val="18"/>
                <w:szCs w:val="18"/>
                <w:lang w:val="es-ES_tradnl" w:eastAsia="zh-CN"/>
              </w:rPr>
              <w:t xml:space="preserve"> Nuevos módulos de eKOGUI diseñados e implementados</w:t>
            </w:r>
            <w:r w:rsidR="00BC10DD">
              <w:rPr>
                <w:rFonts w:ascii="Arial" w:hAnsi="Arial" w:cs="Arial"/>
                <w:sz w:val="18"/>
                <w:szCs w:val="18"/>
                <w:lang w:val="es-ES_tradnl" w:eastAsia="zh-CN"/>
              </w:rPr>
              <w:t xml:space="preserve"> (Acumulado)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EB85C"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Módulos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35CD8"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D7F86"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2018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1DBDF"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CC996"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E5595"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62A04"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6C314"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6B820" w14:textId="77777777" w:rsidR="003E3924" w:rsidRPr="00B63FB3" w:rsidRDefault="003E3924" w:rsidP="006437EF">
            <w:pPr>
              <w:spacing w:after="120"/>
              <w:rPr>
                <w:rFonts w:ascii="Arial" w:hAnsi="Arial" w:cs="Arial"/>
                <w:sz w:val="18"/>
                <w:szCs w:val="18"/>
                <w:lang w:eastAsia="zh-CN"/>
              </w:rPr>
            </w:pPr>
            <w:r w:rsidRPr="00B63FB3">
              <w:rPr>
                <w:rFonts w:ascii="Arial" w:hAnsi="Arial" w:cs="Arial"/>
                <w:sz w:val="18"/>
                <w:szCs w:val="18"/>
                <w:lang w:eastAsia="zh-CN"/>
              </w:rPr>
              <w:t>eKOGUI</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25FA5" w14:textId="77777777" w:rsidR="003E3924" w:rsidRPr="00B63FB3" w:rsidRDefault="003E3924" w:rsidP="006437EF">
            <w:pPr>
              <w:spacing w:after="120"/>
              <w:rPr>
                <w:rFonts w:ascii="Arial" w:hAnsi="Arial" w:cs="Arial"/>
                <w:sz w:val="18"/>
                <w:szCs w:val="18"/>
                <w:lang w:eastAsia="zh-CN"/>
              </w:rPr>
            </w:pPr>
          </w:p>
        </w:tc>
      </w:tr>
      <w:tr w:rsidR="003E3924" w:rsidRPr="00B63FB3" w14:paraId="71E009B7" w14:textId="77777777" w:rsidTr="003E39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4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A49D3" w14:textId="77777777" w:rsidR="003E3924" w:rsidRPr="00B63FB3" w:rsidRDefault="003E3924" w:rsidP="006437EF">
            <w:pPr>
              <w:pStyle w:val="ListParagraph"/>
              <w:spacing w:after="0" w:line="240" w:lineRule="auto"/>
              <w:ind w:left="0"/>
              <w:rPr>
                <w:rFonts w:ascii="Arial" w:hAnsi="Arial" w:cs="Arial"/>
                <w:sz w:val="18"/>
                <w:szCs w:val="18"/>
                <w:lang w:val="es-ES_tradnl" w:eastAsia="zh-CN"/>
              </w:rPr>
            </w:pPr>
            <w:r>
              <w:rPr>
                <w:rFonts w:ascii="Arial" w:hAnsi="Arial" w:cs="Arial"/>
                <w:sz w:val="18"/>
                <w:szCs w:val="18"/>
                <w:lang w:val="es-ES_tradnl" w:eastAsia="zh-CN"/>
              </w:rPr>
              <w:t>2.2</w:t>
            </w:r>
            <w:r w:rsidRPr="00B63FB3">
              <w:rPr>
                <w:rFonts w:ascii="Arial" w:hAnsi="Arial" w:cs="Arial"/>
                <w:sz w:val="18"/>
                <w:szCs w:val="18"/>
                <w:lang w:val="es-ES_tradnl" w:eastAsia="zh-CN"/>
              </w:rPr>
              <w:t>. Modelo predictivo y prospectivo diseñado y desarrollado (Tablero de control, modelo de analítica y calidad de datos y herramientas descriptivas de geor</w:t>
            </w:r>
            <w:r>
              <w:rPr>
                <w:rFonts w:ascii="Arial" w:hAnsi="Arial" w:cs="Arial"/>
                <w:sz w:val="18"/>
                <w:szCs w:val="18"/>
                <w:lang w:val="es-ES_tradnl" w:eastAsia="zh-CN"/>
              </w:rPr>
              <w:t>r</w:t>
            </w:r>
            <w:r w:rsidRPr="00B63FB3">
              <w:rPr>
                <w:rFonts w:ascii="Arial" w:hAnsi="Arial" w:cs="Arial"/>
                <w:sz w:val="18"/>
                <w:szCs w:val="18"/>
                <w:lang w:val="es-ES_tradnl" w:eastAsia="zh-CN"/>
              </w:rPr>
              <w:t>eferenciación)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EF638"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Herramientas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8C8FD"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37B7C"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2018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51B44"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C3AA"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620EE"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A31EF"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A981C"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A2E6F" w14:textId="77777777" w:rsidR="003E3924" w:rsidRPr="00B63FB3" w:rsidRDefault="003E3924" w:rsidP="006437EF">
            <w:pPr>
              <w:spacing w:after="120"/>
              <w:rPr>
                <w:rFonts w:ascii="Arial" w:hAnsi="Arial" w:cs="Arial"/>
                <w:sz w:val="18"/>
                <w:szCs w:val="18"/>
                <w:lang w:eastAsia="zh-CN"/>
              </w:rPr>
            </w:pPr>
            <w:r w:rsidRPr="00B63FB3">
              <w:rPr>
                <w:rFonts w:ascii="Arial" w:hAnsi="Arial" w:cs="Arial"/>
                <w:sz w:val="18"/>
                <w:szCs w:val="18"/>
                <w:lang w:eastAsia="zh-CN"/>
              </w:rPr>
              <w:t xml:space="preserve">Sistema de Gestión por </w:t>
            </w:r>
            <w:r>
              <w:rPr>
                <w:rFonts w:ascii="Arial" w:hAnsi="Arial" w:cs="Arial"/>
                <w:sz w:val="18"/>
                <w:szCs w:val="18"/>
                <w:lang w:eastAsia="zh-CN"/>
              </w:rPr>
              <w:t>R</w:t>
            </w:r>
            <w:r w:rsidRPr="00B63FB3">
              <w:rPr>
                <w:rFonts w:ascii="Arial" w:hAnsi="Arial" w:cs="Arial"/>
                <w:sz w:val="18"/>
                <w:szCs w:val="18"/>
                <w:lang w:eastAsia="zh-CN"/>
              </w:rPr>
              <w:t>esultados ANDJE</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41E02" w14:textId="77777777" w:rsidR="003E3924" w:rsidRPr="00B63FB3" w:rsidRDefault="003E3924" w:rsidP="006437EF">
            <w:pPr>
              <w:spacing w:after="120"/>
              <w:rPr>
                <w:rFonts w:ascii="Arial" w:hAnsi="Arial" w:cs="Arial"/>
                <w:sz w:val="18"/>
                <w:szCs w:val="18"/>
                <w:lang w:eastAsia="zh-CN"/>
              </w:rPr>
            </w:pPr>
          </w:p>
        </w:tc>
      </w:tr>
      <w:tr w:rsidR="003E3924" w:rsidRPr="00B63FB3" w14:paraId="058CF6F3" w14:textId="77777777" w:rsidTr="003E39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4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1AD43" w14:textId="77777777" w:rsidR="003E3924" w:rsidRPr="00B63FB3" w:rsidRDefault="003E3924" w:rsidP="006437EF">
            <w:pPr>
              <w:pStyle w:val="ListParagraph"/>
              <w:spacing w:after="0" w:line="240" w:lineRule="auto"/>
              <w:ind w:left="0"/>
              <w:rPr>
                <w:rFonts w:ascii="Arial" w:hAnsi="Arial" w:cs="Arial"/>
                <w:sz w:val="18"/>
                <w:szCs w:val="18"/>
                <w:lang w:val="es-ES_tradnl" w:eastAsia="zh-CN"/>
              </w:rPr>
            </w:pPr>
            <w:r>
              <w:rPr>
                <w:rFonts w:ascii="Arial" w:hAnsi="Arial" w:cs="Arial"/>
                <w:sz w:val="18"/>
                <w:szCs w:val="18"/>
                <w:lang w:val="es-ES_tradnl" w:eastAsia="zh-CN"/>
              </w:rPr>
              <w:t>2.3.</w:t>
            </w:r>
            <w:r w:rsidRPr="00B63FB3">
              <w:rPr>
                <w:sz w:val="18"/>
                <w:szCs w:val="18"/>
              </w:rPr>
              <w:t xml:space="preserve"> </w:t>
            </w:r>
            <w:r w:rsidRPr="00B63FB3">
              <w:rPr>
                <w:rFonts w:ascii="Arial" w:hAnsi="Arial" w:cs="Arial"/>
                <w:sz w:val="18"/>
                <w:szCs w:val="18"/>
                <w:lang w:val="es-ES_tradnl" w:eastAsia="zh-CN"/>
              </w:rPr>
              <w:t xml:space="preserve">Arquitectura de integración e </w:t>
            </w:r>
            <w:r>
              <w:rPr>
                <w:rFonts w:ascii="Arial" w:hAnsi="Arial" w:cs="Arial"/>
                <w:sz w:val="18"/>
                <w:szCs w:val="18"/>
                <w:lang w:val="es-ES_tradnl" w:eastAsia="zh-CN"/>
              </w:rPr>
              <w:t>i</w:t>
            </w:r>
            <w:r w:rsidRPr="00B63FB3">
              <w:rPr>
                <w:rFonts w:ascii="Arial" w:hAnsi="Arial" w:cs="Arial"/>
                <w:sz w:val="18"/>
                <w:szCs w:val="18"/>
                <w:lang w:val="es-ES_tradnl" w:eastAsia="zh-CN"/>
              </w:rPr>
              <w:t>nteroperabilidad desarrollada e implementada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0BFDF"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Modelo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DDABA"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CF035"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2018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7E489"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76050"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6E9B4"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075FB"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B04FC"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B197A" w14:textId="77777777" w:rsidR="003E3924" w:rsidRPr="00B63FB3" w:rsidRDefault="003E3924" w:rsidP="006437EF">
            <w:pPr>
              <w:spacing w:after="120"/>
              <w:rPr>
                <w:rFonts w:ascii="Arial" w:hAnsi="Arial" w:cs="Arial"/>
                <w:sz w:val="18"/>
                <w:szCs w:val="18"/>
                <w:lang w:eastAsia="zh-CN"/>
              </w:rPr>
            </w:pPr>
            <w:r w:rsidRPr="00B63FB3">
              <w:rPr>
                <w:rFonts w:ascii="Arial" w:hAnsi="Arial" w:cs="Arial"/>
                <w:sz w:val="18"/>
                <w:szCs w:val="18"/>
                <w:lang w:eastAsia="zh-CN"/>
              </w:rPr>
              <w:t xml:space="preserve">Sistema de Gestión por </w:t>
            </w:r>
            <w:r>
              <w:rPr>
                <w:rFonts w:ascii="Arial" w:hAnsi="Arial" w:cs="Arial"/>
                <w:sz w:val="18"/>
                <w:szCs w:val="18"/>
                <w:lang w:eastAsia="zh-CN"/>
              </w:rPr>
              <w:t>R</w:t>
            </w:r>
            <w:r w:rsidRPr="00B63FB3">
              <w:rPr>
                <w:rFonts w:ascii="Arial" w:hAnsi="Arial" w:cs="Arial"/>
                <w:sz w:val="18"/>
                <w:szCs w:val="18"/>
                <w:lang w:eastAsia="zh-CN"/>
              </w:rPr>
              <w:t>esultados ANDJE</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D46AB" w14:textId="77777777" w:rsidR="003E3924" w:rsidRPr="00B63FB3" w:rsidRDefault="003E3924" w:rsidP="006437EF">
            <w:pPr>
              <w:spacing w:after="120"/>
              <w:rPr>
                <w:rFonts w:ascii="Arial" w:hAnsi="Arial" w:cs="Arial"/>
                <w:sz w:val="18"/>
                <w:szCs w:val="18"/>
                <w:lang w:eastAsia="zh-CN"/>
              </w:rPr>
            </w:pPr>
          </w:p>
        </w:tc>
      </w:tr>
      <w:tr w:rsidR="003E3924" w:rsidRPr="00B63FB3" w14:paraId="2DF20848" w14:textId="77777777" w:rsidTr="003E39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5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A8041" w14:textId="77777777" w:rsidR="003E3924" w:rsidRPr="00B63FB3" w:rsidRDefault="003E3924" w:rsidP="006437EF">
            <w:pPr>
              <w:pStyle w:val="ListParagraph"/>
              <w:spacing w:after="0" w:line="240" w:lineRule="auto"/>
              <w:ind w:left="0"/>
              <w:rPr>
                <w:rFonts w:ascii="Arial" w:hAnsi="Arial" w:cs="Arial"/>
                <w:sz w:val="18"/>
                <w:szCs w:val="18"/>
                <w:lang w:val="es-ES_tradnl" w:eastAsia="zh-CN"/>
              </w:rPr>
            </w:pPr>
            <w:r>
              <w:rPr>
                <w:rFonts w:ascii="Arial" w:hAnsi="Arial" w:cs="Arial"/>
                <w:sz w:val="18"/>
                <w:szCs w:val="18"/>
                <w:lang w:val="es-ES_tradnl" w:eastAsia="zh-CN"/>
              </w:rPr>
              <w:lastRenderedPageBreak/>
              <w:t>2.4.</w:t>
            </w:r>
            <w:r w:rsidRPr="00B63FB3">
              <w:rPr>
                <w:rFonts w:ascii="Arial" w:hAnsi="Arial" w:cs="Arial"/>
                <w:sz w:val="18"/>
                <w:szCs w:val="18"/>
                <w:lang w:val="es-ES_tradnl" w:eastAsia="zh-CN"/>
              </w:rPr>
              <w:t xml:space="preserve"> </w:t>
            </w:r>
            <w:r w:rsidRPr="00B63FB3">
              <w:rPr>
                <w:rFonts w:ascii="Arial" w:hAnsi="Arial" w:cs="Arial"/>
                <w:color w:val="000000"/>
                <w:sz w:val="18"/>
                <w:szCs w:val="18"/>
              </w:rPr>
              <w:t>Estrategia de gestión de conocimiento diagnosticada, optimizada e implementada</w:t>
            </w:r>
            <w:r w:rsidRPr="00B63FB3">
              <w:rPr>
                <w:rFonts w:ascii="Arial" w:hAnsi="Arial" w:cs="Arial"/>
                <w:sz w:val="18"/>
                <w:szCs w:val="18"/>
                <w:lang w:val="es-ES_tradnl" w:eastAsia="zh-CN"/>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6E507"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Estrategia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D05D9"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63A8A"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07868"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7F111"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7F75C"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96AA1"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C4CAC"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64670" w14:textId="77777777" w:rsidR="003E3924" w:rsidRPr="00B63FB3" w:rsidRDefault="003E3924" w:rsidP="006437EF">
            <w:pPr>
              <w:spacing w:after="120"/>
              <w:rPr>
                <w:rFonts w:ascii="Arial" w:hAnsi="Arial" w:cs="Arial"/>
                <w:sz w:val="18"/>
                <w:szCs w:val="18"/>
                <w:lang w:eastAsia="zh-CN"/>
              </w:rPr>
            </w:pPr>
            <w:r w:rsidRPr="00B63FB3">
              <w:rPr>
                <w:rFonts w:ascii="Arial" w:hAnsi="Arial" w:cs="Arial"/>
                <w:sz w:val="18"/>
                <w:szCs w:val="18"/>
                <w:lang w:eastAsia="zh-CN"/>
              </w:rPr>
              <w:t xml:space="preserve">Sistema de Gestión por </w:t>
            </w:r>
            <w:r>
              <w:rPr>
                <w:rFonts w:ascii="Arial" w:hAnsi="Arial" w:cs="Arial"/>
                <w:sz w:val="18"/>
                <w:szCs w:val="18"/>
                <w:lang w:eastAsia="zh-CN"/>
              </w:rPr>
              <w:t>R</w:t>
            </w:r>
            <w:r w:rsidRPr="00B63FB3">
              <w:rPr>
                <w:rFonts w:ascii="Arial" w:hAnsi="Arial" w:cs="Arial"/>
                <w:sz w:val="18"/>
                <w:szCs w:val="18"/>
                <w:lang w:eastAsia="zh-CN"/>
              </w:rPr>
              <w:t>esultados ANDJE</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91C5D" w14:textId="77777777" w:rsidR="003E3924" w:rsidRPr="00B63FB3" w:rsidRDefault="003E3924" w:rsidP="006437EF">
            <w:pPr>
              <w:spacing w:after="120"/>
              <w:rPr>
                <w:rFonts w:ascii="Arial" w:hAnsi="Arial" w:cs="Arial"/>
                <w:sz w:val="18"/>
                <w:szCs w:val="18"/>
                <w:lang w:eastAsia="zh-CN"/>
              </w:rPr>
            </w:pPr>
            <w:r w:rsidRPr="00B63FB3">
              <w:rPr>
                <w:rFonts w:ascii="Arial" w:hAnsi="Arial" w:cs="Arial"/>
                <w:sz w:val="18"/>
                <w:szCs w:val="18"/>
                <w:lang w:eastAsia="zh-CN"/>
              </w:rPr>
              <w:t>Seguimiento de género</w:t>
            </w:r>
          </w:p>
        </w:tc>
      </w:tr>
      <w:tr w:rsidR="003E3924" w:rsidRPr="00B63FB3" w14:paraId="350656E6" w14:textId="77777777" w:rsidTr="003E39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4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48C98" w14:textId="77777777" w:rsidR="003E3924" w:rsidRPr="00B63FB3" w:rsidRDefault="003E3924" w:rsidP="006437EF">
            <w:pPr>
              <w:pStyle w:val="ListParagraph"/>
              <w:spacing w:after="0" w:line="240" w:lineRule="auto"/>
              <w:ind w:left="0"/>
              <w:rPr>
                <w:rFonts w:ascii="Arial" w:hAnsi="Arial" w:cs="Arial"/>
                <w:sz w:val="18"/>
                <w:szCs w:val="18"/>
                <w:lang w:val="es-ES_tradnl" w:eastAsia="zh-CN"/>
              </w:rPr>
            </w:pPr>
            <w:r>
              <w:rPr>
                <w:rFonts w:ascii="Arial" w:hAnsi="Arial" w:cs="Arial"/>
                <w:sz w:val="18"/>
                <w:szCs w:val="18"/>
                <w:lang w:val="es-ES_tradnl" w:eastAsia="zh-CN"/>
              </w:rPr>
              <w:t>2.5.</w:t>
            </w:r>
            <w:r w:rsidRPr="00B63FB3">
              <w:rPr>
                <w:rFonts w:ascii="Arial" w:hAnsi="Arial" w:cs="Arial"/>
                <w:sz w:val="18"/>
                <w:szCs w:val="18"/>
                <w:lang w:val="es-ES_tradnl" w:eastAsia="zh-CN"/>
              </w:rPr>
              <w:t xml:space="preserve"> Protecciones de ciberseguridad desarrolladas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28646"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Herramientas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60A36"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2B133"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4EDD6"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4EB69"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7C541"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72B99"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07662"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A535C" w14:textId="77777777" w:rsidR="003E3924" w:rsidRPr="00B63FB3" w:rsidRDefault="003E3924" w:rsidP="006437EF">
            <w:pPr>
              <w:spacing w:after="120"/>
              <w:rPr>
                <w:rFonts w:ascii="Arial" w:hAnsi="Arial" w:cs="Arial"/>
                <w:sz w:val="18"/>
                <w:szCs w:val="18"/>
                <w:lang w:eastAsia="zh-CN"/>
              </w:rPr>
            </w:pPr>
            <w:r w:rsidRPr="00B63FB3">
              <w:rPr>
                <w:rFonts w:ascii="Arial" w:hAnsi="Arial" w:cs="Arial"/>
                <w:sz w:val="18"/>
                <w:szCs w:val="18"/>
              </w:rPr>
              <w:t xml:space="preserve">Plan de Infraestructura y </w:t>
            </w:r>
            <w:r>
              <w:rPr>
                <w:rFonts w:ascii="Arial" w:hAnsi="Arial" w:cs="Arial"/>
                <w:sz w:val="18"/>
                <w:szCs w:val="18"/>
              </w:rPr>
              <w:t>S</w:t>
            </w:r>
            <w:r w:rsidRPr="00B63FB3">
              <w:rPr>
                <w:rFonts w:ascii="Arial" w:hAnsi="Arial" w:cs="Arial"/>
                <w:sz w:val="18"/>
                <w:szCs w:val="18"/>
              </w:rPr>
              <w:t>ervicios TIC</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CCE62" w14:textId="77777777" w:rsidR="003E3924" w:rsidRPr="00B63FB3" w:rsidRDefault="003E3924" w:rsidP="006437EF">
            <w:pPr>
              <w:spacing w:after="120"/>
              <w:rPr>
                <w:rFonts w:ascii="Arial" w:hAnsi="Arial" w:cs="Arial"/>
                <w:sz w:val="18"/>
                <w:szCs w:val="18"/>
                <w:lang w:eastAsia="zh-CN"/>
              </w:rPr>
            </w:pPr>
          </w:p>
        </w:tc>
      </w:tr>
      <w:tr w:rsidR="003E3924" w:rsidRPr="00B63FB3" w14:paraId="00541076" w14:textId="77777777" w:rsidTr="003E39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4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09277" w14:textId="77777777" w:rsidR="003E3924" w:rsidRPr="00B63FB3" w:rsidRDefault="003E3924" w:rsidP="006437EF">
            <w:pPr>
              <w:pStyle w:val="ListParagraph"/>
              <w:spacing w:after="0" w:line="240" w:lineRule="auto"/>
              <w:ind w:left="0"/>
              <w:rPr>
                <w:rFonts w:ascii="Arial" w:hAnsi="Arial" w:cs="Arial"/>
                <w:sz w:val="18"/>
                <w:szCs w:val="18"/>
                <w:lang w:val="es-ES_tradnl" w:eastAsia="zh-CN"/>
              </w:rPr>
            </w:pPr>
            <w:r>
              <w:rPr>
                <w:rFonts w:ascii="Arial" w:hAnsi="Arial" w:cs="Arial"/>
                <w:sz w:val="18"/>
                <w:szCs w:val="18"/>
                <w:lang w:val="es-ES_tradnl" w:eastAsia="zh-CN"/>
              </w:rPr>
              <w:t>2.6.</w:t>
            </w:r>
            <w:r w:rsidRPr="00B63FB3">
              <w:rPr>
                <w:rFonts w:ascii="Arial" w:hAnsi="Arial" w:cs="Arial"/>
                <w:sz w:val="18"/>
                <w:szCs w:val="18"/>
                <w:lang w:val="es-ES_tradnl" w:eastAsia="zh-CN"/>
              </w:rPr>
              <w:t xml:space="preserve"> Plan de adquisiciones de </w:t>
            </w:r>
            <w:r>
              <w:rPr>
                <w:rFonts w:ascii="Arial" w:hAnsi="Arial" w:cs="Arial"/>
                <w:sz w:val="18"/>
                <w:szCs w:val="18"/>
                <w:lang w:eastAsia="zh-CN"/>
              </w:rPr>
              <w:t>i</w:t>
            </w:r>
            <w:r w:rsidRPr="00B63FB3">
              <w:rPr>
                <w:rFonts w:ascii="Arial" w:hAnsi="Arial" w:cs="Arial"/>
                <w:sz w:val="18"/>
                <w:szCs w:val="18"/>
                <w:lang w:eastAsia="zh-CN"/>
              </w:rPr>
              <w:t>nfraestructura</w:t>
            </w:r>
            <w:r w:rsidRPr="00B63FB3">
              <w:rPr>
                <w:rFonts w:ascii="Arial" w:hAnsi="Arial" w:cs="Arial"/>
                <w:sz w:val="18"/>
                <w:szCs w:val="18"/>
                <w:lang w:val="es-ES_tradnl" w:eastAsia="zh-CN"/>
              </w:rPr>
              <w:t xml:space="preserve"> y servicios TIC ejecutado</w:t>
            </w:r>
            <w:r w:rsidRPr="00B63FB3">
              <w:rPr>
                <w:rStyle w:val="FootnoteReference"/>
                <w:rFonts w:ascii="Arial" w:hAnsi="Arial" w:cs="Arial"/>
                <w:sz w:val="18"/>
                <w:szCs w:val="18"/>
                <w:lang w:val="en-CA" w:eastAsia="zh-CN"/>
              </w:rPr>
              <w:footnoteReference w:id="1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FC20F"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Plan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4A9B1"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EC909"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2018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34106"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26C74"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77FED"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35C26"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2E85C" w14:textId="77777777" w:rsidR="003E3924" w:rsidRPr="00B63FB3" w:rsidRDefault="003E3924" w:rsidP="006437EF">
            <w:pPr>
              <w:jc w:val="center"/>
              <w:rPr>
                <w:rFonts w:ascii="Arial" w:hAnsi="Arial" w:cs="Arial"/>
                <w:sz w:val="18"/>
                <w:szCs w:val="18"/>
                <w:lang w:eastAsia="zh-CN"/>
              </w:rPr>
            </w:pPr>
            <w:r w:rsidRPr="00B63FB3">
              <w:rPr>
                <w:rFonts w:ascii="Arial" w:hAnsi="Arial" w:cs="Arial"/>
                <w:sz w:val="18"/>
                <w:szCs w:val="18"/>
                <w:lang w:eastAsia="zh-C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8E0FF" w14:textId="77777777" w:rsidR="003E3924" w:rsidRPr="00B63FB3" w:rsidRDefault="003E3924" w:rsidP="006437EF">
            <w:pPr>
              <w:spacing w:after="120"/>
              <w:rPr>
                <w:rFonts w:ascii="Arial" w:hAnsi="Arial" w:cs="Arial"/>
                <w:sz w:val="18"/>
                <w:szCs w:val="18"/>
                <w:lang w:eastAsia="zh-CN"/>
              </w:rPr>
            </w:pPr>
            <w:r w:rsidRPr="00B63FB3">
              <w:rPr>
                <w:rFonts w:ascii="Arial" w:hAnsi="Arial" w:cs="Arial"/>
                <w:sz w:val="18"/>
                <w:szCs w:val="18"/>
              </w:rPr>
              <w:t xml:space="preserve">Plan de Infraestructura y </w:t>
            </w:r>
            <w:r>
              <w:rPr>
                <w:rFonts w:ascii="Arial" w:hAnsi="Arial" w:cs="Arial"/>
                <w:sz w:val="18"/>
                <w:szCs w:val="18"/>
              </w:rPr>
              <w:t>S</w:t>
            </w:r>
            <w:r w:rsidRPr="00B63FB3">
              <w:rPr>
                <w:rFonts w:ascii="Arial" w:hAnsi="Arial" w:cs="Arial"/>
                <w:sz w:val="18"/>
                <w:szCs w:val="18"/>
              </w:rPr>
              <w:t xml:space="preserve">ervicios TIC </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C6CBA" w14:textId="77777777" w:rsidR="003E3924" w:rsidRPr="00B63FB3" w:rsidRDefault="003E3924" w:rsidP="006437EF">
            <w:pPr>
              <w:spacing w:after="120"/>
              <w:rPr>
                <w:rFonts w:ascii="Arial" w:hAnsi="Arial" w:cs="Arial"/>
                <w:sz w:val="18"/>
                <w:szCs w:val="18"/>
                <w:lang w:eastAsia="zh-CN"/>
              </w:rPr>
            </w:pPr>
          </w:p>
        </w:tc>
      </w:tr>
    </w:tbl>
    <w:p w14:paraId="6B143794" w14:textId="77777777" w:rsidR="003C6E7D" w:rsidRPr="003B37D0" w:rsidRDefault="003C6E7D" w:rsidP="00F8514C">
      <w:pPr>
        <w:pStyle w:val="Paragraph"/>
        <w:numPr>
          <w:ilvl w:val="0"/>
          <w:numId w:val="0"/>
        </w:numPr>
        <w:spacing w:after="40"/>
        <w:jc w:val="center"/>
        <w:rPr>
          <w:rFonts w:ascii="Arial" w:hAnsi="Arial" w:cs="Arial"/>
          <w:b/>
          <w:color w:val="000000"/>
          <w:sz w:val="20"/>
        </w:rPr>
      </w:pPr>
    </w:p>
    <w:p w14:paraId="789E56E9" w14:textId="77777777" w:rsidR="008A7A2B" w:rsidRDefault="008A7A2B" w:rsidP="00F8514C">
      <w:pPr>
        <w:pStyle w:val="Paragraph"/>
        <w:numPr>
          <w:ilvl w:val="0"/>
          <w:numId w:val="0"/>
        </w:numPr>
        <w:spacing w:after="40"/>
        <w:jc w:val="center"/>
        <w:rPr>
          <w:rFonts w:ascii="Arial" w:hAnsi="Arial" w:cs="Arial"/>
          <w:b/>
          <w:color w:val="000000"/>
          <w:sz w:val="20"/>
        </w:rPr>
      </w:pPr>
    </w:p>
    <w:p w14:paraId="6D7916C9" w14:textId="77777777" w:rsidR="008A7A2B" w:rsidRDefault="008A7A2B" w:rsidP="00F8514C">
      <w:pPr>
        <w:pStyle w:val="Paragraph"/>
        <w:numPr>
          <w:ilvl w:val="0"/>
          <w:numId w:val="0"/>
        </w:numPr>
        <w:spacing w:after="40"/>
        <w:jc w:val="center"/>
        <w:rPr>
          <w:rFonts w:ascii="Arial" w:hAnsi="Arial" w:cs="Arial"/>
          <w:b/>
          <w:color w:val="000000"/>
          <w:sz w:val="20"/>
        </w:rPr>
      </w:pPr>
    </w:p>
    <w:p w14:paraId="622B8D57" w14:textId="32F48EBA" w:rsidR="003C6E7D" w:rsidRPr="00CB34F3" w:rsidRDefault="003C6E7D" w:rsidP="008A7A2B">
      <w:pPr>
        <w:pStyle w:val="Paragraph"/>
        <w:numPr>
          <w:ilvl w:val="0"/>
          <w:numId w:val="0"/>
        </w:numPr>
        <w:spacing w:after="40"/>
        <w:rPr>
          <w:rFonts w:ascii="Arial" w:hAnsi="Arial" w:cs="Arial"/>
          <w:b/>
          <w:color w:val="000000"/>
          <w:sz w:val="20"/>
        </w:rPr>
        <w:sectPr w:rsidR="003C6E7D" w:rsidRPr="00CB34F3" w:rsidSect="00EB0C56">
          <w:pgSz w:w="15840" w:h="12240" w:orient="landscape"/>
          <w:pgMar w:top="1800" w:right="1440" w:bottom="1800" w:left="1440" w:header="720" w:footer="720" w:gutter="0"/>
          <w:cols w:space="720"/>
          <w:docGrid w:linePitch="360"/>
        </w:sectPr>
      </w:pPr>
    </w:p>
    <w:p w14:paraId="3BDA237D" w14:textId="77777777" w:rsidR="00F8514C" w:rsidRPr="00CB34F3" w:rsidRDefault="00F8514C" w:rsidP="00F8514C">
      <w:pPr>
        <w:pStyle w:val="Paragraph"/>
        <w:numPr>
          <w:ilvl w:val="0"/>
          <w:numId w:val="0"/>
        </w:numPr>
        <w:spacing w:after="40"/>
        <w:jc w:val="center"/>
        <w:rPr>
          <w:rFonts w:ascii="Arial" w:hAnsi="Arial" w:cs="Arial"/>
          <w:b/>
          <w:sz w:val="22"/>
          <w:szCs w:val="18"/>
        </w:rPr>
      </w:pPr>
      <w:r w:rsidRPr="00CB34F3">
        <w:rPr>
          <w:rFonts w:ascii="Arial" w:hAnsi="Arial" w:cs="Arial"/>
          <w:b/>
          <w:sz w:val="22"/>
          <w:szCs w:val="18"/>
        </w:rPr>
        <w:lastRenderedPageBreak/>
        <w:t>Cuadro 2. Costo de los productos por año (US$)</w:t>
      </w:r>
    </w:p>
    <w:tbl>
      <w:tblPr>
        <w:tblW w:w="11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8"/>
        <w:gridCol w:w="1117"/>
        <w:gridCol w:w="1276"/>
        <w:gridCol w:w="1558"/>
        <w:gridCol w:w="1468"/>
        <w:gridCol w:w="1225"/>
        <w:gridCol w:w="1332"/>
      </w:tblGrid>
      <w:tr w:rsidR="00CF75DF" w:rsidRPr="00457C2A" w14:paraId="3DF5391E" w14:textId="77777777" w:rsidTr="003B37D0">
        <w:trPr>
          <w:trHeight w:val="350"/>
          <w:tblHeader/>
          <w:jc w:val="center"/>
        </w:trPr>
        <w:tc>
          <w:tcPr>
            <w:tcW w:w="3648" w:type="dxa"/>
            <w:tcBorders>
              <w:bottom w:val="single" w:sz="4" w:space="0" w:color="000000"/>
            </w:tcBorders>
            <w:shd w:val="clear" w:color="auto" w:fill="B4C6E7" w:themeFill="accent1" w:themeFillTint="66"/>
            <w:vAlign w:val="center"/>
          </w:tcPr>
          <w:p w14:paraId="3A9046EE" w14:textId="77777777" w:rsidR="00CF75DF" w:rsidRPr="00457C2A" w:rsidRDefault="00CF75DF" w:rsidP="00EB0C56">
            <w:pPr>
              <w:jc w:val="center"/>
              <w:rPr>
                <w:rFonts w:ascii="Arial" w:hAnsi="Arial" w:cs="Arial"/>
                <w:b/>
                <w:sz w:val="20"/>
                <w:szCs w:val="20"/>
              </w:rPr>
            </w:pPr>
            <w:r w:rsidRPr="00457C2A">
              <w:rPr>
                <w:rFonts w:ascii="Arial" w:hAnsi="Arial" w:cs="Arial"/>
                <w:b/>
                <w:sz w:val="20"/>
                <w:szCs w:val="20"/>
              </w:rPr>
              <w:t xml:space="preserve">Productos </w:t>
            </w:r>
          </w:p>
        </w:tc>
        <w:tc>
          <w:tcPr>
            <w:tcW w:w="1117" w:type="dxa"/>
            <w:tcBorders>
              <w:bottom w:val="single" w:sz="4" w:space="0" w:color="000000"/>
            </w:tcBorders>
            <w:shd w:val="clear" w:color="auto" w:fill="B4C6E7" w:themeFill="accent1" w:themeFillTint="66"/>
            <w:vAlign w:val="center"/>
          </w:tcPr>
          <w:p w14:paraId="4BFDEE1B" w14:textId="6FA3CD08" w:rsidR="00CF75DF" w:rsidRPr="00457C2A" w:rsidRDefault="00CF75DF" w:rsidP="003A772D">
            <w:pPr>
              <w:jc w:val="center"/>
              <w:rPr>
                <w:rFonts w:ascii="Arial" w:hAnsi="Arial" w:cs="Arial"/>
                <w:b/>
                <w:sz w:val="20"/>
                <w:szCs w:val="20"/>
              </w:rPr>
            </w:pPr>
            <w:r w:rsidRPr="00457C2A">
              <w:rPr>
                <w:rFonts w:ascii="Arial" w:hAnsi="Arial" w:cs="Arial"/>
                <w:b/>
                <w:sz w:val="20"/>
                <w:szCs w:val="20"/>
              </w:rPr>
              <w:t>Año 0</w:t>
            </w:r>
          </w:p>
        </w:tc>
        <w:tc>
          <w:tcPr>
            <w:tcW w:w="1276" w:type="dxa"/>
            <w:tcBorders>
              <w:bottom w:val="single" w:sz="4" w:space="0" w:color="000000"/>
            </w:tcBorders>
            <w:shd w:val="clear" w:color="auto" w:fill="B4C6E7" w:themeFill="accent1" w:themeFillTint="66"/>
            <w:vAlign w:val="center"/>
          </w:tcPr>
          <w:p w14:paraId="271031D3" w14:textId="6F0A3579" w:rsidR="00CF75DF" w:rsidRPr="00457C2A" w:rsidRDefault="00CF75DF" w:rsidP="003A772D">
            <w:pPr>
              <w:jc w:val="center"/>
              <w:rPr>
                <w:rFonts w:ascii="Arial" w:hAnsi="Arial" w:cs="Arial"/>
                <w:b/>
                <w:sz w:val="20"/>
                <w:szCs w:val="20"/>
              </w:rPr>
            </w:pPr>
            <w:r w:rsidRPr="00457C2A">
              <w:rPr>
                <w:rFonts w:ascii="Arial" w:hAnsi="Arial" w:cs="Arial"/>
                <w:b/>
                <w:sz w:val="20"/>
                <w:szCs w:val="20"/>
              </w:rPr>
              <w:t>Año 1</w:t>
            </w:r>
          </w:p>
        </w:tc>
        <w:tc>
          <w:tcPr>
            <w:tcW w:w="1558" w:type="dxa"/>
            <w:tcBorders>
              <w:bottom w:val="single" w:sz="4" w:space="0" w:color="000000"/>
            </w:tcBorders>
            <w:shd w:val="clear" w:color="auto" w:fill="B4C6E7" w:themeFill="accent1" w:themeFillTint="66"/>
            <w:vAlign w:val="center"/>
          </w:tcPr>
          <w:p w14:paraId="67A44CE2" w14:textId="7B73DDC8" w:rsidR="00CF75DF" w:rsidRPr="00457C2A" w:rsidRDefault="00CF75DF" w:rsidP="003A772D">
            <w:pPr>
              <w:jc w:val="center"/>
              <w:rPr>
                <w:rFonts w:ascii="Arial" w:hAnsi="Arial" w:cs="Arial"/>
                <w:b/>
                <w:sz w:val="20"/>
                <w:szCs w:val="20"/>
              </w:rPr>
            </w:pPr>
            <w:r w:rsidRPr="00457C2A">
              <w:rPr>
                <w:rFonts w:ascii="Arial" w:hAnsi="Arial" w:cs="Arial"/>
                <w:b/>
                <w:sz w:val="20"/>
                <w:szCs w:val="20"/>
              </w:rPr>
              <w:t>Año 2</w:t>
            </w:r>
          </w:p>
        </w:tc>
        <w:tc>
          <w:tcPr>
            <w:tcW w:w="1468" w:type="dxa"/>
            <w:tcBorders>
              <w:bottom w:val="single" w:sz="4" w:space="0" w:color="000000"/>
            </w:tcBorders>
            <w:shd w:val="clear" w:color="auto" w:fill="B4C6E7" w:themeFill="accent1" w:themeFillTint="66"/>
            <w:vAlign w:val="center"/>
          </w:tcPr>
          <w:p w14:paraId="25267A75" w14:textId="77777777" w:rsidR="00CF75DF" w:rsidRPr="00457C2A" w:rsidRDefault="00CF75DF" w:rsidP="003A772D">
            <w:pPr>
              <w:jc w:val="center"/>
              <w:rPr>
                <w:rFonts w:ascii="Arial" w:hAnsi="Arial" w:cs="Arial"/>
                <w:b/>
                <w:sz w:val="20"/>
                <w:szCs w:val="20"/>
              </w:rPr>
            </w:pPr>
            <w:r w:rsidRPr="00457C2A">
              <w:rPr>
                <w:rFonts w:ascii="Arial" w:hAnsi="Arial" w:cs="Arial"/>
                <w:b/>
                <w:sz w:val="20"/>
                <w:szCs w:val="20"/>
              </w:rPr>
              <w:t>Año 3</w:t>
            </w:r>
          </w:p>
        </w:tc>
        <w:tc>
          <w:tcPr>
            <w:tcW w:w="1225" w:type="dxa"/>
            <w:tcBorders>
              <w:bottom w:val="single" w:sz="4" w:space="0" w:color="000000"/>
            </w:tcBorders>
            <w:shd w:val="clear" w:color="auto" w:fill="B4C6E7" w:themeFill="accent1" w:themeFillTint="66"/>
            <w:vAlign w:val="center"/>
          </w:tcPr>
          <w:p w14:paraId="503493C0" w14:textId="77777777" w:rsidR="00CF75DF" w:rsidRPr="00457C2A" w:rsidRDefault="00CF75DF" w:rsidP="003A772D">
            <w:pPr>
              <w:jc w:val="center"/>
              <w:rPr>
                <w:rFonts w:ascii="Arial" w:hAnsi="Arial" w:cs="Arial"/>
                <w:b/>
                <w:sz w:val="20"/>
                <w:szCs w:val="20"/>
              </w:rPr>
            </w:pPr>
            <w:r w:rsidRPr="00457C2A">
              <w:rPr>
                <w:rFonts w:ascii="Arial" w:hAnsi="Arial" w:cs="Arial"/>
                <w:b/>
                <w:sz w:val="20"/>
                <w:szCs w:val="20"/>
              </w:rPr>
              <w:t>Año 4</w:t>
            </w:r>
          </w:p>
        </w:tc>
        <w:tc>
          <w:tcPr>
            <w:tcW w:w="1332" w:type="dxa"/>
            <w:tcBorders>
              <w:bottom w:val="single" w:sz="4" w:space="0" w:color="000000"/>
            </w:tcBorders>
            <w:shd w:val="clear" w:color="auto" w:fill="B4C6E7" w:themeFill="accent1" w:themeFillTint="66"/>
            <w:vAlign w:val="center"/>
          </w:tcPr>
          <w:p w14:paraId="1C5D2F88" w14:textId="77777777" w:rsidR="00CF75DF" w:rsidRPr="00457C2A" w:rsidRDefault="00CF75DF" w:rsidP="00EB0C56">
            <w:pPr>
              <w:jc w:val="center"/>
              <w:rPr>
                <w:rFonts w:ascii="Arial" w:hAnsi="Arial" w:cs="Arial"/>
                <w:b/>
                <w:sz w:val="20"/>
                <w:szCs w:val="20"/>
              </w:rPr>
            </w:pPr>
            <w:r w:rsidRPr="00457C2A">
              <w:rPr>
                <w:rFonts w:ascii="Arial" w:hAnsi="Arial" w:cs="Arial"/>
                <w:b/>
                <w:sz w:val="20"/>
                <w:szCs w:val="20"/>
              </w:rPr>
              <w:t>Total</w:t>
            </w:r>
          </w:p>
        </w:tc>
      </w:tr>
      <w:tr w:rsidR="00CF75DF" w:rsidRPr="00457C2A" w14:paraId="04B0C8D1" w14:textId="77777777" w:rsidTr="003B37D0">
        <w:trPr>
          <w:trHeight w:val="764"/>
          <w:jc w:val="center"/>
        </w:trPr>
        <w:tc>
          <w:tcPr>
            <w:tcW w:w="3648" w:type="dxa"/>
            <w:shd w:val="clear" w:color="auto" w:fill="BFBFBF" w:themeFill="background1" w:themeFillShade="BF"/>
            <w:vAlign w:val="center"/>
          </w:tcPr>
          <w:p w14:paraId="4EB3C8AC" w14:textId="172DEDAB" w:rsidR="00CF75DF" w:rsidRPr="00457C2A" w:rsidRDefault="00CF75DF" w:rsidP="00CF75DF">
            <w:pPr>
              <w:pStyle w:val="ListParagraph"/>
              <w:spacing w:after="0" w:line="240" w:lineRule="auto"/>
              <w:ind w:left="0"/>
              <w:rPr>
                <w:rFonts w:ascii="Arial" w:eastAsia="Times New Roman" w:hAnsi="Arial" w:cs="Arial"/>
                <w:sz w:val="20"/>
                <w:szCs w:val="20"/>
              </w:rPr>
            </w:pPr>
            <w:r w:rsidRPr="00457C2A">
              <w:rPr>
                <w:rFonts w:ascii="Arial" w:hAnsi="Arial" w:cs="Arial"/>
                <w:b/>
                <w:bCs/>
                <w:color w:val="000000"/>
                <w:sz w:val="20"/>
                <w:szCs w:val="20"/>
              </w:rPr>
              <w:t xml:space="preserve">COMPONENTE 1. Fortalecimiento de las capacidades de la ANDJE para mejorar la eficiencia de las Entidades del nivel nacional que hacen parte del </w:t>
            </w:r>
            <w:r w:rsidR="001B595F">
              <w:rPr>
                <w:rFonts w:ascii="Arial" w:hAnsi="Arial" w:cs="Arial"/>
                <w:b/>
                <w:bCs/>
                <w:color w:val="000000"/>
                <w:sz w:val="20"/>
                <w:szCs w:val="20"/>
              </w:rPr>
              <w:t>SDJ</w:t>
            </w:r>
          </w:p>
        </w:tc>
        <w:tc>
          <w:tcPr>
            <w:tcW w:w="1117" w:type="dxa"/>
            <w:shd w:val="clear" w:color="auto" w:fill="BFBFBF" w:themeFill="background1" w:themeFillShade="BF"/>
            <w:vAlign w:val="center"/>
          </w:tcPr>
          <w:p w14:paraId="6226488C" w14:textId="4BDA7516" w:rsidR="00CF75DF" w:rsidRPr="00457C2A" w:rsidRDefault="00CF75DF" w:rsidP="00CF75DF">
            <w:pPr>
              <w:jc w:val="center"/>
              <w:rPr>
                <w:rFonts w:ascii="Arial" w:hAnsi="Arial" w:cs="Arial"/>
                <w:sz w:val="20"/>
                <w:szCs w:val="20"/>
              </w:rPr>
            </w:pPr>
            <w:r w:rsidRPr="00457C2A">
              <w:rPr>
                <w:rFonts w:ascii="Arial" w:hAnsi="Arial" w:cs="Arial"/>
                <w:b/>
                <w:bCs/>
                <w:color w:val="000000"/>
                <w:sz w:val="20"/>
                <w:szCs w:val="20"/>
              </w:rPr>
              <w:t>0</w:t>
            </w:r>
          </w:p>
        </w:tc>
        <w:tc>
          <w:tcPr>
            <w:tcW w:w="1276" w:type="dxa"/>
            <w:shd w:val="clear" w:color="auto" w:fill="BFBFBF" w:themeFill="background1" w:themeFillShade="BF"/>
            <w:vAlign w:val="center"/>
          </w:tcPr>
          <w:p w14:paraId="5171DE8B" w14:textId="16CAA3E9" w:rsidR="00CF75DF" w:rsidRPr="00457C2A" w:rsidRDefault="00CF75DF" w:rsidP="00CF75DF">
            <w:pPr>
              <w:jc w:val="center"/>
              <w:rPr>
                <w:rFonts w:ascii="Arial" w:hAnsi="Arial" w:cs="Arial"/>
                <w:sz w:val="20"/>
                <w:szCs w:val="20"/>
              </w:rPr>
            </w:pPr>
            <w:r w:rsidRPr="00457C2A">
              <w:rPr>
                <w:rFonts w:ascii="Arial" w:hAnsi="Arial" w:cs="Arial"/>
                <w:b/>
                <w:bCs/>
                <w:color w:val="000000"/>
                <w:sz w:val="20"/>
                <w:szCs w:val="20"/>
              </w:rPr>
              <w:t>2.768.436</w:t>
            </w:r>
          </w:p>
        </w:tc>
        <w:tc>
          <w:tcPr>
            <w:tcW w:w="1558" w:type="dxa"/>
            <w:shd w:val="clear" w:color="auto" w:fill="BFBFBF" w:themeFill="background1" w:themeFillShade="BF"/>
            <w:vAlign w:val="center"/>
          </w:tcPr>
          <w:p w14:paraId="71BA096F" w14:textId="76FEF017" w:rsidR="00CF75DF" w:rsidRPr="00457C2A" w:rsidRDefault="00CF75DF" w:rsidP="00CF75DF">
            <w:pPr>
              <w:jc w:val="center"/>
              <w:rPr>
                <w:rFonts w:ascii="Arial" w:hAnsi="Arial" w:cs="Arial"/>
                <w:sz w:val="20"/>
                <w:szCs w:val="20"/>
              </w:rPr>
            </w:pPr>
            <w:r w:rsidRPr="00457C2A">
              <w:rPr>
                <w:rFonts w:ascii="Arial" w:hAnsi="Arial" w:cs="Arial"/>
                <w:b/>
                <w:bCs/>
                <w:color w:val="000000"/>
                <w:sz w:val="20"/>
                <w:szCs w:val="20"/>
              </w:rPr>
              <w:t>3.015.977</w:t>
            </w:r>
          </w:p>
        </w:tc>
        <w:tc>
          <w:tcPr>
            <w:tcW w:w="1468" w:type="dxa"/>
            <w:shd w:val="clear" w:color="auto" w:fill="BFBFBF" w:themeFill="background1" w:themeFillShade="BF"/>
            <w:vAlign w:val="center"/>
          </w:tcPr>
          <w:p w14:paraId="0908DAB8" w14:textId="2D4DA961" w:rsidR="00CF75DF" w:rsidRPr="00457C2A" w:rsidRDefault="00CF75DF" w:rsidP="00CF75DF">
            <w:pPr>
              <w:jc w:val="center"/>
              <w:rPr>
                <w:rFonts w:ascii="Arial" w:hAnsi="Arial" w:cs="Arial"/>
                <w:sz w:val="20"/>
                <w:szCs w:val="20"/>
              </w:rPr>
            </w:pPr>
            <w:r w:rsidRPr="00457C2A">
              <w:rPr>
                <w:rFonts w:ascii="Arial" w:hAnsi="Arial" w:cs="Arial"/>
                <w:b/>
                <w:bCs/>
                <w:color w:val="000000"/>
                <w:sz w:val="20"/>
                <w:szCs w:val="20"/>
              </w:rPr>
              <w:t>1.795.164</w:t>
            </w:r>
          </w:p>
        </w:tc>
        <w:tc>
          <w:tcPr>
            <w:tcW w:w="1225" w:type="dxa"/>
            <w:shd w:val="clear" w:color="auto" w:fill="BFBFBF" w:themeFill="background1" w:themeFillShade="BF"/>
            <w:vAlign w:val="center"/>
          </w:tcPr>
          <w:p w14:paraId="33BB6DD5" w14:textId="1767AE01" w:rsidR="00CF75DF" w:rsidRPr="00457C2A" w:rsidRDefault="00CF75DF" w:rsidP="00CF75DF">
            <w:pPr>
              <w:jc w:val="center"/>
              <w:rPr>
                <w:rFonts w:ascii="Arial" w:hAnsi="Arial" w:cs="Arial"/>
                <w:spacing w:val="-2"/>
                <w:sz w:val="20"/>
                <w:szCs w:val="20"/>
              </w:rPr>
            </w:pPr>
            <w:r w:rsidRPr="00457C2A">
              <w:rPr>
                <w:rFonts w:ascii="Arial" w:hAnsi="Arial" w:cs="Arial"/>
                <w:b/>
                <w:bCs/>
                <w:color w:val="000000"/>
                <w:sz w:val="20"/>
                <w:szCs w:val="20"/>
              </w:rPr>
              <w:t>577.873</w:t>
            </w:r>
          </w:p>
        </w:tc>
        <w:tc>
          <w:tcPr>
            <w:tcW w:w="1332" w:type="dxa"/>
            <w:shd w:val="clear" w:color="auto" w:fill="BFBFBF" w:themeFill="background1" w:themeFillShade="BF"/>
            <w:vAlign w:val="center"/>
          </w:tcPr>
          <w:p w14:paraId="6C86A690" w14:textId="7F8B25F0" w:rsidR="00CF75DF" w:rsidRPr="00457C2A" w:rsidRDefault="00CF75DF" w:rsidP="00CF75DF">
            <w:pPr>
              <w:jc w:val="center"/>
              <w:rPr>
                <w:rFonts w:ascii="Arial" w:hAnsi="Arial" w:cs="Arial"/>
                <w:spacing w:val="-2"/>
                <w:sz w:val="20"/>
                <w:szCs w:val="20"/>
              </w:rPr>
            </w:pPr>
            <w:r w:rsidRPr="00457C2A">
              <w:rPr>
                <w:rFonts w:ascii="Arial" w:hAnsi="Arial" w:cs="Arial"/>
                <w:b/>
                <w:bCs/>
                <w:color w:val="000000"/>
                <w:sz w:val="20"/>
                <w:szCs w:val="20"/>
              </w:rPr>
              <w:t>8.157.450</w:t>
            </w:r>
          </w:p>
        </w:tc>
      </w:tr>
      <w:tr w:rsidR="00CF75DF" w:rsidRPr="00457C2A" w14:paraId="6330DA24" w14:textId="77777777" w:rsidTr="003B37D0">
        <w:trPr>
          <w:trHeight w:val="764"/>
          <w:jc w:val="center"/>
        </w:trPr>
        <w:tc>
          <w:tcPr>
            <w:tcW w:w="3648" w:type="dxa"/>
            <w:vAlign w:val="center"/>
          </w:tcPr>
          <w:p w14:paraId="6E341350" w14:textId="5803792F" w:rsidR="00CF75DF" w:rsidRPr="00457C2A" w:rsidRDefault="00CF75DF" w:rsidP="00CF75DF">
            <w:pPr>
              <w:pStyle w:val="ListParagraph"/>
              <w:spacing w:after="0" w:line="240" w:lineRule="auto"/>
              <w:ind w:left="0"/>
              <w:rPr>
                <w:rFonts w:ascii="Arial" w:hAnsi="Arial" w:cs="Arial"/>
                <w:color w:val="000000"/>
                <w:sz w:val="20"/>
                <w:szCs w:val="20"/>
              </w:rPr>
            </w:pPr>
            <w:r w:rsidRPr="00457C2A">
              <w:rPr>
                <w:rFonts w:ascii="Arial" w:hAnsi="Arial" w:cs="Arial"/>
                <w:color w:val="000000"/>
                <w:sz w:val="20"/>
                <w:szCs w:val="20"/>
              </w:rPr>
              <w:t>1.1</w:t>
            </w:r>
            <w:r w:rsidR="007E36EC">
              <w:rPr>
                <w:rFonts w:ascii="Arial" w:hAnsi="Arial" w:cs="Arial"/>
                <w:color w:val="000000"/>
                <w:sz w:val="20"/>
                <w:szCs w:val="20"/>
              </w:rPr>
              <w:t>.</w:t>
            </w:r>
            <w:r w:rsidRPr="00457C2A">
              <w:rPr>
                <w:rFonts w:ascii="Arial" w:hAnsi="Arial" w:cs="Arial"/>
                <w:color w:val="000000"/>
                <w:sz w:val="20"/>
                <w:szCs w:val="20"/>
              </w:rPr>
              <w:t xml:space="preserve"> Modelo de Gestión </w:t>
            </w:r>
            <w:r w:rsidR="00F03D63">
              <w:rPr>
                <w:rFonts w:ascii="Arial" w:hAnsi="Arial" w:cs="Arial"/>
                <w:color w:val="000000"/>
                <w:sz w:val="20"/>
                <w:szCs w:val="20"/>
              </w:rPr>
              <w:t xml:space="preserve">Integral </w:t>
            </w:r>
            <w:r w:rsidRPr="00457C2A">
              <w:rPr>
                <w:rFonts w:ascii="Arial" w:hAnsi="Arial" w:cs="Arial"/>
                <w:color w:val="000000"/>
                <w:sz w:val="20"/>
                <w:szCs w:val="20"/>
              </w:rPr>
              <w:t>por Resultados para la Prevención y la Defensa Jurídica diseñado e implementado SBCC</w:t>
            </w:r>
          </w:p>
        </w:tc>
        <w:tc>
          <w:tcPr>
            <w:tcW w:w="1117" w:type="dxa"/>
            <w:vAlign w:val="center"/>
          </w:tcPr>
          <w:p w14:paraId="5ED5E829" w14:textId="183B76A1"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0</w:t>
            </w:r>
          </w:p>
        </w:tc>
        <w:tc>
          <w:tcPr>
            <w:tcW w:w="1276" w:type="dxa"/>
            <w:vAlign w:val="center"/>
          </w:tcPr>
          <w:p w14:paraId="4F384FB9" w14:textId="3C42BD81"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1.027.794</w:t>
            </w:r>
          </w:p>
        </w:tc>
        <w:tc>
          <w:tcPr>
            <w:tcW w:w="1558" w:type="dxa"/>
            <w:vAlign w:val="center"/>
          </w:tcPr>
          <w:p w14:paraId="3E575C73" w14:textId="676CCE7C"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903.725</w:t>
            </w:r>
          </w:p>
        </w:tc>
        <w:tc>
          <w:tcPr>
            <w:tcW w:w="1468" w:type="dxa"/>
            <w:vAlign w:val="center"/>
          </w:tcPr>
          <w:p w14:paraId="3882855D" w14:textId="543A55F8"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275.931</w:t>
            </w:r>
          </w:p>
        </w:tc>
        <w:tc>
          <w:tcPr>
            <w:tcW w:w="1225" w:type="dxa"/>
            <w:vAlign w:val="center"/>
          </w:tcPr>
          <w:p w14:paraId="0243159C" w14:textId="5D00ECA6"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0</w:t>
            </w:r>
          </w:p>
        </w:tc>
        <w:tc>
          <w:tcPr>
            <w:tcW w:w="1332" w:type="dxa"/>
            <w:vAlign w:val="center"/>
          </w:tcPr>
          <w:p w14:paraId="481EDDD4" w14:textId="0783892E"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2.207.450</w:t>
            </w:r>
          </w:p>
        </w:tc>
      </w:tr>
      <w:tr w:rsidR="00CF75DF" w:rsidRPr="00457C2A" w14:paraId="498729AF" w14:textId="77777777" w:rsidTr="003B37D0">
        <w:trPr>
          <w:trHeight w:val="764"/>
          <w:jc w:val="center"/>
        </w:trPr>
        <w:tc>
          <w:tcPr>
            <w:tcW w:w="3648" w:type="dxa"/>
            <w:vAlign w:val="center"/>
          </w:tcPr>
          <w:p w14:paraId="6D0154FC" w14:textId="58FBE05B" w:rsidR="00CF75DF" w:rsidRPr="00457C2A" w:rsidRDefault="00CF75DF" w:rsidP="00CF75DF">
            <w:pPr>
              <w:pStyle w:val="ListParagraph"/>
              <w:spacing w:after="0" w:line="240" w:lineRule="auto"/>
              <w:ind w:left="0"/>
              <w:rPr>
                <w:rFonts w:ascii="Arial" w:eastAsia="Times New Roman" w:hAnsi="Arial" w:cs="Arial"/>
                <w:sz w:val="20"/>
                <w:szCs w:val="20"/>
              </w:rPr>
            </w:pPr>
            <w:r w:rsidRPr="00457C2A">
              <w:rPr>
                <w:rFonts w:ascii="Arial" w:hAnsi="Arial" w:cs="Arial"/>
                <w:color w:val="000000"/>
                <w:sz w:val="20"/>
                <w:szCs w:val="20"/>
              </w:rPr>
              <w:t>1.2. Modelo de Arquitectura de Datos diseñado e implementado SBCC</w:t>
            </w:r>
          </w:p>
        </w:tc>
        <w:tc>
          <w:tcPr>
            <w:tcW w:w="1117" w:type="dxa"/>
            <w:vAlign w:val="center"/>
          </w:tcPr>
          <w:p w14:paraId="672636AA" w14:textId="5C325A43"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0</w:t>
            </w:r>
          </w:p>
        </w:tc>
        <w:tc>
          <w:tcPr>
            <w:tcW w:w="1276" w:type="dxa"/>
            <w:vAlign w:val="center"/>
          </w:tcPr>
          <w:p w14:paraId="1E45D896" w14:textId="12BDB128"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696.250</w:t>
            </w:r>
          </w:p>
        </w:tc>
        <w:tc>
          <w:tcPr>
            <w:tcW w:w="1558" w:type="dxa"/>
            <w:vAlign w:val="center"/>
          </w:tcPr>
          <w:p w14:paraId="400BFFFC" w14:textId="124205D4"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888.750</w:t>
            </w:r>
          </w:p>
        </w:tc>
        <w:tc>
          <w:tcPr>
            <w:tcW w:w="1468" w:type="dxa"/>
            <w:vAlign w:val="center"/>
          </w:tcPr>
          <w:p w14:paraId="2768336D" w14:textId="09E655A2"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0</w:t>
            </w:r>
          </w:p>
        </w:tc>
        <w:tc>
          <w:tcPr>
            <w:tcW w:w="1225" w:type="dxa"/>
            <w:vAlign w:val="center"/>
          </w:tcPr>
          <w:p w14:paraId="63899E02" w14:textId="646FE37E"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0</w:t>
            </w:r>
          </w:p>
        </w:tc>
        <w:tc>
          <w:tcPr>
            <w:tcW w:w="1332" w:type="dxa"/>
            <w:vAlign w:val="center"/>
          </w:tcPr>
          <w:p w14:paraId="088AA275" w14:textId="33774918"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1.585.000</w:t>
            </w:r>
          </w:p>
        </w:tc>
      </w:tr>
      <w:tr w:rsidR="00CF75DF" w:rsidRPr="00457C2A" w14:paraId="1E8608E0" w14:textId="77777777" w:rsidTr="003B37D0">
        <w:trPr>
          <w:trHeight w:val="764"/>
          <w:jc w:val="center"/>
        </w:trPr>
        <w:tc>
          <w:tcPr>
            <w:tcW w:w="3648" w:type="dxa"/>
            <w:vAlign w:val="center"/>
          </w:tcPr>
          <w:p w14:paraId="0D852C2B" w14:textId="589AA436" w:rsidR="00CF75DF" w:rsidRPr="00457C2A" w:rsidRDefault="00CF75DF" w:rsidP="00CF75DF">
            <w:pPr>
              <w:pStyle w:val="ListParagraph"/>
              <w:spacing w:after="0" w:line="240" w:lineRule="auto"/>
              <w:ind w:left="0"/>
              <w:rPr>
                <w:rFonts w:ascii="Arial" w:eastAsia="Times New Roman" w:hAnsi="Arial" w:cs="Arial"/>
                <w:sz w:val="20"/>
                <w:szCs w:val="20"/>
              </w:rPr>
            </w:pPr>
            <w:r w:rsidRPr="00457C2A">
              <w:rPr>
                <w:rFonts w:ascii="Arial" w:hAnsi="Arial" w:cs="Arial"/>
                <w:color w:val="000000"/>
                <w:sz w:val="20"/>
                <w:szCs w:val="20"/>
              </w:rPr>
              <w:t>1.3. Portafolio actual de productos y servicios diagnosticado y optimizado y nuevos productos y servicios del portafolio diseñados (Gestión de casos, expediente electrónico, entre los principales). SBCC</w:t>
            </w:r>
          </w:p>
        </w:tc>
        <w:tc>
          <w:tcPr>
            <w:tcW w:w="1117" w:type="dxa"/>
            <w:vAlign w:val="center"/>
          </w:tcPr>
          <w:p w14:paraId="48FC2B70" w14:textId="023BDBEA"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0</w:t>
            </w:r>
          </w:p>
        </w:tc>
        <w:tc>
          <w:tcPr>
            <w:tcW w:w="1276" w:type="dxa"/>
            <w:vAlign w:val="center"/>
          </w:tcPr>
          <w:p w14:paraId="2DB963F9" w14:textId="4D704A58"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846.059</w:t>
            </w:r>
          </w:p>
        </w:tc>
        <w:tc>
          <w:tcPr>
            <w:tcW w:w="1558" w:type="dxa"/>
            <w:vAlign w:val="center"/>
          </w:tcPr>
          <w:p w14:paraId="0D1B3BE9" w14:textId="67E0DD7F"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430.168</w:t>
            </w:r>
          </w:p>
        </w:tc>
        <w:tc>
          <w:tcPr>
            <w:tcW w:w="1468" w:type="dxa"/>
            <w:vAlign w:val="center"/>
          </w:tcPr>
          <w:p w14:paraId="68D61369" w14:textId="389E4593"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1.320.900</w:t>
            </w:r>
          </w:p>
        </w:tc>
        <w:tc>
          <w:tcPr>
            <w:tcW w:w="1225" w:type="dxa"/>
            <w:vAlign w:val="center"/>
          </w:tcPr>
          <w:p w14:paraId="77B3A511" w14:textId="2ADFFC95"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577.873</w:t>
            </w:r>
          </w:p>
        </w:tc>
        <w:tc>
          <w:tcPr>
            <w:tcW w:w="1332" w:type="dxa"/>
            <w:vAlign w:val="center"/>
          </w:tcPr>
          <w:p w14:paraId="7633064F" w14:textId="6DE9B459"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3.175.000</w:t>
            </w:r>
          </w:p>
        </w:tc>
      </w:tr>
      <w:tr w:rsidR="00CF75DF" w:rsidRPr="00457C2A" w14:paraId="17287F0A" w14:textId="77777777" w:rsidTr="003B37D0">
        <w:trPr>
          <w:trHeight w:val="764"/>
          <w:jc w:val="center"/>
        </w:trPr>
        <w:tc>
          <w:tcPr>
            <w:tcW w:w="3648" w:type="dxa"/>
            <w:vAlign w:val="center"/>
          </w:tcPr>
          <w:p w14:paraId="3A240C0C" w14:textId="2793F8F1" w:rsidR="00CF75DF" w:rsidRPr="00457C2A" w:rsidRDefault="00CF75DF" w:rsidP="00CF75DF">
            <w:pPr>
              <w:pStyle w:val="ListParagraph"/>
              <w:spacing w:after="0" w:line="240" w:lineRule="auto"/>
              <w:ind w:left="0"/>
              <w:rPr>
                <w:rFonts w:ascii="Arial" w:eastAsia="Times New Roman" w:hAnsi="Arial" w:cs="Arial"/>
                <w:sz w:val="20"/>
                <w:szCs w:val="20"/>
              </w:rPr>
            </w:pPr>
            <w:r w:rsidRPr="00457C2A">
              <w:rPr>
                <w:rFonts w:ascii="Arial" w:hAnsi="Arial" w:cs="Arial"/>
                <w:color w:val="000000"/>
                <w:sz w:val="20"/>
                <w:szCs w:val="20"/>
              </w:rPr>
              <w:t>1.4. Herramienta para la gestión de grupos de interés (CRM) diseñada e implementada LPI</w:t>
            </w:r>
          </w:p>
        </w:tc>
        <w:tc>
          <w:tcPr>
            <w:tcW w:w="1117" w:type="dxa"/>
            <w:vAlign w:val="center"/>
          </w:tcPr>
          <w:p w14:paraId="13EEEAD3" w14:textId="39B89A77"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0</w:t>
            </w:r>
          </w:p>
        </w:tc>
        <w:tc>
          <w:tcPr>
            <w:tcW w:w="1276" w:type="dxa"/>
            <w:vAlign w:val="center"/>
          </w:tcPr>
          <w:p w14:paraId="0E6746FA" w14:textId="7A0AA2DD"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198.333</w:t>
            </w:r>
          </w:p>
        </w:tc>
        <w:tc>
          <w:tcPr>
            <w:tcW w:w="1558" w:type="dxa"/>
            <w:vAlign w:val="center"/>
          </w:tcPr>
          <w:p w14:paraId="4FB3588C" w14:textId="0516FE1C"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793.333</w:t>
            </w:r>
          </w:p>
        </w:tc>
        <w:tc>
          <w:tcPr>
            <w:tcW w:w="1468" w:type="dxa"/>
            <w:vAlign w:val="center"/>
          </w:tcPr>
          <w:p w14:paraId="2E58E008" w14:textId="5E1F3B88"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198.333</w:t>
            </w:r>
          </w:p>
        </w:tc>
        <w:tc>
          <w:tcPr>
            <w:tcW w:w="1225" w:type="dxa"/>
            <w:vAlign w:val="center"/>
          </w:tcPr>
          <w:p w14:paraId="22975F56" w14:textId="6F3BB58F"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0</w:t>
            </w:r>
          </w:p>
        </w:tc>
        <w:tc>
          <w:tcPr>
            <w:tcW w:w="1332" w:type="dxa"/>
            <w:vAlign w:val="center"/>
          </w:tcPr>
          <w:p w14:paraId="0C46E76A" w14:textId="60B11107"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1.190.000</w:t>
            </w:r>
          </w:p>
        </w:tc>
      </w:tr>
      <w:tr w:rsidR="00CF75DF" w:rsidRPr="00457C2A" w14:paraId="136BC138" w14:textId="77777777" w:rsidTr="003B37D0">
        <w:trPr>
          <w:trHeight w:val="764"/>
          <w:jc w:val="center"/>
        </w:trPr>
        <w:tc>
          <w:tcPr>
            <w:tcW w:w="3648" w:type="dxa"/>
            <w:shd w:val="clear" w:color="auto" w:fill="BFBFBF" w:themeFill="background1" w:themeFillShade="BF"/>
            <w:vAlign w:val="center"/>
          </w:tcPr>
          <w:p w14:paraId="2AAC229A" w14:textId="590E43A2" w:rsidR="00CF75DF" w:rsidRPr="00457C2A" w:rsidRDefault="00CF75DF" w:rsidP="00CF75DF">
            <w:pPr>
              <w:pStyle w:val="ListParagraph"/>
              <w:spacing w:after="0" w:line="240" w:lineRule="auto"/>
              <w:ind w:left="0"/>
              <w:rPr>
                <w:rFonts w:ascii="Arial" w:hAnsi="Arial" w:cs="Arial"/>
                <w:color w:val="000000"/>
                <w:sz w:val="20"/>
                <w:szCs w:val="20"/>
              </w:rPr>
            </w:pPr>
            <w:r w:rsidRPr="00457C2A">
              <w:rPr>
                <w:rFonts w:ascii="Arial" w:hAnsi="Arial" w:cs="Arial"/>
                <w:b/>
                <w:bCs/>
                <w:color w:val="000000"/>
                <w:sz w:val="20"/>
                <w:szCs w:val="20"/>
              </w:rPr>
              <w:t xml:space="preserve">COMPONENTE 2. </w:t>
            </w:r>
            <w:r w:rsidR="003E3924" w:rsidRPr="003E3924">
              <w:rPr>
                <w:rFonts w:ascii="Arial" w:hAnsi="Arial" w:cs="Arial"/>
                <w:b/>
                <w:bCs/>
                <w:color w:val="000000"/>
                <w:sz w:val="20"/>
                <w:szCs w:val="20"/>
              </w:rPr>
              <w:t>Fortalecimiento de la gestión del conocimiento basado en evidencia del SDJ del Estado</w:t>
            </w:r>
          </w:p>
        </w:tc>
        <w:tc>
          <w:tcPr>
            <w:tcW w:w="1117" w:type="dxa"/>
            <w:shd w:val="clear" w:color="auto" w:fill="BFBFBF" w:themeFill="background1" w:themeFillShade="BF"/>
            <w:vAlign w:val="center"/>
          </w:tcPr>
          <w:p w14:paraId="28B84936" w14:textId="7F01DFA0" w:rsidR="00CF75DF" w:rsidRPr="00457C2A" w:rsidRDefault="00CF75DF" w:rsidP="00CF75DF">
            <w:pPr>
              <w:jc w:val="center"/>
              <w:rPr>
                <w:rFonts w:ascii="Arial" w:hAnsi="Arial" w:cs="Arial"/>
                <w:sz w:val="20"/>
                <w:szCs w:val="20"/>
              </w:rPr>
            </w:pPr>
            <w:r w:rsidRPr="00457C2A">
              <w:rPr>
                <w:rFonts w:ascii="Arial" w:hAnsi="Arial" w:cs="Arial"/>
                <w:b/>
                <w:bCs/>
                <w:color w:val="000000"/>
                <w:sz w:val="20"/>
                <w:szCs w:val="20"/>
              </w:rPr>
              <w:t>89.219</w:t>
            </w:r>
          </w:p>
        </w:tc>
        <w:tc>
          <w:tcPr>
            <w:tcW w:w="1276" w:type="dxa"/>
            <w:shd w:val="clear" w:color="auto" w:fill="BFBFBF" w:themeFill="background1" w:themeFillShade="BF"/>
            <w:vAlign w:val="center"/>
          </w:tcPr>
          <w:p w14:paraId="40DD593C" w14:textId="05ECEF52" w:rsidR="00CF75DF" w:rsidRPr="00457C2A" w:rsidRDefault="00CF75DF" w:rsidP="00CF75DF">
            <w:pPr>
              <w:jc w:val="center"/>
              <w:rPr>
                <w:rFonts w:ascii="Arial" w:hAnsi="Arial" w:cs="Arial"/>
                <w:sz w:val="20"/>
                <w:szCs w:val="20"/>
              </w:rPr>
            </w:pPr>
            <w:r w:rsidRPr="00457C2A">
              <w:rPr>
                <w:rFonts w:ascii="Arial" w:hAnsi="Arial" w:cs="Arial"/>
                <w:b/>
                <w:bCs/>
                <w:color w:val="000000"/>
                <w:sz w:val="20"/>
                <w:szCs w:val="20"/>
              </w:rPr>
              <w:t>437.439</w:t>
            </w:r>
          </w:p>
        </w:tc>
        <w:tc>
          <w:tcPr>
            <w:tcW w:w="1558" w:type="dxa"/>
            <w:shd w:val="clear" w:color="auto" w:fill="BFBFBF" w:themeFill="background1" w:themeFillShade="BF"/>
            <w:vAlign w:val="center"/>
          </w:tcPr>
          <w:p w14:paraId="06B52A9E" w14:textId="6DA5C95E" w:rsidR="00CF75DF" w:rsidRPr="00457C2A" w:rsidRDefault="00CF75DF" w:rsidP="00CF75DF">
            <w:pPr>
              <w:jc w:val="center"/>
              <w:rPr>
                <w:rFonts w:ascii="Arial" w:hAnsi="Arial" w:cs="Arial"/>
                <w:sz w:val="20"/>
                <w:szCs w:val="20"/>
              </w:rPr>
            </w:pPr>
            <w:r w:rsidRPr="00457C2A">
              <w:rPr>
                <w:rFonts w:ascii="Arial" w:hAnsi="Arial" w:cs="Arial"/>
                <w:b/>
                <w:bCs/>
                <w:color w:val="000000"/>
                <w:sz w:val="20"/>
                <w:szCs w:val="20"/>
              </w:rPr>
              <w:t>2.205.898</w:t>
            </w:r>
          </w:p>
        </w:tc>
        <w:tc>
          <w:tcPr>
            <w:tcW w:w="1468" w:type="dxa"/>
            <w:shd w:val="clear" w:color="auto" w:fill="BFBFBF" w:themeFill="background1" w:themeFillShade="BF"/>
            <w:vAlign w:val="center"/>
          </w:tcPr>
          <w:p w14:paraId="6F309E60" w14:textId="0C2B1E47" w:rsidR="00CF75DF" w:rsidRPr="00457C2A" w:rsidRDefault="00CF75DF" w:rsidP="00CF75DF">
            <w:pPr>
              <w:jc w:val="center"/>
              <w:rPr>
                <w:rFonts w:ascii="Arial" w:hAnsi="Arial" w:cs="Arial"/>
                <w:sz w:val="20"/>
                <w:szCs w:val="20"/>
              </w:rPr>
            </w:pPr>
            <w:r w:rsidRPr="00457C2A">
              <w:rPr>
                <w:rFonts w:ascii="Arial" w:hAnsi="Arial" w:cs="Arial"/>
                <w:b/>
                <w:bCs/>
                <w:color w:val="000000"/>
                <w:sz w:val="20"/>
                <w:szCs w:val="20"/>
              </w:rPr>
              <w:t>1.956.711</w:t>
            </w:r>
          </w:p>
        </w:tc>
        <w:tc>
          <w:tcPr>
            <w:tcW w:w="1225" w:type="dxa"/>
            <w:shd w:val="clear" w:color="auto" w:fill="BFBFBF" w:themeFill="background1" w:themeFillShade="BF"/>
            <w:vAlign w:val="center"/>
          </w:tcPr>
          <w:p w14:paraId="3738C4CF" w14:textId="6D353879" w:rsidR="00CF75DF" w:rsidRPr="00457C2A" w:rsidRDefault="00CF75DF" w:rsidP="00CF75DF">
            <w:pPr>
              <w:jc w:val="center"/>
              <w:rPr>
                <w:rFonts w:ascii="Arial" w:hAnsi="Arial" w:cs="Arial"/>
                <w:spacing w:val="-2"/>
                <w:sz w:val="20"/>
                <w:szCs w:val="20"/>
              </w:rPr>
            </w:pPr>
            <w:r w:rsidRPr="00457C2A">
              <w:rPr>
                <w:rFonts w:ascii="Arial" w:hAnsi="Arial" w:cs="Arial"/>
                <w:b/>
                <w:bCs/>
                <w:color w:val="000000"/>
                <w:sz w:val="20"/>
                <w:szCs w:val="20"/>
              </w:rPr>
              <w:t>1.080.783</w:t>
            </w:r>
          </w:p>
        </w:tc>
        <w:tc>
          <w:tcPr>
            <w:tcW w:w="1332" w:type="dxa"/>
            <w:shd w:val="clear" w:color="auto" w:fill="BFBFBF" w:themeFill="background1" w:themeFillShade="BF"/>
            <w:vAlign w:val="center"/>
          </w:tcPr>
          <w:p w14:paraId="7A225D8C" w14:textId="2DC45A04" w:rsidR="00CF75DF" w:rsidRPr="00457C2A" w:rsidRDefault="00CF75DF" w:rsidP="00CF75DF">
            <w:pPr>
              <w:jc w:val="center"/>
              <w:rPr>
                <w:rFonts w:ascii="Arial" w:hAnsi="Arial" w:cs="Arial"/>
                <w:spacing w:val="-2"/>
                <w:sz w:val="20"/>
                <w:szCs w:val="20"/>
              </w:rPr>
            </w:pPr>
            <w:r w:rsidRPr="00457C2A">
              <w:rPr>
                <w:rFonts w:ascii="Arial" w:hAnsi="Arial" w:cs="Arial"/>
                <w:b/>
                <w:bCs/>
                <w:color w:val="000000"/>
                <w:sz w:val="20"/>
                <w:szCs w:val="20"/>
              </w:rPr>
              <w:t>5.770.050</w:t>
            </w:r>
          </w:p>
        </w:tc>
      </w:tr>
      <w:tr w:rsidR="00CF75DF" w:rsidRPr="00457C2A" w14:paraId="7661992B" w14:textId="77777777" w:rsidTr="003B37D0">
        <w:trPr>
          <w:trHeight w:val="764"/>
          <w:jc w:val="center"/>
        </w:trPr>
        <w:tc>
          <w:tcPr>
            <w:tcW w:w="3648" w:type="dxa"/>
            <w:vAlign w:val="center"/>
          </w:tcPr>
          <w:p w14:paraId="1C830256" w14:textId="08AF3019" w:rsidR="00CF75DF" w:rsidRPr="00457C2A" w:rsidRDefault="00CF75DF" w:rsidP="00CF75DF">
            <w:pPr>
              <w:pStyle w:val="ListParagraph"/>
              <w:spacing w:after="0" w:line="240" w:lineRule="auto"/>
              <w:ind w:left="0"/>
              <w:rPr>
                <w:rFonts w:ascii="Arial" w:eastAsia="Times New Roman" w:hAnsi="Arial" w:cs="Arial"/>
                <w:sz w:val="20"/>
                <w:szCs w:val="20"/>
              </w:rPr>
            </w:pPr>
            <w:r w:rsidRPr="00457C2A">
              <w:rPr>
                <w:rFonts w:ascii="Arial" w:hAnsi="Arial" w:cs="Arial"/>
                <w:color w:val="000000"/>
                <w:sz w:val="20"/>
                <w:szCs w:val="20"/>
              </w:rPr>
              <w:t>2.1. Nuevos módulos de eKOGUI diseñados e implementados LPN</w:t>
            </w:r>
          </w:p>
        </w:tc>
        <w:tc>
          <w:tcPr>
            <w:tcW w:w="1117" w:type="dxa"/>
            <w:vAlign w:val="center"/>
          </w:tcPr>
          <w:p w14:paraId="68FD677E" w14:textId="1271E246"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0</w:t>
            </w:r>
          </w:p>
        </w:tc>
        <w:tc>
          <w:tcPr>
            <w:tcW w:w="1276" w:type="dxa"/>
            <w:vAlign w:val="center"/>
          </w:tcPr>
          <w:p w14:paraId="106E48F2" w14:textId="36024A28"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119.000</w:t>
            </w:r>
          </w:p>
        </w:tc>
        <w:tc>
          <w:tcPr>
            <w:tcW w:w="1558" w:type="dxa"/>
            <w:vAlign w:val="center"/>
          </w:tcPr>
          <w:p w14:paraId="5C784D33" w14:textId="10E3B940"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476.000</w:t>
            </w:r>
          </w:p>
        </w:tc>
        <w:tc>
          <w:tcPr>
            <w:tcW w:w="1468" w:type="dxa"/>
            <w:vAlign w:val="center"/>
          </w:tcPr>
          <w:p w14:paraId="0E36841C" w14:textId="0B468221"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119.000</w:t>
            </w:r>
          </w:p>
        </w:tc>
        <w:tc>
          <w:tcPr>
            <w:tcW w:w="1225" w:type="dxa"/>
            <w:vAlign w:val="center"/>
          </w:tcPr>
          <w:p w14:paraId="5C76CCD5" w14:textId="2AFAD01B"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0</w:t>
            </w:r>
          </w:p>
        </w:tc>
        <w:tc>
          <w:tcPr>
            <w:tcW w:w="1332" w:type="dxa"/>
            <w:vAlign w:val="center"/>
          </w:tcPr>
          <w:p w14:paraId="25A642E9" w14:textId="730E6469"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714.000</w:t>
            </w:r>
          </w:p>
        </w:tc>
      </w:tr>
      <w:tr w:rsidR="00CF75DF" w:rsidRPr="00457C2A" w14:paraId="77F6D52B" w14:textId="77777777" w:rsidTr="003B37D0">
        <w:trPr>
          <w:trHeight w:val="764"/>
          <w:jc w:val="center"/>
        </w:trPr>
        <w:tc>
          <w:tcPr>
            <w:tcW w:w="3648" w:type="dxa"/>
            <w:vAlign w:val="center"/>
          </w:tcPr>
          <w:p w14:paraId="60CBBCE5" w14:textId="0861C2EF" w:rsidR="00CF75DF" w:rsidRPr="00457C2A" w:rsidRDefault="00CF75DF" w:rsidP="00CF75DF">
            <w:pPr>
              <w:pStyle w:val="ListParagraph"/>
              <w:spacing w:after="0" w:line="240" w:lineRule="auto"/>
              <w:ind w:left="0"/>
              <w:rPr>
                <w:rFonts w:ascii="Arial" w:eastAsia="Times New Roman" w:hAnsi="Arial" w:cs="Arial"/>
                <w:sz w:val="20"/>
                <w:szCs w:val="20"/>
              </w:rPr>
            </w:pPr>
            <w:r w:rsidRPr="00457C2A">
              <w:rPr>
                <w:rFonts w:ascii="Arial" w:hAnsi="Arial" w:cs="Arial"/>
                <w:color w:val="000000"/>
                <w:sz w:val="20"/>
                <w:szCs w:val="20"/>
              </w:rPr>
              <w:t>2.2.</w:t>
            </w:r>
            <w:r w:rsidR="001429CA">
              <w:rPr>
                <w:rFonts w:ascii="Arial" w:hAnsi="Arial" w:cs="Arial"/>
                <w:color w:val="000000"/>
                <w:sz w:val="20"/>
                <w:szCs w:val="20"/>
              </w:rPr>
              <w:t xml:space="preserve"> </w:t>
            </w:r>
            <w:r w:rsidR="00792890" w:rsidRPr="00792890">
              <w:rPr>
                <w:rFonts w:ascii="Arial" w:hAnsi="Arial" w:cs="Arial"/>
                <w:color w:val="000000"/>
                <w:sz w:val="20"/>
                <w:szCs w:val="20"/>
              </w:rPr>
              <w:t>Modelo predictivo y prospectivo diseñado y desarrollado (Tablero de control, modelo de analítica y calidad de datos y herramientas descriptivas de georreferenciación)</w:t>
            </w:r>
          </w:p>
        </w:tc>
        <w:tc>
          <w:tcPr>
            <w:tcW w:w="1117" w:type="dxa"/>
            <w:vAlign w:val="center"/>
          </w:tcPr>
          <w:p w14:paraId="031A90CF" w14:textId="3958B1B6"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0</w:t>
            </w:r>
          </w:p>
        </w:tc>
        <w:tc>
          <w:tcPr>
            <w:tcW w:w="1276" w:type="dxa"/>
            <w:vAlign w:val="center"/>
          </w:tcPr>
          <w:p w14:paraId="50177450" w14:textId="1AA65C79"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0</w:t>
            </w:r>
          </w:p>
        </w:tc>
        <w:tc>
          <w:tcPr>
            <w:tcW w:w="1558" w:type="dxa"/>
            <w:vAlign w:val="center"/>
          </w:tcPr>
          <w:p w14:paraId="2D321317" w14:textId="7B366120"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833.000</w:t>
            </w:r>
          </w:p>
        </w:tc>
        <w:tc>
          <w:tcPr>
            <w:tcW w:w="1468" w:type="dxa"/>
            <w:vAlign w:val="center"/>
          </w:tcPr>
          <w:p w14:paraId="7513348B" w14:textId="7038FA4A"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833.000</w:t>
            </w:r>
          </w:p>
        </w:tc>
        <w:tc>
          <w:tcPr>
            <w:tcW w:w="1225" w:type="dxa"/>
            <w:vAlign w:val="center"/>
          </w:tcPr>
          <w:p w14:paraId="7CD3AB82" w14:textId="54E6D7DA"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416.500</w:t>
            </w:r>
          </w:p>
        </w:tc>
        <w:tc>
          <w:tcPr>
            <w:tcW w:w="1332" w:type="dxa"/>
            <w:vAlign w:val="center"/>
          </w:tcPr>
          <w:p w14:paraId="2393CB9C" w14:textId="36F3A07C"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2.082.500</w:t>
            </w:r>
          </w:p>
        </w:tc>
      </w:tr>
      <w:tr w:rsidR="00CF75DF" w:rsidRPr="00457C2A" w14:paraId="49314A8F" w14:textId="77777777" w:rsidTr="003B37D0">
        <w:trPr>
          <w:trHeight w:val="764"/>
          <w:jc w:val="center"/>
        </w:trPr>
        <w:tc>
          <w:tcPr>
            <w:tcW w:w="3648" w:type="dxa"/>
            <w:vAlign w:val="center"/>
          </w:tcPr>
          <w:p w14:paraId="40164468" w14:textId="573B90A1" w:rsidR="00CF75DF" w:rsidRPr="00457C2A" w:rsidRDefault="00CF75DF" w:rsidP="00CF75DF">
            <w:pPr>
              <w:pStyle w:val="ListParagraph"/>
              <w:spacing w:after="0" w:line="240" w:lineRule="auto"/>
              <w:ind w:left="0"/>
              <w:rPr>
                <w:rFonts w:ascii="Arial" w:eastAsia="Times New Roman" w:hAnsi="Arial" w:cs="Arial"/>
                <w:sz w:val="20"/>
                <w:szCs w:val="20"/>
              </w:rPr>
            </w:pPr>
            <w:r w:rsidRPr="00457C2A">
              <w:rPr>
                <w:rFonts w:ascii="Arial" w:hAnsi="Arial" w:cs="Arial"/>
                <w:color w:val="000000"/>
                <w:sz w:val="20"/>
                <w:szCs w:val="20"/>
              </w:rPr>
              <w:lastRenderedPageBreak/>
              <w:t>2.</w:t>
            </w:r>
            <w:r w:rsidR="00E82AD0">
              <w:rPr>
                <w:rFonts w:ascii="Arial" w:hAnsi="Arial" w:cs="Arial"/>
                <w:color w:val="000000"/>
                <w:sz w:val="20"/>
                <w:szCs w:val="20"/>
              </w:rPr>
              <w:t>3.</w:t>
            </w:r>
            <w:r w:rsidRPr="00457C2A">
              <w:rPr>
                <w:rFonts w:ascii="Arial" w:hAnsi="Arial" w:cs="Arial"/>
                <w:color w:val="000000"/>
                <w:sz w:val="20"/>
                <w:szCs w:val="20"/>
              </w:rPr>
              <w:t xml:space="preserve"> A</w:t>
            </w:r>
            <w:r w:rsidR="00782AE6">
              <w:rPr>
                <w:rFonts w:ascii="Arial" w:hAnsi="Arial" w:cs="Arial"/>
                <w:color w:val="000000"/>
                <w:sz w:val="20"/>
                <w:szCs w:val="20"/>
              </w:rPr>
              <w:t>r</w:t>
            </w:r>
            <w:r w:rsidRPr="00457C2A">
              <w:rPr>
                <w:rFonts w:ascii="Arial" w:hAnsi="Arial" w:cs="Arial"/>
                <w:color w:val="000000"/>
                <w:sz w:val="20"/>
                <w:szCs w:val="20"/>
              </w:rPr>
              <w:t>quitectura de integración e Interoperabilidad desarrollada e implementada SBCC</w:t>
            </w:r>
          </w:p>
        </w:tc>
        <w:tc>
          <w:tcPr>
            <w:tcW w:w="1117" w:type="dxa"/>
            <w:vAlign w:val="center"/>
          </w:tcPr>
          <w:p w14:paraId="314B2F29" w14:textId="3B608A2B"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0</w:t>
            </w:r>
          </w:p>
        </w:tc>
        <w:tc>
          <w:tcPr>
            <w:tcW w:w="1276" w:type="dxa"/>
            <w:vAlign w:val="center"/>
          </w:tcPr>
          <w:p w14:paraId="6371714B" w14:textId="01A1544A"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0</w:t>
            </w:r>
          </w:p>
        </w:tc>
        <w:tc>
          <w:tcPr>
            <w:tcW w:w="1558" w:type="dxa"/>
            <w:vAlign w:val="center"/>
          </w:tcPr>
          <w:p w14:paraId="2C5D0885" w14:textId="252B44FF"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357.000</w:t>
            </w:r>
          </w:p>
        </w:tc>
        <w:tc>
          <w:tcPr>
            <w:tcW w:w="1468" w:type="dxa"/>
            <w:vAlign w:val="center"/>
          </w:tcPr>
          <w:p w14:paraId="081C9AE1" w14:textId="0802A144"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357.000</w:t>
            </w:r>
          </w:p>
        </w:tc>
        <w:tc>
          <w:tcPr>
            <w:tcW w:w="1225" w:type="dxa"/>
            <w:vAlign w:val="center"/>
          </w:tcPr>
          <w:p w14:paraId="4C6E64EE" w14:textId="67F15646"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178.500</w:t>
            </w:r>
          </w:p>
        </w:tc>
        <w:tc>
          <w:tcPr>
            <w:tcW w:w="1332" w:type="dxa"/>
            <w:vAlign w:val="center"/>
          </w:tcPr>
          <w:p w14:paraId="50AAF2CC" w14:textId="3087B633"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892.500</w:t>
            </w:r>
          </w:p>
        </w:tc>
      </w:tr>
      <w:tr w:rsidR="00CF75DF" w:rsidRPr="00457C2A" w14:paraId="36CA975C" w14:textId="77777777" w:rsidTr="003B37D0">
        <w:trPr>
          <w:trHeight w:val="764"/>
          <w:jc w:val="center"/>
        </w:trPr>
        <w:tc>
          <w:tcPr>
            <w:tcW w:w="3648" w:type="dxa"/>
            <w:vAlign w:val="center"/>
          </w:tcPr>
          <w:p w14:paraId="4D69F725" w14:textId="308A87C8" w:rsidR="00CF75DF" w:rsidRPr="00457C2A" w:rsidRDefault="00CF75DF" w:rsidP="00CF75DF">
            <w:pPr>
              <w:pStyle w:val="ListParagraph"/>
              <w:spacing w:after="0" w:line="240" w:lineRule="auto"/>
              <w:ind w:left="0"/>
              <w:rPr>
                <w:rFonts w:ascii="Arial" w:eastAsia="Times New Roman" w:hAnsi="Arial" w:cs="Arial"/>
                <w:sz w:val="20"/>
                <w:szCs w:val="20"/>
              </w:rPr>
            </w:pPr>
            <w:r w:rsidRPr="00457C2A">
              <w:rPr>
                <w:rFonts w:ascii="Arial" w:hAnsi="Arial" w:cs="Arial"/>
                <w:color w:val="000000"/>
                <w:sz w:val="20"/>
                <w:szCs w:val="20"/>
              </w:rPr>
              <w:t>2.</w:t>
            </w:r>
            <w:r w:rsidR="00E82AD0">
              <w:rPr>
                <w:rFonts w:ascii="Arial" w:hAnsi="Arial" w:cs="Arial"/>
                <w:color w:val="000000"/>
                <w:sz w:val="20"/>
                <w:szCs w:val="20"/>
              </w:rPr>
              <w:t>4.</w:t>
            </w:r>
            <w:r w:rsidRPr="00457C2A">
              <w:rPr>
                <w:rFonts w:ascii="Arial" w:hAnsi="Arial" w:cs="Arial"/>
                <w:color w:val="000000"/>
                <w:sz w:val="20"/>
                <w:szCs w:val="20"/>
              </w:rPr>
              <w:t xml:space="preserve"> </w:t>
            </w:r>
            <w:r w:rsidR="00792890" w:rsidRPr="00792890">
              <w:rPr>
                <w:rFonts w:ascii="Arial" w:hAnsi="Arial" w:cs="Arial"/>
                <w:color w:val="000000"/>
                <w:sz w:val="20"/>
                <w:szCs w:val="20"/>
              </w:rPr>
              <w:t xml:space="preserve">Estrategia de gestión de conocimiento diagnosticada, optimizada e implementada </w:t>
            </w:r>
            <w:r w:rsidRPr="00457C2A">
              <w:rPr>
                <w:rFonts w:ascii="Arial" w:hAnsi="Arial" w:cs="Arial"/>
                <w:color w:val="000000"/>
                <w:sz w:val="20"/>
                <w:szCs w:val="20"/>
              </w:rPr>
              <w:t>SBCC</w:t>
            </w:r>
          </w:p>
        </w:tc>
        <w:tc>
          <w:tcPr>
            <w:tcW w:w="1117" w:type="dxa"/>
            <w:vAlign w:val="center"/>
          </w:tcPr>
          <w:p w14:paraId="753B1530" w14:textId="6165A0EF"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0</w:t>
            </w:r>
          </w:p>
        </w:tc>
        <w:tc>
          <w:tcPr>
            <w:tcW w:w="1276" w:type="dxa"/>
            <w:vAlign w:val="center"/>
          </w:tcPr>
          <w:p w14:paraId="2C5413A9" w14:textId="12DBEBEF"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0</w:t>
            </w:r>
          </w:p>
        </w:tc>
        <w:tc>
          <w:tcPr>
            <w:tcW w:w="1558" w:type="dxa"/>
            <w:vAlign w:val="center"/>
          </w:tcPr>
          <w:p w14:paraId="76A8CEF7" w14:textId="19F6F403"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204.531</w:t>
            </w:r>
          </w:p>
        </w:tc>
        <w:tc>
          <w:tcPr>
            <w:tcW w:w="1468" w:type="dxa"/>
            <w:vAlign w:val="center"/>
          </w:tcPr>
          <w:p w14:paraId="4518D5BD" w14:textId="31FBD5CE"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223.125</w:t>
            </w:r>
          </w:p>
        </w:tc>
        <w:tc>
          <w:tcPr>
            <w:tcW w:w="1225" w:type="dxa"/>
            <w:vAlign w:val="center"/>
          </w:tcPr>
          <w:p w14:paraId="64CC7ED0" w14:textId="25461AF3"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167.344</w:t>
            </w:r>
          </w:p>
        </w:tc>
        <w:tc>
          <w:tcPr>
            <w:tcW w:w="1332" w:type="dxa"/>
            <w:vAlign w:val="center"/>
          </w:tcPr>
          <w:p w14:paraId="237E13CE" w14:textId="0D84B153"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595.000</w:t>
            </w:r>
          </w:p>
        </w:tc>
      </w:tr>
      <w:tr w:rsidR="00CF75DF" w:rsidRPr="00457C2A" w14:paraId="2C9FC090" w14:textId="77777777" w:rsidTr="003B37D0">
        <w:trPr>
          <w:trHeight w:val="764"/>
          <w:jc w:val="center"/>
        </w:trPr>
        <w:tc>
          <w:tcPr>
            <w:tcW w:w="3648" w:type="dxa"/>
            <w:vAlign w:val="center"/>
          </w:tcPr>
          <w:p w14:paraId="42C2E9A8" w14:textId="4D87CA77" w:rsidR="00CF75DF" w:rsidRPr="00457C2A" w:rsidRDefault="00CF75DF" w:rsidP="00CF75DF">
            <w:pPr>
              <w:pStyle w:val="ListParagraph"/>
              <w:spacing w:after="0" w:line="240" w:lineRule="auto"/>
              <w:ind w:left="0"/>
              <w:rPr>
                <w:rFonts w:ascii="Arial" w:eastAsia="Times New Roman" w:hAnsi="Arial" w:cs="Arial"/>
                <w:sz w:val="20"/>
                <w:szCs w:val="20"/>
              </w:rPr>
            </w:pPr>
            <w:r w:rsidRPr="00457C2A">
              <w:rPr>
                <w:rFonts w:ascii="Arial" w:hAnsi="Arial" w:cs="Arial"/>
                <w:color w:val="000000"/>
                <w:sz w:val="20"/>
                <w:szCs w:val="20"/>
              </w:rPr>
              <w:t>2.</w:t>
            </w:r>
            <w:r w:rsidR="00E82AD0">
              <w:rPr>
                <w:rFonts w:ascii="Arial" w:hAnsi="Arial" w:cs="Arial"/>
                <w:color w:val="000000"/>
                <w:sz w:val="20"/>
                <w:szCs w:val="20"/>
              </w:rPr>
              <w:t>5.</w:t>
            </w:r>
            <w:r w:rsidRPr="00457C2A">
              <w:rPr>
                <w:rFonts w:ascii="Arial" w:hAnsi="Arial" w:cs="Arial"/>
                <w:color w:val="000000"/>
                <w:sz w:val="20"/>
                <w:szCs w:val="20"/>
              </w:rPr>
              <w:t xml:space="preserve"> Protecciones de ciberseguridad desarrolladas SBCC</w:t>
            </w:r>
          </w:p>
        </w:tc>
        <w:tc>
          <w:tcPr>
            <w:tcW w:w="1117" w:type="dxa"/>
            <w:vAlign w:val="center"/>
          </w:tcPr>
          <w:p w14:paraId="4A8AABA5" w14:textId="71618EAD"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0</w:t>
            </w:r>
          </w:p>
        </w:tc>
        <w:tc>
          <w:tcPr>
            <w:tcW w:w="1276" w:type="dxa"/>
            <w:vAlign w:val="center"/>
          </w:tcPr>
          <w:p w14:paraId="1E2227AB" w14:textId="46AB7A6F"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127.500</w:t>
            </w:r>
          </w:p>
        </w:tc>
        <w:tc>
          <w:tcPr>
            <w:tcW w:w="1558" w:type="dxa"/>
            <w:vAlign w:val="center"/>
          </w:tcPr>
          <w:p w14:paraId="44E7BC12" w14:textId="3B84CA44"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170.000</w:t>
            </w:r>
          </w:p>
        </w:tc>
        <w:tc>
          <w:tcPr>
            <w:tcW w:w="1468" w:type="dxa"/>
            <w:vAlign w:val="center"/>
          </w:tcPr>
          <w:p w14:paraId="0926E44C" w14:textId="705079A7"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170.000</w:t>
            </w:r>
          </w:p>
        </w:tc>
        <w:tc>
          <w:tcPr>
            <w:tcW w:w="1225" w:type="dxa"/>
            <w:vAlign w:val="center"/>
          </w:tcPr>
          <w:p w14:paraId="3410DE59" w14:textId="5A57EB89"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127.500</w:t>
            </w:r>
          </w:p>
        </w:tc>
        <w:tc>
          <w:tcPr>
            <w:tcW w:w="1332" w:type="dxa"/>
            <w:vAlign w:val="center"/>
          </w:tcPr>
          <w:p w14:paraId="4D540DBC" w14:textId="79F3C7F3"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595.000</w:t>
            </w:r>
          </w:p>
        </w:tc>
      </w:tr>
      <w:tr w:rsidR="00CF75DF" w:rsidRPr="00457C2A" w14:paraId="10DACEAB" w14:textId="77777777" w:rsidTr="003B37D0">
        <w:trPr>
          <w:trHeight w:val="764"/>
          <w:jc w:val="center"/>
        </w:trPr>
        <w:tc>
          <w:tcPr>
            <w:tcW w:w="3648" w:type="dxa"/>
            <w:vAlign w:val="center"/>
          </w:tcPr>
          <w:p w14:paraId="399E4256" w14:textId="114058FA" w:rsidR="00CF75DF" w:rsidRPr="00457C2A" w:rsidRDefault="00CF75DF" w:rsidP="00CF75DF">
            <w:pPr>
              <w:pStyle w:val="ListParagraph"/>
              <w:spacing w:after="0" w:line="240" w:lineRule="auto"/>
              <w:ind w:left="0"/>
              <w:rPr>
                <w:rFonts w:ascii="Arial" w:eastAsia="Times New Roman" w:hAnsi="Arial" w:cs="Arial"/>
                <w:sz w:val="20"/>
                <w:szCs w:val="20"/>
              </w:rPr>
            </w:pPr>
            <w:r w:rsidRPr="00457C2A">
              <w:rPr>
                <w:rFonts w:ascii="Arial" w:hAnsi="Arial" w:cs="Arial"/>
                <w:color w:val="000000"/>
                <w:sz w:val="20"/>
                <w:szCs w:val="20"/>
              </w:rPr>
              <w:t>2.</w:t>
            </w:r>
            <w:r w:rsidR="00E82AD0">
              <w:rPr>
                <w:rFonts w:ascii="Arial" w:hAnsi="Arial" w:cs="Arial"/>
                <w:color w:val="000000"/>
                <w:sz w:val="20"/>
                <w:szCs w:val="20"/>
              </w:rPr>
              <w:t>6.</w:t>
            </w:r>
            <w:r w:rsidRPr="00457C2A">
              <w:rPr>
                <w:rFonts w:ascii="Arial" w:hAnsi="Arial" w:cs="Arial"/>
                <w:color w:val="000000"/>
                <w:sz w:val="20"/>
                <w:szCs w:val="20"/>
              </w:rPr>
              <w:t xml:space="preserve"> Plan de adquisiciones de infraest</w:t>
            </w:r>
            <w:r w:rsidR="00782AE6">
              <w:rPr>
                <w:rFonts w:ascii="Arial" w:hAnsi="Arial" w:cs="Arial"/>
                <w:color w:val="000000"/>
                <w:sz w:val="20"/>
                <w:szCs w:val="20"/>
              </w:rPr>
              <w:t>r</w:t>
            </w:r>
            <w:r w:rsidRPr="00457C2A">
              <w:rPr>
                <w:rFonts w:ascii="Arial" w:hAnsi="Arial" w:cs="Arial"/>
                <w:color w:val="000000"/>
                <w:sz w:val="20"/>
                <w:szCs w:val="20"/>
              </w:rPr>
              <w:t>uctura y servicios TIC ejecutado LPN</w:t>
            </w:r>
          </w:p>
        </w:tc>
        <w:tc>
          <w:tcPr>
            <w:tcW w:w="1117" w:type="dxa"/>
            <w:vAlign w:val="center"/>
          </w:tcPr>
          <w:p w14:paraId="0763A268" w14:textId="184AA5AC"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89.219</w:t>
            </w:r>
          </w:p>
        </w:tc>
        <w:tc>
          <w:tcPr>
            <w:tcW w:w="1276" w:type="dxa"/>
            <w:vAlign w:val="center"/>
          </w:tcPr>
          <w:p w14:paraId="23EEA35F" w14:textId="02C27CA6"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190.939</w:t>
            </w:r>
          </w:p>
        </w:tc>
        <w:tc>
          <w:tcPr>
            <w:tcW w:w="1558" w:type="dxa"/>
            <w:vAlign w:val="center"/>
          </w:tcPr>
          <w:p w14:paraId="145A15FF" w14:textId="7A349284"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165.367</w:t>
            </w:r>
          </w:p>
        </w:tc>
        <w:tc>
          <w:tcPr>
            <w:tcW w:w="1468" w:type="dxa"/>
            <w:vAlign w:val="center"/>
          </w:tcPr>
          <w:p w14:paraId="5F0AA38A" w14:textId="4DE5C438"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254.586</w:t>
            </w:r>
          </w:p>
        </w:tc>
        <w:tc>
          <w:tcPr>
            <w:tcW w:w="1225" w:type="dxa"/>
            <w:vAlign w:val="center"/>
          </w:tcPr>
          <w:p w14:paraId="3630BF0C" w14:textId="02A58944"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190.939</w:t>
            </w:r>
          </w:p>
        </w:tc>
        <w:tc>
          <w:tcPr>
            <w:tcW w:w="1332" w:type="dxa"/>
            <w:vAlign w:val="center"/>
          </w:tcPr>
          <w:p w14:paraId="2625BD45" w14:textId="238F9EEA"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891.050</w:t>
            </w:r>
          </w:p>
        </w:tc>
      </w:tr>
      <w:tr w:rsidR="00CF75DF" w:rsidRPr="00457C2A" w14:paraId="42DF3987" w14:textId="77777777" w:rsidTr="003B37D0">
        <w:trPr>
          <w:trHeight w:val="764"/>
          <w:jc w:val="center"/>
        </w:trPr>
        <w:tc>
          <w:tcPr>
            <w:tcW w:w="3648" w:type="dxa"/>
            <w:vAlign w:val="center"/>
          </w:tcPr>
          <w:p w14:paraId="3AAAF1ED" w14:textId="4E170B23" w:rsidR="00CF75DF" w:rsidRPr="00457C2A" w:rsidRDefault="00CF75DF" w:rsidP="00CF75DF">
            <w:pPr>
              <w:pStyle w:val="ListParagraph"/>
              <w:spacing w:after="0" w:line="240" w:lineRule="auto"/>
              <w:ind w:left="0"/>
              <w:rPr>
                <w:rFonts w:ascii="Arial" w:eastAsia="Times New Roman" w:hAnsi="Arial" w:cs="Arial"/>
                <w:sz w:val="20"/>
                <w:szCs w:val="20"/>
              </w:rPr>
            </w:pPr>
            <w:r w:rsidRPr="00457C2A">
              <w:rPr>
                <w:rFonts w:ascii="Arial" w:hAnsi="Arial" w:cs="Arial"/>
                <w:b/>
                <w:bCs/>
                <w:color w:val="000000"/>
                <w:sz w:val="20"/>
                <w:szCs w:val="20"/>
              </w:rPr>
              <w:t>ADMINISTRACIÓN DEL PROGRAMA</w:t>
            </w:r>
          </w:p>
        </w:tc>
        <w:tc>
          <w:tcPr>
            <w:tcW w:w="1117" w:type="dxa"/>
            <w:vAlign w:val="center"/>
          </w:tcPr>
          <w:p w14:paraId="4B0FEADD" w14:textId="316EF382" w:rsidR="00CF75DF" w:rsidRPr="00457C2A" w:rsidRDefault="00CF75DF" w:rsidP="00CF75DF">
            <w:pPr>
              <w:jc w:val="center"/>
              <w:rPr>
                <w:rFonts w:ascii="Arial" w:hAnsi="Arial" w:cs="Arial"/>
                <w:sz w:val="20"/>
                <w:szCs w:val="20"/>
              </w:rPr>
            </w:pPr>
            <w:r w:rsidRPr="00457C2A">
              <w:rPr>
                <w:rFonts w:ascii="Arial" w:hAnsi="Arial" w:cs="Arial"/>
                <w:b/>
                <w:bCs/>
                <w:color w:val="000000"/>
                <w:sz w:val="20"/>
                <w:szCs w:val="20"/>
              </w:rPr>
              <w:t>60.781</w:t>
            </w:r>
          </w:p>
        </w:tc>
        <w:tc>
          <w:tcPr>
            <w:tcW w:w="1276" w:type="dxa"/>
            <w:vAlign w:val="center"/>
          </w:tcPr>
          <w:p w14:paraId="7A0451B6" w14:textId="08808331" w:rsidR="00CF75DF" w:rsidRPr="00457C2A" w:rsidRDefault="00CF75DF" w:rsidP="00CF75DF">
            <w:pPr>
              <w:jc w:val="center"/>
              <w:rPr>
                <w:rFonts w:ascii="Arial" w:hAnsi="Arial" w:cs="Arial"/>
                <w:sz w:val="20"/>
                <w:szCs w:val="20"/>
              </w:rPr>
            </w:pPr>
            <w:r w:rsidRPr="00457C2A">
              <w:rPr>
                <w:rFonts w:ascii="Arial" w:hAnsi="Arial" w:cs="Arial"/>
                <w:b/>
                <w:bCs/>
                <w:color w:val="000000"/>
                <w:sz w:val="20"/>
                <w:szCs w:val="20"/>
              </w:rPr>
              <w:t>248.125</w:t>
            </w:r>
          </w:p>
        </w:tc>
        <w:tc>
          <w:tcPr>
            <w:tcW w:w="1558" w:type="dxa"/>
            <w:vAlign w:val="center"/>
          </w:tcPr>
          <w:p w14:paraId="3CB1EAFD" w14:textId="4535B4C9" w:rsidR="00CF75DF" w:rsidRPr="00457C2A" w:rsidRDefault="00CF75DF" w:rsidP="00CF75DF">
            <w:pPr>
              <w:jc w:val="center"/>
              <w:rPr>
                <w:rFonts w:ascii="Arial" w:hAnsi="Arial" w:cs="Arial"/>
                <w:sz w:val="20"/>
                <w:szCs w:val="20"/>
              </w:rPr>
            </w:pPr>
            <w:r w:rsidRPr="00457C2A">
              <w:rPr>
                <w:rFonts w:ascii="Arial" w:hAnsi="Arial" w:cs="Arial"/>
                <w:b/>
                <w:bCs/>
                <w:color w:val="000000"/>
                <w:sz w:val="20"/>
                <w:szCs w:val="20"/>
              </w:rPr>
              <w:t>278.125</w:t>
            </w:r>
          </w:p>
        </w:tc>
        <w:tc>
          <w:tcPr>
            <w:tcW w:w="1468" w:type="dxa"/>
            <w:vAlign w:val="center"/>
          </w:tcPr>
          <w:p w14:paraId="1090C96D" w14:textId="38654F86" w:rsidR="00CF75DF" w:rsidRPr="00457C2A" w:rsidRDefault="00CF75DF" w:rsidP="00CF75DF">
            <w:pPr>
              <w:jc w:val="center"/>
              <w:rPr>
                <w:rFonts w:ascii="Arial" w:hAnsi="Arial" w:cs="Arial"/>
                <w:sz w:val="20"/>
                <w:szCs w:val="20"/>
              </w:rPr>
            </w:pPr>
            <w:r w:rsidRPr="00457C2A">
              <w:rPr>
                <w:rFonts w:ascii="Arial" w:hAnsi="Arial" w:cs="Arial"/>
                <w:b/>
                <w:bCs/>
                <w:color w:val="000000"/>
                <w:sz w:val="20"/>
                <w:szCs w:val="20"/>
              </w:rPr>
              <w:t>248.125</w:t>
            </w:r>
          </w:p>
        </w:tc>
        <w:tc>
          <w:tcPr>
            <w:tcW w:w="1225" w:type="dxa"/>
            <w:vAlign w:val="center"/>
          </w:tcPr>
          <w:p w14:paraId="1D8C0216" w14:textId="21A88C9E" w:rsidR="00CF75DF" w:rsidRPr="00457C2A" w:rsidRDefault="00CF75DF" w:rsidP="00CF75DF">
            <w:pPr>
              <w:jc w:val="center"/>
              <w:rPr>
                <w:rFonts w:ascii="Arial" w:hAnsi="Arial" w:cs="Arial"/>
                <w:spacing w:val="-2"/>
                <w:sz w:val="20"/>
                <w:szCs w:val="20"/>
              </w:rPr>
            </w:pPr>
            <w:r w:rsidRPr="00457C2A">
              <w:rPr>
                <w:rFonts w:ascii="Arial" w:hAnsi="Arial" w:cs="Arial"/>
                <w:b/>
                <w:bCs/>
                <w:color w:val="000000"/>
                <w:sz w:val="20"/>
                <w:szCs w:val="20"/>
              </w:rPr>
              <w:t>237.344</w:t>
            </w:r>
          </w:p>
        </w:tc>
        <w:tc>
          <w:tcPr>
            <w:tcW w:w="1332" w:type="dxa"/>
            <w:vAlign w:val="center"/>
          </w:tcPr>
          <w:p w14:paraId="625A7249" w14:textId="5A274112" w:rsidR="00CF75DF" w:rsidRPr="00457C2A" w:rsidRDefault="00CF75DF" w:rsidP="00CF75DF">
            <w:pPr>
              <w:jc w:val="center"/>
              <w:rPr>
                <w:rFonts w:ascii="Arial" w:hAnsi="Arial" w:cs="Arial"/>
                <w:spacing w:val="-2"/>
                <w:sz w:val="20"/>
                <w:szCs w:val="20"/>
              </w:rPr>
            </w:pPr>
            <w:r w:rsidRPr="00457C2A">
              <w:rPr>
                <w:rFonts w:ascii="Arial" w:hAnsi="Arial" w:cs="Arial"/>
                <w:b/>
                <w:bCs/>
                <w:color w:val="000000"/>
                <w:sz w:val="20"/>
                <w:szCs w:val="20"/>
              </w:rPr>
              <w:t>1.072.500</w:t>
            </w:r>
          </w:p>
        </w:tc>
      </w:tr>
      <w:tr w:rsidR="00CF75DF" w:rsidRPr="00457C2A" w14:paraId="707B9B26" w14:textId="77777777" w:rsidTr="003B37D0">
        <w:trPr>
          <w:trHeight w:val="350"/>
          <w:jc w:val="center"/>
        </w:trPr>
        <w:tc>
          <w:tcPr>
            <w:tcW w:w="3648" w:type="dxa"/>
            <w:vAlign w:val="center"/>
          </w:tcPr>
          <w:p w14:paraId="7519A14A" w14:textId="11B927F3" w:rsidR="00CF75DF" w:rsidRPr="00457C2A" w:rsidRDefault="00CF75DF" w:rsidP="00CF75DF">
            <w:pPr>
              <w:pStyle w:val="ListParagraph"/>
              <w:spacing w:after="0" w:line="240" w:lineRule="auto"/>
              <w:ind w:left="0"/>
              <w:rPr>
                <w:rFonts w:ascii="Arial" w:eastAsia="Times New Roman" w:hAnsi="Arial" w:cs="Arial"/>
                <w:sz w:val="20"/>
                <w:szCs w:val="20"/>
              </w:rPr>
            </w:pPr>
            <w:r w:rsidRPr="00457C2A">
              <w:rPr>
                <w:rFonts w:ascii="Arial" w:hAnsi="Arial" w:cs="Arial"/>
                <w:b/>
                <w:bCs/>
                <w:color w:val="000000"/>
                <w:sz w:val="20"/>
                <w:szCs w:val="20"/>
              </w:rPr>
              <w:t>Unidad Ejecutora Contratada</w:t>
            </w:r>
          </w:p>
        </w:tc>
        <w:tc>
          <w:tcPr>
            <w:tcW w:w="1117" w:type="dxa"/>
            <w:vAlign w:val="center"/>
          </w:tcPr>
          <w:p w14:paraId="734D7DE7" w14:textId="2EF827CE" w:rsidR="00CF75DF" w:rsidRPr="00457C2A" w:rsidRDefault="00CF75DF" w:rsidP="00CF75DF">
            <w:pPr>
              <w:jc w:val="center"/>
              <w:rPr>
                <w:rFonts w:ascii="Arial" w:hAnsi="Arial" w:cs="Arial"/>
                <w:sz w:val="20"/>
                <w:szCs w:val="20"/>
              </w:rPr>
            </w:pPr>
            <w:r w:rsidRPr="00457C2A">
              <w:rPr>
                <w:rFonts w:ascii="Arial" w:hAnsi="Arial" w:cs="Arial"/>
                <w:b/>
                <w:bCs/>
                <w:color w:val="000000"/>
                <w:sz w:val="20"/>
                <w:szCs w:val="20"/>
              </w:rPr>
              <w:t>55.781</w:t>
            </w:r>
          </w:p>
        </w:tc>
        <w:tc>
          <w:tcPr>
            <w:tcW w:w="1276" w:type="dxa"/>
            <w:vAlign w:val="center"/>
          </w:tcPr>
          <w:p w14:paraId="5CE7FE36" w14:textId="011BE2A1" w:rsidR="00CF75DF" w:rsidRPr="00457C2A" w:rsidRDefault="00CF75DF" w:rsidP="00CF75DF">
            <w:pPr>
              <w:jc w:val="center"/>
              <w:rPr>
                <w:rFonts w:ascii="Arial" w:hAnsi="Arial" w:cs="Arial"/>
                <w:sz w:val="20"/>
                <w:szCs w:val="20"/>
              </w:rPr>
            </w:pPr>
            <w:r w:rsidRPr="00457C2A">
              <w:rPr>
                <w:rFonts w:ascii="Arial" w:hAnsi="Arial" w:cs="Arial"/>
                <w:b/>
                <w:bCs/>
                <w:color w:val="000000"/>
                <w:sz w:val="20"/>
                <w:szCs w:val="20"/>
              </w:rPr>
              <w:t>223.125</w:t>
            </w:r>
          </w:p>
        </w:tc>
        <w:tc>
          <w:tcPr>
            <w:tcW w:w="1558" w:type="dxa"/>
            <w:vAlign w:val="center"/>
          </w:tcPr>
          <w:p w14:paraId="7EE40804" w14:textId="25D1F755" w:rsidR="00CF75DF" w:rsidRPr="00457C2A" w:rsidRDefault="00CF75DF" w:rsidP="00CF75DF">
            <w:pPr>
              <w:jc w:val="center"/>
              <w:rPr>
                <w:rFonts w:ascii="Arial" w:hAnsi="Arial" w:cs="Arial"/>
                <w:sz w:val="20"/>
                <w:szCs w:val="20"/>
              </w:rPr>
            </w:pPr>
            <w:r w:rsidRPr="00457C2A">
              <w:rPr>
                <w:rFonts w:ascii="Arial" w:hAnsi="Arial" w:cs="Arial"/>
                <w:b/>
                <w:bCs/>
                <w:color w:val="000000"/>
                <w:sz w:val="20"/>
                <w:szCs w:val="20"/>
              </w:rPr>
              <w:t>223.125</w:t>
            </w:r>
          </w:p>
        </w:tc>
        <w:tc>
          <w:tcPr>
            <w:tcW w:w="1468" w:type="dxa"/>
            <w:vAlign w:val="center"/>
          </w:tcPr>
          <w:p w14:paraId="0D148076" w14:textId="030A3E3E" w:rsidR="00CF75DF" w:rsidRPr="00457C2A" w:rsidRDefault="00CF75DF" w:rsidP="00CF75DF">
            <w:pPr>
              <w:jc w:val="center"/>
              <w:rPr>
                <w:rFonts w:ascii="Arial" w:hAnsi="Arial" w:cs="Arial"/>
                <w:sz w:val="20"/>
                <w:szCs w:val="20"/>
              </w:rPr>
            </w:pPr>
            <w:r w:rsidRPr="00457C2A">
              <w:rPr>
                <w:rFonts w:ascii="Arial" w:hAnsi="Arial" w:cs="Arial"/>
                <w:b/>
                <w:bCs/>
                <w:color w:val="000000"/>
                <w:sz w:val="20"/>
                <w:szCs w:val="20"/>
              </w:rPr>
              <w:t>223.125</w:t>
            </w:r>
          </w:p>
        </w:tc>
        <w:tc>
          <w:tcPr>
            <w:tcW w:w="1225" w:type="dxa"/>
            <w:vAlign w:val="center"/>
          </w:tcPr>
          <w:p w14:paraId="6690DDD8" w14:textId="3B027EA4" w:rsidR="00CF75DF" w:rsidRPr="00457C2A" w:rsidRDefault="00CF75DF" w:rsidP="00CF75DF">
            <w:pPr>
              <w:jc w:val="center"/>
              <w:rPr>
                <w:rFonts w:ascii="Arial" w:hAnsi="Arial" w:cs="Arial"/>
                <w:spacing w:val="-2"/>
                <w:sz w:val="20"/>
                <w:szCs w:val="20"/>
              </w:rPr>
            </w:pPr>
            <w:r w:rsidRPr="00457C2A">
              <w:rPr>
                <w:rFonts w:ascii="Arial" w:hAnsi="Arial" w:cs="Arial"/>
                <w:b/>
                <w:bCs/>
                <w:color w:val="000000"/>
                <w:sz w:val="20"/>
                <w:szCs w:val="20"/>
              </w:rPr>
              <w:t>167.344</w:t>
            </w:r>
          </w:p>
        </w:tc>
        <w:tc>
          <w:tcPr>
            <w:tcW w:w="1332" w:type="dxa"/>
            <w:vAlign w:val="center"/>
          </w:tcPr>
          <w:p w14:paraId="13D86A88" w14:textId="69C13EEB" w:rsidR="00CF75DF" w:rsidRPr="00457C2A" w:rsidRDefault="00CF75DF" w:rsidP="00CF75DF">
            <w:pPr>
              <w:jc w:val="center"/>
              <w:rPr>
                <w:rFonts w:ascii="Arial" w:hAnsi="Arial" w:cs="Arial"/>
                <w:spacing w:val="-2"/>
                <w:sz w:val="20"/>
                <w:szCs w:val="20"/>
              </w:rPr>
            </w:pPr>
            <w:r w:rsidRPr="00457C2A">
              <w:rPr>
                <w:rFonts w:ascii="Arial" w:hAnsi="Arial" w:cs="Arial"/>
                <w:b/>
                <w:bCs/>
                <w:color w:val="000000"/>
                <w:sz w:val="20"/>
                <w:szCs w:val="20"/>
              </w:rPr>
              <w:t>892.500</w:t>
            </w:r>
          </w:p>
        </w:tc>
      </w:tr>
      <w:tr w:rsidR="00CF75DF" w:rsidRPr="00457C2A" w14:paraId="28040CA5" w14:textId="77777777" w:rsidTr="003B37D0">
        <w:trPr>
          <w:trHeight w:val="305"/>
          <w:jc w:val="center"/>
        </w:trPr>
        <w:tc>
          <w:tcPr>
            <w:tcW w:w="3648" w:type="dxa"/>
            <w:vAlign w:val="center"/>
          </w:tcPr>
          <w:p w14:paraId="2C02BAA7" w14:textId="393F5903" w:rsidR="00CF75DF" w:rsidRPr="00457C2A" w:rsidRDefault="00CF75DF" w:rsidP="00CF75DF">
            <w:pPr>
              <w:pStyle w:val="ListParagraph"/>
              <w:spacing w:after="0" w:line="240" w:lineRule="auto"/>
              <w:ind w:left="0"/>
              <w:rPr>
                <w:rFonts w:ascii="Arial" w:eastAsia="Times New Roman" w:hAnsi="Arial" w:cs="Arial"/>
                <w:sz w:val="20"/>
                <w:szCs w:val="20"/>
              </w:rPr>
            </w:pPr>
            <w:r w:rsidRPr="00457C2A">
              <w:rPr>
                <w:rFonts w:ascii="Arial" w:hAnsi="Arial" w:cs="Arial"/>
                <w:color w:val="000000"/>
                <w:sz w:val="20"/>
                <w:szCs w:val="20"/>
              </w:rPr>
              <w:t>Gerente de la Unidad contratado 3CV</w:t>
            </w:r>
          </w:p>
        </w:tc>
        <w:tc>
          <w:tcPr>
            <w:tcW w:w="1117" w:type="dxa"/>
            <w:vAlign w:val="center"/>
          </w:tcPr>
          <w:p w14:paraId="7FBF59A1" w14:textId="3597B4A8"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12.656</w:t>
            </w:r>
          </w:p>
        </w:tc>
        <w:tc>
          <w:tcPr>
            <w:tcW w:w="1276" w:type="dxa"/>
            <w:vAlign w:val="center"/>
          </w:tcPr>
          <w:p w14:paraId="49152AB3" w14:textId="17FA7177"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50.625</w:t>
            </w:r>
          </w:p>
        </w:tc>
        <w:tc>
          <w:tcPr>
            <w:tcW w:w="1558" w:type="dxa"/>
            <w:vAlign w:val="center"/>
          </w:tcPr>
          <w:p w14:paraId="6ADE61D5" w14:textId="7DDFB34D"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50.625</w:t>
            </w:r>
          </w:p>
        </w:tc>
        <w:tc>
          <w:tcPr>
            <w:tcW w:w="1468" w:type="dxa"/>
            <w:vAlign w:val="center"/>
          </w:tcPr>
          <w:p w14:paraId="705C1B64" w14:textId="09EE7F58"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50.625</w:t>
            </w:r>
          </w:p>
        </w:tc>
        <w:tc>
          <w:tcPr>
            <w:tcW w:w="1225" w:type="dxa"/>
            <w:vAlign w:val="center"/>
          </w:tcPr>
          <w:p w14:paraId="1893C4A4" w14:textId="1D981BE0"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37.969</w:t>
            </w:r>
          </w:p>
        </w:tc>
        <w:tc>
          <w:tcPr>
            <w:tcW w:w="1332" w:type="dxa"/>
            <w:vAlign w:val="center"/>
          </w:tcPr>
          <w:p w14:paraId="204F9496" w14:textId="6F723019"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202.500</w:t>
            </w:r>
          </w:p>
        </w:tc>
      </w:tr>
      <w:tr w:rsidR="00CF75DF" w:rsidRPr="00457C2A" w14:paraId="2B90A052" w14:textId="77777777" w:rsidTr="003B37D0">
        <w:trPr>
          <w:trHeight w:val="764"/>
          <w:jc w:val="center"/>
        </w:trPr>
        <w:tc>
          <w:tcPr>
            <w:tcW w:w="3648" w:type="dxa"/>
            <w:vAlign w:val="center"/>
          </w:tcPr>
          <w:p w14:paraId="75B2B451" w14:textId="4E46963D" w:rsidR="00CF75DF" w:rsidRPr="00457C2A" w:rsidRDefault="00CF75DF" w:rsidP="00CF75DF">
            <w:pPr>
              <w:pStyle w:val="ListParagraph"/>
              <w:spacing w:after="0" w:line="240" w:lineRule="auto"/>
              <w:ind w:left="0"/>
              <w:rPr>
                <w:rFonts w:ascii="Arial" w:eastAsia="Times New Roman" w:hAnsi="Arial" w:cs="Arial"/>
                <w:sz w:val="20"/>
                <w:szCs w:val="20"/>
              </w:rPr>
            </w:pPr>
            <w:r w:rsidRPr="00457C2A">
              <w:rPr>
                <w:rFonts w:ascii="Arial" w:hAnsi="Arial" w:cs="Arial"/>
                <w:color w:val="000000"/>
                <w:sz w:val="20"/>
                <w:szCs w:val="20"/>
              </w:rPr>
              <w:t>Especialista de Tecnología de la Unidad contratado</w:t>
            </w:r>
            <w:r w:rsidR="002C4A45">
              <w:rPr>
                <w:rFonts w:ascii="Arial" w:hAnsi="Arial" w:cs="Arial"/>
                <w:color w:val="000000"/>
                <w:sz w:val="20"/>
                <w:szCs w:val="20"/>
              </w:rPr>
              <w:t xml:space="preserve"> </w:t>
            </w:r>
            <w:r w:rsidRPr="00457C2A">
              <w:rPr>
                <w:rFonts w:ascii="Arial" w:hAnsi="Arial" w:cs="Arial"/>
                <w:color w:val="000000"/>
                <w:sz w:val="20"/>
                <w:szCs w:val="20"/>
              </w:rPr>
              <w:t>3CV</w:t>
            </w:r>
          </w:p>
        </w:tc>
        <w:tc>
          <w:tcPr>
            <w:tcW w:w="1117" w:type="dxa"/>
            <w:vAlign w:val="center"/>
          </w:tcPr>
          <w:p w14:paraId="63BC8CA6" w14:textId="0AAC131D"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10.781</w:t>
            </w:r>
          </w:p>
        </w:tc>
        <w:tc>
          <w:tcPr>
            <w:tcW w:w="1276" w:type="dxa"/>
            <w:vAlign w:val="center"/>
          </w:tcPr>
          <w:p w14:paraId="3566194F" w14:textId="066605E6"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43.125</w:t>
            </w:r>
          </w:p>
        </w:tc>
        <w:tc>
          <w:tcPr>
            <w:tcW w:w="1558" w:type="dxa"/>
            <w:vAlign w:val="center"/>
          </w:tcPr>
          <w:p w14:paraId="536CAB93" w14:textId="12FCEB2D"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43.125</w:t>
            </w:r>
          </w:p>
        </w:tc>
        <w:tc>
          <w:tcPr>
            <w:tcW w:w="1468" w:type="dxa"/>
            <w:vAlign w:val="center"/>
          </w:tcPr>
          <w:p w14:paraId="0AFEF621" w14:textId="0BD6CDAE"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43.125</w:t>
            </w:r>
          </w:p>
        </w:tc>
        <w:tc>
          <w:tcPr>
            <w:tcW w:w="1225" w:type="dxa"/>
            <w:vAlign w:val="center"/>
          </w:tcPr>
          <w:p w14:paraId="72350DA7" w14:textId="4A9D45C1"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32.344</w:t>
            </w:r>
          </w:p>
        </w:tc>
        <w:tc>
          <w:tcPr>
            <w:tcW w:w="1332" w:type="dxa"/>
            <w:vAlign w:val="center"/>
          </w:tcPr>
          <w:p w14:paraId="23346197" w14:textId="0E89EA23"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172.500</w:t>
            </w:r>
          </w:p>
        </w:tc>
      </w:tr>
      <w:tr w:rsidR="00CF75DF" w:rsidRPr="00457C2A" w14:paraId="77A337B5" w14:textId="77777777" w:rsidTr="003B37D0">
        <w:trPr>
          <w:trHeight w:val="764"/>
          <w:jc w:val="center"/>
        </w:trPr>
        <w:tc>
          <w:tcPr>
            <w:tcW w:w="3648" w:type="dxa"/>
            <w:vAlign w:val="center"/>
          </w:tcPr>
          <w:p w14:paraId="1B8B8476" w14:textId="04FE8D50" w:rsidR="00CF75DF" w:rsidRPr="00457C2A" w:rsidRDefault="00CF75DF" w:rsidP="00CF75DF">
            <w:pPr>
              <w:pStyle w:val="ListParagraph"/>
              <w:spacing w:after="0" w:line="240" w:lineRule="auto"/>
              <w:ind w:left="0"/>
              <w:rPr>
                <w:rFonts w:ascii="Arial" w:eastAsia="Times New Roman" w:hAnsi="Arial" w:cs="Arial"/>
                <w:sz w:val="20"/>
                <w:szCs w:val="20"/>
              </w:rPr>
            </w:pPr>
            <w:r w:rsidRPr="00457C2A">
              <w:rPr>
                <w:rFonts w:ascii="Arial" w:hAnsi="Arial" w:cs="Arial"/>
                <w:color w:val="000000"/>
                <w:sz w:val="20"/>
                <w:szCs w:val="20"/>
              </w:rPr>
              <w:t>Especialista de Adquisiciones de la Unidad contratado</w:t>
            </w:r>
            <w:r w:rsidR="002C4A45">
              <w:rPr>
                <w:rFonts w:ascii="Arial" w:hAnsi="Arial" w:cs="Arial"/>
                <w:color w:val="000000"/>
                <w:sz w:val="20"/>
                <w:szCs w:val="20"/>
              </w:rPr>
              <w:t xml:space="preserve"> </w:t>
            </w:r>
            <w:r w:rsidRPr="00457C2A">
              <w:rPr>
                <w:rFonts w:ascii="Arial" w:hAnsi="Arial" w:cs="Arial"/>
                <w:color w:val="000000"/>
                <w:sz w:val="20"/>
                <w:szCs w:val="20"/>
              </w:rPr>
              <w:t>3CV</w:t>
            </w:r>
          </w:p>
        </w:tc>
        <w:tc>
          <w:tcPr>
            <w:tcW w:w="1117" w:type="dxa"/>
            <w:vAlign w:val="center"/>
          </w:tcPr>
          <w:p w14:paraId="526575D0" w14:textId="5BE7FF34"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10.781</w:t>
            </w:r>
          </w:p>
        </w:tc>
        <w:tc>
          <w:tcPr>
            <w:tcW w:w="1276" w:type="dxa"/>
            <w:vAlign w:val="center"/>
          </w:tcPr>
          <w:p w14:paraId="12FA63BF" w14:textId="6E365A76"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43.125</w:t>
            </w:r>
          </w:p>
        </w:tc>
        <w:tc>
          <w:tcPr>
            <w:tcW w:w="1558" w:type="dxa"/>
            <w:vAlign w:val="center"/>
          </w:tcPr>
          <w:p w14:paraId="19658954" w14:textId="36394246"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43.125</w:t>
            </w:r>
          </w:p>
        </w:tc>
        <w:tc>
          <w:tcPr>
            <w:tcW w:w="1468" w:type="dxa"/>
            <w:vAlign w:val="center"/>
          </w:tcPr>
          <w:p w14:paraId="67520A0B" w14:textId="4DB0565D"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43.125</w:t>
            </w:r>
          </w:p>
        </w:tc>
        <w:tc>
          <w:tcPr>
            <w:tcW w:w="1225" w:type="dxa"/>
            <w:vAlign w:val="center"/>
          </w:tcPr>
          <w:p w14:paraId="5158407B" w14:textId="00EE0CF3"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32.344</w:t>
            </w:r>
          </w:p>
        </w:tc>
        <w:tc>
          <w:tcPr>
            <w:tcW w:w="1332" w:type="dxa"/>
            <w:vAlign w:val="center"/>
          </w:tcPr>
          <w:p w14:paraId="602B492D" w14:textId="47736D9D"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172.500</w:t>
            </w:r>
          </w:p>
        </w:tc>
      </w:tr>
      <w:tr w:rsidR="00CF75DF" w:rsidRPr="00457C2A" w14:paraId="6C2BE252" w14:textId="77777777" w:rsidTr="003B37D0">
        <w:trPr>
          <w:trHeight w:val="584"/>
          <w:jc w:val="center"/>
        </w:trPr>
        <w:tc>
          <w:tcPr>
            <w:tcW w:w="3648" w:type="dxa"/>
            <w:vAlign w:val="center"/>
          </w:tcPr>
          <w:p w14:paraId="40769543" w14:textId="28B9759E" w:rsidR="00CF75DF" w:rsidRPr="00457C2A" w:rsidRDefault="00CF75DF" w:rsidP="00CF75DF">
            <w:pPr>
              <w:pStyle w:val="ListParagraph"/>
              <w:spacing w:after="0" w:line="240" w:lineRule="auto"/>
              <w:ind w:left="0"/>
              <w:rPr>
                <w:rFonts w:ascii="Arial" w:eastAsia="Times New Roman" w:hAnsi="Arial" w:cs="Arial"/>
                <w:sz w:val="20"/>
                <w:szCs w:val="20"/>
              </w:rPr>
            </w:pPr>
            <w:r w:rsidRPr="00457C2A">
              <w:rPr>
                <w:rFonts w:ascii="Arial" w:hAnsi="Arial" w:cs="Arial"/>
                <w:color w:val="000000"/>
                <w:sz w:val="20"/>
                <w:szCs w:val="20"/>
              </w:rPr>
              <w:t>Especialista Financiero de la Unidad contratado 3CV</w:t>
            </w:r>
          </w:p>
        </w:tc>
        <w:tc>
          <w:tcPr>
            <w:tcW w:w="1117" w:type="dxa"/>
            <w:vAlign w:val="center"/>
          </w:tcPr>
          <w:p w14:paraId="20490196" w14:textId="324107BD"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10.781</w:t>
            </w:r>
          </w:p>
        </w:tc>
        <w:tc>
          <w:tcPr>
            <w:tcW w:w="1276" w:type="dxa"/>
            <w:vAlign w:val="center"/>
          </w:tcPr>
          <w:p w14:paraId="3AD78BC7" w14:textId="03D2AB97"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43.125</w:t>
            </w:r>
          </w:p>
        </w:tc>
        <w:tc>
          <w:tcPr>
            <w:tcW w:w="1558" w:type="dxa"/>
            <w:vAlign w:val="center"/>
          </w:tcPr>
          <w:p w14:paraId="2BCE8D98" w14:textId="440D6FBC"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43.125</w:t>
            </w:r>
          </w:p>
        </w:tc>
        <w:tc>
          <w:tcPr>
            <w:tcW w:w="1468" w:type="dxa"/>
            <w:vAlign w:val="center"/>
          </w:tcPr>
          <w:p w14:paraId="2E1AB93E" w14:textId="52845BC2" w:rsidR="00CF75DF" w:rsidRPr="00457C2A" w:rsidRDefault="00CF75DF" w:rsidP="00CF75DF">
            <w:pPr>
              <w:jc w:val="center"/>
              <w:rPr>
                <w:rFonts w:ascii="Arial" w:hAnsi="Arial" w:cs="Arial"/>
                <w:sz w:val="20"/>
                <w:szCs w:val="20"/>
              </w:rPr>
            </w:pPr>
            <w:r w:rsidRPr="00457C2A">
              <w:rPr>
                <w:rFonts w:ascii="Arial" w:hAnsi="Arial" w:cs="Arial"/>
                <w:color w:val="000000"/>
                <w:sz w:val="20"/>
                <w:szCs w:val="20"/>
              </w:rPr>
              <w:t>43.125</w:t>
            </w:r>
          </w:p>
        </w:tc>
        <w:tc>
          <w:tcPr>
            <w:tcW w:w="1225" w:type="dxa"/>
            <w:vAlign w:val="center"/>
          </w:tcPr>
          <w:p w14:paraId="52413BC4" w14:textId="3AC100DC"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32.344</w:t>
            </w:r>
          </w:p>
        </w:tc>
        <w:tc>
          <w:tcPr>
            <w:tcW w:w="1332" w:type="dxa"/>
            <w:vAlign w:val="center"/>
          </w:tcPr>
          <w:p w14:paraId="00DAFD16" w14:textId="194ADA88" w:rsidR="00CF75DF" w:rsidRPr="00457C2A" w:rsidRDefault="00CF75DF" w:rsidP="00CF75DF">
            <w:pPr>
              <w:jc w:val="center"/>
              <w:rPr>
                <w:rFonts w:ascii="Arial" w:hAnsi="Arial" w:cs="Arial"/>
                <w:spacing w:val="-2"/>
                <w:sz w:val="20"/>
                <w:szCs w:val="20"/>
              </w:rPr>
            </w:pPr>
            <w:r w:rsidRPr="00457C2A">
              <w:rPr>
                <w:rFonts w:ascii="Arial" w:hAnsi="Arial" w:cs="Arial"/>
                <w:color w:val="000000"/>
                <w:sz w:val="20"/>
                <w:szCs w:val="20"/>
              </w:rPr>
              <w:t>172.500</w:t>
            </w:r>
          </w:p>
        </w:tc>
      </w:tr>
      <w:tr w:rsidR="00457C2A" w:rsidRPr="00457C2A" w14:paraId="5BFC5F5A" w14:textId="77777777" w:rsidTr="003B37D0">
        <w:trPr>
          <w:trHeight w:val="449"/>
          <w:jc w:val="center"/>
        </w:trPr>
        <w:tc>
          <w:tcPr>
            <w:tcW w:w="3648" w:type="dxa"/>
            <w:vAlign w:val="center"/>
          </w:tcPr>
          <w:p w14:paraId="2C7D8130" w14:textId="6DE20670" w:rsidR="00457C2A" w:rsidRPr="00782AE6" w:rsidRDefault="00457C2A" w:rsidP="00782AE6">
            <w:pPr>
              <w:rPr>
                <w:rFonts w:ascii="Arial" w:hAnsi="Arial" w:cs="Arial"/>
                <w:color w:val="000000"/>
                <w:sz w:val="22"/>
                <w:szCs w:val="22"/>
                <w:lang w:val="es-CO"/>
              </w:rPr>
            </w:pPr>
            <w:r w:rsidRPr="00457C2A">
              <w:rPr>
                <w:rFonts w:ascii="Arial" w:hAnsi="Arial" w:cs="Arial"/>
                <w:color w:val="000000"/>
                <w:sz w:val="22"/>
                <w:szCs w:val="22"/>
              </w:rPr>
              <w:t>Especialista de Planeación y Monitoreo contratado 3CV</w:t>
            </w:r>
          </w:p>
        </w:tc>
        <w:tc>
          <w:tcPr>
            <w:tcW w:w="1117" w:type="dxa"/>
            <w:vAlign w:val="center"/>
          </w:tcPr>
          <w:p w14:paraId="65D1E49A" w14:textId="7CB386CE" w:rsidR="00457C2A" w:rsidRPr="00457C2A" w:rsidRDefault="00457C2A" w:rsidP="00457C2A">
            <w:pPr>
              <w:jc w:val="center"/>
              <w:rPr>
                <w:rFonts w:ascii="Arial" w:hAnsi="Arial" w:cs="Arial"/>
                <w:sz w:val="20"/>
                <w:szCs w:val="20"/>
              </w:rPr>
            </w:pPr>
            <w:r w:rsidRPr="00457C2A">
              <w:rPr>
                <w:rFonts w:ascii="Arial" w:hAnsi="Arial" w:cs="Arial"/>
                <w:color w:val="000000"/>
                <w:sz w:val="20"/>
                <w:szCs w:val="20"/>
              </w:rPr>
              <w:t>10.781</w:t>
            </w:r>
          </w:p>
        </w:tc>
        <w:tc>
          <w:tcPr>
            <w:tcW w:w="1276" w:type="dxa"/>
            <w:vAlign w:val="center"/>
          </w:tcPr>
          <w:p w14:paraId="55499350" w14:textId="0E477AAF" w:rsidR="00457C2A" w:rsidRPr="00457C2A" w:rsidRDefault="00457C2A" w:rsidP="00457C2A">
            <w:pPr>
              <w:jc w:val="center"/>
              <w:rPr>
                <w:rFonts w:ascii="Arial" w:hAnsi="Arial" w:cs="Arial"/>
                <w:sz w:val="20"/>
                <w:szCs w:val="20"/>
              </w:rPr>
            </w:pPr>
            <w:r w:rsidRPr="00457C2A">
              <w:rPr>
                <w:rFonts w:ascii="Arial" w:hAnsi="Arial" w:cs="Arial"/>
                <w:color w:val="000000"/>
                <w:sz w:val="20"/>
                <w:szCs w:val="20"/>
              </w:rPr>
              <w:t>43.125</w:t>
            </w:r>
          </w:p>
        </w:tc>
        <w:tc>
          <w:tcPr>
            <w:tcW w:w="1558" w:type="dxa"/>
            <w:vAlign w:val="center"/>
          </w:tcPr>
          <w:p w14:paraId="403BE3CD" w14:textId="673A4A23" w:rsidR="00457C2A" w:rsidRPr="00457C2A" w:rsidRDefault="00457C2A" w:rsidP="00457C2A">
            <w:pPr>
              <w:jc w:val="center"/>
              <w:rPr>
                <w:rFonts w:ascii="Arial" w:hAnsi="Arial" w:cs="Arial"/>
                <w:sz w:val="20"/>
                <w:szCs w:val="20"/>
              </w:rPr>
            </w:pPr>
            <w:r w:rsidRPr="00457C2A">
              <w:rPr>
                <w:rFonts w:ascii="Arial" w:hAnsi="Arial" w:cs="Arial"/>
                <w:color w:val="000000"/>
                <w:sz w:val="20"/>
                <w:szCs w:val="20"/>
              </w:rPr>
              <w:t>43.125</w:t>
            </w:r>
          </w:p>
        </w:tc>
        <w:tc>
          <w:tcPr>
            <w:tcW w:w="1468" w:type="dxa"/>
            <w:vAlign w:val="center"/>
          </w:tcPr>
          <w:p w14:paraId="549F12FA" w14:textId="423B1441" w:rsidR="00457C2A" w:rsidRPr="00457C2A" w:rsidRDefault="00457C2A" w:rsidP="00457C2A">
            <w:pPr>
              <w:jc w:val="center"/>
              <w:rPr>
                <w:rFonts w:ascii="Arial" w:hAnsi="Arial" w:cs="Arial"/>
                <w:sz w:val="20"/>
                <w:szCs w:val="20"/>
              </w:rPr>
            </w:pPr>
            <w:r w:rsidRPr="00457C2A">
              <w:rPr>
                <w:rFonts w:ascii="Arial" w:hAnsi="Arial" w:cs="Arial"/>
                <w:color w:val="000000"/>
                <w:sz w:val="20"/>
                <w:szCs w:val="20"/>
              </w:rPr>
              <w:t>43.125</w:t>
            </w:r>
          </w:p>
        </w:tc>
        <w:tc>
          <w:tcPr>
            <w:tcW w:w="1225" w:type="dxa"/>
            <w:vAlign w:val="center"/>
          </w:tcPr>
          <w:p w14:paraId="75A7E30C" w14:textId="6F84DEE5" w:rsidR="00457C2A" w:rsidRPr="00457C2A" w:rsidRDefault="00457C2A" w:rsidP="00457C2A">
            <w:pPr>
              <w:jc w:val="center"/>
              <w:rPr>
                <w:rFonts w:ascii="Arial" w:hAnsi="Arial" w:cs="Arial"/>
                <w:spacing w:val="-2"/>
                <w:sz w:val="20"/>
                <w:szCs w:val="20"/>
              </w:rPr>
            </w:pPr>
            <w:r w:rsidRPr="00457C2A">
              <w:rPr>
                <w:rFonts w:ascii="Arial" w:hAnsi="Arial" w:cs="Arial"/>
                <w:color w:val="000000"/>
                <w:sz w:val="20"/>
                <w:szCs w:val="20"/>
              </w:rPr>
              <w:t>32.344</w:t>
            </w:r>
          </w:p>
        </w:tc>
        <w:tc>
          <w:tcPr>
            <w:tcW w:w="1332" w:type="dxa"/>
            <w:vAlign w:val="center"/>
          </w:tcPr>
          <w:p w14:paraId="52F35478" w14:textId="5767FCDD" w:rsidR="00457C2A" w:rsidRPr="00457C2A" w:rsidRDefault="00457C2A" w:rsidP="00457C2A">
            <w:pPr>
              <w:jc w:val="center"/>
              <w:rPr>
                <w:rFonts w:ascii="Arial" w:hAnsi="Arial" w:cs="Arial"/>
                <w:spacing w:val="-2"/>
                <w:sz w:val="20"/>
                <w:szCs w:val="20"/>
              </w:rPr>
            </w:pPr>
            <w:r w:rsidRPr="00457C2A">
              <w:rPr>
                <w:rFonts w:ascii="Arial" w:hAnsi="Arial" w:cs="Arial"/>
                <w:color w:val="000000"/>
                <w:sz w:val="20"/>
                <w:szCs w:val="20"/>
              </w:rPr>
              <w:t>172.500</w:t>
            </w:r>
          </w:p>
        </w:tc>
      </w:tr>
      <w:tr w:rsidR="00457C2A" w:rsidRPr="00457C2A" w14:paraId="08C1472B" w14:textId="77777777" w:rsidTr="003B37D0">
        <w:trPr>
          <w:trHeight w:val="296"/>
          <w:jc w:val="center"/>
        </w:trPr>
        <w:tc>
          <w:tcPr>
            <w:tcW w:w="3648" w:type="dxa"/>
            <w:vAlign w:val="center"/>
          </w:tcPr>
          <w:p w14:paraId="786854F6" w14:textId="2CC5B260" w:rsidR="00457C2A" w:rsidRPr="00457C2A" w:rsidRDefault="00457C2A" w:rsidP="00457C2A">
            <w:pPr>
              <w:pStyle w:val="ListParagraph"/>
              <w:spacing w:after="0" w:line="240" w:lineRule="auto"/>
              <w:ind w:left="0"/>
              <w:rPr>
                <w:rFonts w:ascii="Arial" w:hAnsi="Arial" w:cs="Arial"/>
                <w:b/>
                <w:bCs/>
                <w:color w:val="000000"/>
                <w:sz w:val="20"/>
                <w:szCs w:val="20"/>
              </w:rPr>
            </w:pPr>
            <w:r w:rsidRPr="00457C2A">
              <w:rPr>
                <w:rFonts w:ascii="Arial" w:hAnsi="Arial" w:cs="Arial"/>
                <w:b/>
                <w:bCs/>
                <w:color w:val="000000"/>
                <w:sz w:val="20"/>
                <w:szCs w:val="20"/>
              </w:rPr>
              <w:t>Evaluaciones contratadas</w:t>
            </w:r>
          </w:p>
        </w:tc>
        <w:tc>
          <w:tcPr>
            <w:tcW w:w="1117" w:type="dxa"/>
            <w:vAlign w:val="center"/>
          </w:tcPr>
          <w:p w14:paraId="55904C97" w14:textId="400EFC47" w:rsidR="00457C2A" w:rsidRPr="00457C2A" w:rsidRDefault="00457C2A" w:rsidP="00457C2A">
            <w:pPr>
              <w:jc w:val="center"/>
              <w:rPr>
                <w:rFonts w:ascii="Arial" w:hAnsi="Arial" w:cs="Arial"/>
                <w:color w:val="000000"/>
                <w:sz w:val="20"/>
                <w:szCs w:val="20"/>
              </w:rPr>
            </w:pPr>
            <w:r w:rsidRPr="00457C2A">
              <w:rPr>
                <w:rFonts w:ascii="Arial" w:hAnsi="Arial" w:cs="Arial"/>
                <w:b/>
                <w:bCs/>
                <w:color w:val="000000"/>
                <w:sz w:val="22"/>
                <w:szCs w:val="22"/>
              </w:rPr>
              <w:t>0</w:t>
            </w:r>
          </w:p>
        </w:tc>
        <w:tc>
          <w:tcPr>
            <w:tcW w:w="1276" w:type="dxa"/>
            <w:vAlign w:val="center"/>
          </w:tcPr>
          <w:p w14:paraId="1BD71400" w14:textId="19F111F4" w:rsidR="00457C2A" w:rsidRPr="00457C2A" w:rsidRDefault="00457C2A" w:rsidP="00457C2A">
            <w:pPr>
              <w:jc w:val="center"/>
              <w:rPr>
                <w:rFonts w:ascii="Arial" w:hAnsi="Arial" w:cs="Arial"/>
                <w:color w:val="000000"/>
                <w:sz w:val="20"/>
                <w:szCs w:val="20"/>
              </w:rPr>
            </w:pPr>
            <w:r w:rsidRPr="00457C2A">
              <w:rPr>
                <w:rFonts w:ascii="Arial" w:hAnsi="Arial" w:cs="Arial"/>
                <w:b/>
                <w:bCs/>
                <w:color w:val="000000"/>
                <w:sz w:val="22"/>
                <w:szCs w:val="22"/>
              </w:rPr>
              <w:t>0</w:t>
            </w:r>
          </w:p>
        </w:tc>
        <w:tc>
          <w:tcPr>
            <w:tcW w:w="1558" w:type="dxa"/>
            <w:vAlign w:val="center"/>
          </w:tcPr>
          <w:p w14:paraId="252700FE" w14:textId="504A6F2B" w:rsidR="00457C2A" w:rsidRPr="00457C2A" w:rsidRDefault="00457C2A" w:rsidP="00457C2A">
            <w:pPr>
              <w:jc w:val="center"/>
              <w:rPr>
                <w:rFonts w:ascii="Arial" w:hAnsi="Arial" w:cs="Arial"/>
                <w:color w:val="000000"/>
                <w:sz w:val="20"/>
                <w:szCs w:val="20"/>
              </w:rPr>
            </w:pPr>
            <w:r w:rsidRPr="00457C2A">
              <w:rPr>
                <w:rFonts w:ascii="Arial" w:hAnsi="Arial" w:cs="Arial"/>
                <w:b/>
                <w:bCs/>
                <w:color w:val="000000"/>
                <w:sz w:val="22"/>
                <w:szCs w:val="22"/>
              </w:rPr>
              <w:t>30.000</w:t>
            </w:r>
          </w:p>
        </w:tc>
        <w:tc>
          <w:tcPr>
            <w:tcW w:w="1468" w:type="dxa"/>
            <w:vAlign w:val="center"/>
          </w:tcPr>
          <w:p w14:paraId="645DE491" w14:textId="5297A0EF" w:rsidR="00457C2A" w:rsidRPr="00457C2A" w:rsidRDefault="00457C2A" w:rsidP="00457C2A">
            <w:pPr>
              <w:jc w:val="center"/>
              <w:rPr>
                <w:rFonts w:ascii="Arial" w:hAnsi="Arial" w:cs="Arial"/>
                <w:color w:val="000000"/>
                <w:sz w:val="20"/>
                <w:szCs w:val="20"/>
              </w:rPr>
            </w:pPr>
            <w:r w:rsidRPr="00457C2A">
              <w:rPr>
                <w:rFonts w:ascii="Arial" w:hAnsi="Arial" w:cs="Arial"/>
                <w:b/>
                <w:bCs/>
                <w:color w:val="000000"/>
                <w:sz w:val="22"/>
                <w:szCs w:val="22"/>
              </w:rPr>
              <w:t>0</w:t>
            </w:r>
          </w:p>
        </w:tc>
        <w:tc>
          <w:tcPr>
            <w:tcW w:w="1225" w:type="dxa"/>
            <w:vAlign w:val="center"/>
          </w:tcPr>
          <w:p w14:paraId="011675C8" w14:textId="1E05C246" w:rsidR="00457C2A" w:rsidRPr="00457C2A" w:rsidRDefault="00457C2A" w:rsidP="00457C2A">
            <w:pPr>
              <w:jc w:val="center"/>
              <w:rPr>
                <w:rFonts w:ascii="Arial" w:hAnsi="Arial" w:cs="Arial"/>
                <w:color w:val="000000"/>
                <w:sz w:val="20"/>
                <w:szCs w:val="20"/>
              </w:rPr>
            </w:pPr>
            <w:r w:rsidRPr="00457C2A">
              <w:rPr>
                <w:rFonts w:ascii="Arial" w:hAnsi="Arial" w:cs="Arial"/>
                <w:b/>
                <w:bCs/>
                <w:color w:val="000000"/>
                <w:sz w:val="22"/>
                <w:szCs w:val="22"/>
              </w:rPr>
              <w:t>50.000</w:t>
            </w:r>
          </w:p>
        </w:tc>
        <w:tc>
          <w:tcPr>
            <w:tcW w:w="1332" w:type="dxa"/>
            <w:vAlign w:val="center"/>
          </w:tcPr>
          <w:p w14:paraId="55B12ABC" w14:textId="5DFABBEA" w:rsidR="00457C2A" w:rsidRPr="00457C2A" w:rsidRDefault="00457C2A" w:rsidP="00457C2A">
            <w:pPr>
              <w:jc w:val="center"/>
              <w:rPr>
                <w:rFonts w:ascii="Arial" w:hAnsi="Arial" w:cs="Arial"/>
                <w:color w:val="000000"/>
                <w:sz w:val="20"/>
                <w:szCs w:val="20"/>
              </w:rPr>
            </w:pPr>
            <w:r w:rsidRPr="00457C2A">
              <w:rPr>
                <w:rFonts w:ascii="Arial" w:hAnsi="Arial" w:cs="Arial"/>
                <w:b/>
                <w:bCs/>
                <w:color w:val="000000"/>
                <w:sz w:val="22"/>
                <w:szCs w:val="22"/>
              </w:rPr>
              <w:t>80.000</w:t>
            </w:r>
          </w:p>
        </w:tc>
      </w:tr>
      <w:tr w:rsidR="00457C2A" w:rsidRPr="00457C2A" w14:paraId="0ED43BAD" w14:textId="77777777" w:rsidTr="003B37D0">
        <w:trPr>
          <w:trHeight w:val="449"/>
          <w:jc w:val="center"/>
        </w:trPr>
        <w:tc>
          <w:tcPr>
            <w:tcW w:w="3648" w:type="dxa"/>
            <w:vAlign w:val="center"/>
          </w:tcPr>
          <w:p w14:paraId="4B516175" w14:textId="62C63692" w:rsidR="00457C2A" w:rsidRPr="00457C2A" w:rsidRDefault="00457C2A" w:rsidP="00457C2A">
            <w:pPr>
              <w:pStyle w:val="ListParagraph"/>
              <w:spacing w:after="0" w:line="240" w:lineRule="auto"/>
              <w:ind w:left="0"/>
              <w:rPr>
                <w:rFonts w:ascii="Arial" w:eastAsia="Times New Roman" w:hAnsi="Arial" w:cs="Arial"/>
                <w:sz w:val="20"/>
                <w:szCs w:val="20"/>
              </w:rPr>
            </w:pPr>
            <w:r w:rsidRPr="00457C2A">
              <w:rPr>
                <w:rFonts w:ascii="Arial" w:hAnsi="Arial" w:cs="Arial"/>
                <w:color w:val="000000"/>
                <w:sz w:val="20"/>
                <w:szCs w:val="20"/>
              </w:rPr>
              <w:t>Evaluación intermedia e impacto realizada SCC</w:t>
            </w:r>
          </w:p>
        </w:tc>
        <w:tc>
          <w:tcPr>
            <w:tcW w:w="1117" w:type="dxa"/>
            <w:vAlign w:val="center"/>
          </w:tcPr>
          <w:p w14:paraId="0C14B0BB" w14:textId="0359EA37" w:rsidR="00457C2A" w:rsidRPr="00457C2A" w:rsidRDefault="00457C2A" w:rsidP="00457C2A">
            <w:pPr>
              <w:jc w:val="center"/>
              <w:rPr>
                <w:rFonts w:ascii="Arial" w:hAnsi="Arial" w:cs="Arial"/>
                <w:sz w:val="20"/>
                <w:szCs w:val="20"/>
              </w:rPr>
            </w:pPr>
            <w:r w:rsidRPr="00457C2A">
              <w:rPr>
                <w:rFonts w:ascii="Arial" w:hAnsi="Arial" w:cs="Arial"/>
                <w:color w:val="000000"/>
                <w:sz w:val="22"/>
                <w:szCs w:val="22"/>
              </w:rPr>
              <w:t>0</w:t>
            </w:r>
          </w:p>
        </w:tc>
        <w:tc>
          <w:tcPr>
            <w:tcW w:w="1276" w:type="dxa"/>
            <w:vAlign w:val="center"/>
          </w:tcPr>
          <w:p w14:paraId="18F110D5" w14:textId="265C26DE" w:rsidR="00457C2A" w:rsidRPr="00457C2A" w:rsidRDefault="00457C2A" w:rsidP="00457C2A">
            <w:pPr>
              <w:jc w:val="center"/>
              <w:rPr>
                <w:rFonts w:ascii="Arial" w:hAnsi="Arial" w:cs="Arial"/>
                <w:sz w:val="20"/>
                <w:szCs w:val="20"/>
              </w:rPr>
            </w:pPr>
            <w:r w:rsidRPr="00457C2A">
              <w:rPr>
                <w:rFonts w:ascii="Arial" w:hAnsi="Arial" w:cs="Arial"/>
                <w:color w:val="000000"/>
                <w:sz w:val="22"/>
                <w:szCs w:val="22"/>
              </w:rPr>
              <w:t>0</w:t>
            </w:r>
          </w:p>
        </w:tc>
        <w:tc>
          <w:tcPr>
            <w:tcW w:w="1558" w:type="dxa"/>
            <w:vAlign w:val="center"/>
          </w:tcPr>
          <w:p w14:paraId="10CCA6A4" w14:textId="52189BF6" w:rsidR="00457C2A" w:rsidRPr="00457C2A" w:rsidRDefault="00457C2A" w:rsidP="00457C2A">
            <w:pPr>
              <w:jc w:val="center"/>
              <w:rPr>
                <w:rFonts w:ascii="Arial" w:hAnsi="Arial" w:cs="Arial"/>
                <w:sz w:val="20"/>
                <w:szCs w:val="20"/>
              </w:rPr>
            </w:pPr>
            <w:r w:rsidRPr="00457C2A">
              <w:rPr>
                <w:rFonts w:ascii="Arial" w:hAnsi="Arial" w:cs="Arial"/>
                <w:color w:val="000000"/>
                <w:sz w:val="22"/>
                <w:szCs w:val="22"/>
              </w:rPr>
              <w:t>30.000</w:t>
            </w:r>
          </w:p>
        </w:tc>
        <w:tc>
          <w:tcPr>
            <w:tcW w:w="1468" w:type="dxa"/>
            <w:vAlign w:val="center"/>
          </w:tcPr>
          <w:p w14:paraId="1621979B" w14:textId="25EBC471" w:rsidR="00457C2A" w:rsidRPr="00457C2A" w:rsidRDefault="00457C2A" w:rsidP="00457C2A">
            <w:pPr>
              <w:jc w:val="center"/>
              <w:rPr>
                <w:rFonts w:ascii="Arial" w:hAnsi="Arial" w:cs="Arial"/>
                <w:sz w:val="20"/>
                <w:szCs w:val="20"/>
              </w:rPr>
            </w:pPr>
            <w:r w:rsidRPr="00457C2A">
              <w:rPr>
                <w:rFonts w:ascii="Arial" w:hAnsi="Arial" w:cs="Arial"/>
                <w:color w:val="000000"/>
                <w:sz w:val="22"/>
                <w:szCs w:val="22"/>
              </w:rPr>
              <w:t>0</w:t>
            </w:r>
          </w:p>
        </w:tc>
        <w:tc>
          <w:tcPr>
            <w:tcW w:w="1225" w:type="dxa"/>
            <w:vAlign w:val="center"/>
          </w:tcPr>
          <w:p w14:paraId="21C1C75D" w14:textId="6CF58862" w:rsidR="00457C2A" w:rsidRPr="00457C2A" w:rsidRDefault="00457C2A" w:rsidP="00457C2A">
            <w:pPr>
              <w:jc w:val="center"/>
              <w:rPr>
                <w:rFonts w:ascii="Arial" w:hAnsi="Arial" w:cs="Arial"/>
                <w:spacing w:val="-2"/>
                <w:sz w:val="20"/>
                <w:szCs w:val="20"/>
              </w:rPr>
            </w:pPr>
            <w:r w:rsidRPr="00457C2A">
              <w:rPr>
                <w:rFonts w:ascii="Arial" w:hAnsi="Arial" w:cs="Arial"/>
                <w:color w:val="000000"/>
                <w:sz w:val="22"/>
                <w:szCs w:val="22"/>
              </w:rPr>
              <w:t>0</w:t>
            </w:r>
          </w:p>
        </w:tc>
        <w:tc>
          <w:tcPr>
            <w:tcW w:w="1332" w:type="dxa"/>
            <w:vAlign w:val="center"/>
          </w:tcPr>
          <w:p w14:paraId="73F4BBC4" w14:textId="5AB487F6" w:rsidR="00457C2A" w:rsidRPr="00457C2A" w:rsidRDefault="00457C2A" w:rsidP="00457C2A">
            <w:pPr>
              <w:jc w:val="center"/>
              <w:rPr>
                <w:rFonts w:ascii="Arial" w:hAnsi="Arial" w:cs="Arial"/>
                <w:spacing w:val="-2"/>
                <w:sz w:val="20"/>
                <w:szCs w:val="20"/>
              </w:rPr>
            </w:pPr>
            <w:r w:rsidRPr="00457C2A">
              <w:rPr>
                <w:rFonts w:ascii="Arial" w:hAnsi="Arial" w:cs="Arial"/>
                <w:color w:val="000000"/>
                <w:sz w:val="22"/>
                <w:szCs w:val="22"/>
              </w:rPr>
              <w:t>30.000</w:t>
            </w:r>
          </w:p>
        </w:tc>
      </w:tr>
      <w:tr w:rsidR="00457C2A" w:rsidRPr="00457C2A" w14:paraId="620E9890" w14:textId="77777777" w:rsidTr="003B37D0">
        <w:trPr>
          <w:trHeight w:val="233"/>
          <w:jc w:val="center"/>
        </w:trPr>
        <w:tc>
          <w:tcPr>
            <w:tcW w:w="3648" w:type="dxa"/>
            <w:vAlign w:val="center"/>
          </w:tcPr>
          <w:p w14:paraId="0E1CBFE1" w14:textId="692C47AA" w:rsidR="00457C2A" w:rsidRPr="00457C2A" w:rsidRDefault="00457C2A" w:rsidP="00457C2A">
            <w:pPr>
              <w:pStyle w:val="ListParagraph"/>
              <w:spacing w:after="0" w:line="240" w:lineRule="auto"/>
              <w:ind w:left="0"/>
              <w:rPr>
                <w:rFonts w:ascii="Arial" w:eastAsia="Times New Roman" w:hAnsi="Arial" w:cs="Arial"/>
                <w:sz w:val="20"/>
                <w:szCs w:val="20"/>
              </w:rPr>
            </w:pPr>
            <w:r w:rsidRPr="00457C2A">
              <w:rPr>
                <w:rFonts w:ascii="Arial" w:hAnsi="Arial" w:cs="Arial"/>
                <w:color w:val="000000"/>
                <w:sz w:val="20"/>
                <w:szCs w:val="20"/>
              </w:rPr>
              <w:t>Evaluación de final realizada SCC</w:t>
            </w:r>
          </w:p>
        </w:tc>
        <w:tc>
          <w:tcPr>
            <w:tcW w:w="1117" w:type="dxa"/>
            <w:vAlign w:val="center"/>
          </w:tcPr>
          <w:p w14:paraId="7FF9D51B" w14:textId="16A5D232" w:rsidR="00457C2A" w:rsidRPr="00457C2A" w:rsidRDefault="00457C2A" w:rsidP="00457C2A">
            <w:pPr>
              <w:jc w:val="center"/>
              <w:rPr>
                <w:rFonts w:ascii="Arial" w:hAnsi="Arial" w:cs="Arial"/>
                <w:sz w:val="20"/>
                <w:szCs w:val="20"/>
              </w:rPr>
            </w:pPr>
            <w:r w:rsidRPr="00457C2A">
              <w:rPr>
                <w:rFonts w:ascii="Arial" w:hAnsi="Arial" w:cs="Arial"/>
                <w:color w:val="000000"/>
                <w:sz w:val="22"/>
                <w:szCs w:val="22"/>
              </w:rPr>
              <w:t>0</w:t>
            </w:r>
          </w:p>
        </w:tc>
        <w:tc>
          <w:tcPr>
            <w:tcW w:w="1276" w:type="dxa"/>
            <w:vAlign w:val="center"/>
          </w:tcPr>
          <w:p w14:paraId="1B0BCC49" w14:textId="53676F77" w:rsidR="00457C2A" w:rsidRPr="00457C2A" w:rsidRDefault="00457C2A" w:rsidP="00457C2A">
            <w:pPr>
              <w:jc w:val="center"/>
              <w:rPr>
                <w:rFonts w:ascii="Arial" w:hAnsi="Arial" w:cs="Arial"/>
                <w:sz w:val="20"/>
                <w:szCs w:val="20"/>
              </w:rPr>
            </w:pPr>
            <w:r w:rsidRPr="00457C2A">
              <w:rPr>
                <w:rFonts w:ascii="Arial" w:hAnsi="Arial" w:cs="Arial"/>
                <w:color w:val="000000"/>
                <w:sz w:val="22"/>
                <w:szCs w:val="22"/>
              </w:rPr>
              <w:t>0</w:t>
            </w:r>
          </w:p>
        </w:tc>
        <w:tc>
          <w:tcPr>
            <w:tcW w:w="1558" w:type="dxa"/>
            <w:vAlign w:val="center"/>
          </w:tcPr>
          <w:p w14:paraId="2E7159C1" w14:textId="2D6F3D2E" w:rsidR="00457C2A" w:rsidRPr="00457C2A" w:rsidRDefault="00457C2A" w:rsidP="00457C2A">
            <w:pPr>
              <w:jc w:val="center"/>
              <w:rPr>
                <w:rFonts w:ascii="Arial" w:hAnsi="Arial" w:cs="Arial"/>
                <w:sz w:val="20"/>
                <w:szCs w:val="20"/>
              </w:rPr>
            </w:pPr>
            <w:r w:rsidRPr="00457C2A">
              <w:rPr>
                <w:rFonts w:ascii="Arial" w:hAnsi="Arial" w:cs="Arial"/>
                <w:color w:val="000000"/>
                <w:sz w:val="22"/>
                <w:szCs w:val="22"/>
              </w:rPr>
              <w:t>0</w:t>
            </w:r>
          </w:p>
        </w:tc>
        <w:tc>
          <w:tcPr>
            <w:tcW w:w="1468" w:type="dxa"/>
            <w:vAlign w:val="center"/>
          </w:tcPr>
          <w:p w14:paraId="4D8D1F26" w14:textId="29DFD793" w:rsidR="00457C2A" w:rsidRPr="00457C2A" w:rsidRDefault="00457C2A" w:rsidP="00457C2A">
            <w:pPr>
              <w:jc w:val="center"/>
              <w:rPr>
                <w:rFonts w:ascii="Arial" w:hAnsi="Arial" w:cs="Arial"/>
                <w:sz w:val="20"/>
                <w:szCs w:val="20"/>
              </w:rPr>
            </w:pPr>
            <w:r w:rsidRPr="00457C2A">
              <w:rPr>
                <w:rFonts w:ascii="Arial" w:hAnsi="Arial" w:cs="Arial"/>
                <w:color w:val="000000"/>
                <w:sz w:val="22"/>
                <w:szCs w:val="22"/>
              </w:rPr>
              <w:t>0</w:t>
            </w:r>
          </w:p>
        </w:tc>
        <w:tc>
          <w:tcPr>
            <w:tcW w:w="1225" w:type="dxa"/>
            <w:vAlign w:val="center"/>
          </w:tcPr>
          <w:p w14:paraId="39F0CD12" w14:textId="2F0D2EEC" w:rsidR="00457C2A" w:rsidRPr="00457C2A" w:rsidRDefault="00457C2A" w:rsidP="00457C2A">
            <w:pPr>
              <w:jc w:val="center"/>
              <w:rPr>
                <w:rFonts w:ascii="Arial" w:hAnsi="Arial" w:cs="Arial"/>
                <w:spacing w:val="-2"/>
                <w:sz w:val="20"/>
                <w:szCs w:val="20"/>
              </w:rPr>
            </w:pPr>
            <w:r w:rsidRPr="00457C2A">
              <w:rPr>
                <w:rFonts w:ascii="Arial" w:hAnsi="Arial" w:cs="Arial"/>
                <w:color w:val="000000"/>
                <w:sz w:val="22"/>
                <w:szCs w:val="22"/>
              </w:rPr>
              <w:t>50.000</w:t>
            </w:r>
          </w:p>
        </w:tc>
        <w:tc>
          <w:tcPr>
            <w:tcW w:w="1332" w:type="dxa"/>
            <w:vAlign w:val="center"/>
          </w:tcPr>
          <w:p w14:paraId="76CAEDB8" w14:textId="1FAD4E45" w:rsidR="00457C2A" w:rsidRPr="00457C2A" w:rsidRDefault="00457C2A" w:rsidP="00457C2A">
            <w:pPr>
              <w:jc w:val="center"/>
              <w:rPr>
                <w:rFonts w:ascii="Arial" w:hAnsi="Arial" w:cs="Arial"/>
                <w:spacing w:val="-2"/>
                <w:sz w:val="20"/>
                <w:szCs w:val="20"/>
              </w:rPr>
            </w:pPr>
            <w:r w:rsidRPr="00457C2A">
              <w:rPr>
                <w:rFonts w:ascii="Arial" w:hAnsi="Arial" w:cs="Arial"/>
                <w:color w:val="000000"/>
                <w:sz w:val="22"/>
                <w:szCs w:val="22"/>
              </w:rPr>
              <w:t>50.000</w:t>
            </w:r>
          </w:p>
        </w:tc>
      </w:tr>
      <w:tr w:rsidR="00457C2A" w:rsidRPr="00457C2A" w14:paraId="71DE8037" w14:textId="77777777" w:rsidTr="003B37D0">
        <w:trPr>
          <w:trHeight w:val="332"/>
          <w:jc w:val="center"/>
        </w:trPr>
        <w:tc>
          <w:tcPr>
            <w:tcW w:w="3648" w:type="dxa"/>
            <w:vAlign w:val="center"/>
          </w:tcPr>
          <w:p w14:paraId="46872683" w14:textId="467B9555" w:rsidR="00457C2A" w:rsidRPr="00457C2A" w:rsidRDefault="00457C2A" w:rsidP="00457C2A">
            <w:pPr>
              <w:pStyle w:val="ListParagraph"/>
              <w:spacing w:after="0" w:line="240" w:lineRule="auto"/>
              <w:ind w:left="0"/>
              <w:rPr>
                <w:rFonts w:ascii="Arial" w:eastAsia="Times New Roman" w:hAnsi="Arial" w:cs="Arial"/>
                <w:sz w:val="20"/>
                <w:szCs w:val="20"/>
              </w:rPr>
            </w:pPr>
            <w:r w:rsidRPr="00457C2A">
              <w:rPr>
                <w:rFonts w:ascii="Arial" w:hAnsi="Arial" w:cs="Arial"/>
                <w:b/>
                <w:bCs/>
                <w:color w:val="000000"/>
                <w:sz w:val="20"/>
                <w:szCs w:val="20"/>
              </w:rPr>
              <w:lastRenderedPageBreak/>
              <w:t xml:space="preserve">Auditorías del </w:t>
            </w:r>
            <w:r w:rsidR="00782AE6">
              <w:rPr>
                <w:rFonts w:ascii="Arial" w:hAnsi="Arial" w:cs="Arial"/>
                <w:b/>
                <w:bCs/>
                <w:color w:val="000000"/>
                <w:sz w:val="20"/>
                <w:szCs w:val="20"/>
              </w:rPr>
              <w:t>p</w:t>
            </w:r>
            <w:r w:rsidRPr="00457C2A">
              <w:rPr>
                <w:rFonts w:ascii="Arial" w:hAnsi="Arial" w:cs="Arial"/>
                <w:b/>
                <w:bCs/>
                <w:color w:val="000000"/>
                <w:sz w:val="20"/>
                <w:szCs w:val="20"/>
              </w:rPr>
              <w:t>rograma realizadas</w:t>
            </w:r>
          </w:p>
        </w:tc>
        <w:tc>
          <w:tcPr>
            <w:tcW w:w="1117" w:type="dxa"/>
            <w:vAlign w:val="center"/>
          </w:tcPr>
          <w:p w14:paraId="49DD3FD6" w14:textId="63FA6B44" w:rsidR="00457C2A" w:rsidRPr="00457C2A" w:rsidRDefault="00457C2A" w:rsidP="00457C2A">
            <w:pPr>
              <w:jc w:val="center"/>
              <w:rPr>
                <w:rFonts w:ascii="Arial" w:hAnsi="Arial" w:cs="Arial"/>
                <w:sz w:val="20"/>
                <w:szCs w:val="20"/>
              </w:rPr>
            </w:pPr>
            <w:r w:rsidRPr="00457C2A">
              <w:rPr>
                <w:rFonts w:ascii="Arial" w:hAnsi="Arial" w:cs="Arial"/>
                <w:b/>
                <w:bCs/>
                <w:color w:val="000000"/>
                <w:sz w:val="22"/>
                <w:szCs w:val="22"/>
              </w:rPr>
              <w:t>5.000</w:t>
            </w:r>
          </w:p>
        </w:tc>
        <w:tc>
          <w:tcPr>
            <w:tcW w:w="1276" w:type="dxa"/>
            <w:vAlign w:val="center"/>
          </w:tcPr>
          <w:p w14:paraId="1A39728E" w14:textId="174DE07E" w:rsidR="00457C2A" w:rsidRPr="00457C2A" w:rsidRDefault="00457C2A" w:rsidP="00457C2A">
            <w:pPr>
              <w:jc w:val="center"/>
              <w:rPr>
                <w:rFonts w:ascii="Arial" w:hAnsi="Arial" w:cs="Arial"/>
                <w:sz w:val="20"/>
                <w:szCs w:val="20"/>
              </w:rPr>
            </w:pPr>
            <w:r w:rsidRPr="00457C2A">
              <w:rPr>
                <w:rFonts w:ascii="Arial" w:hAnsi="Arial" w:cs="Arial"/>
                <w:b/>
                <w:bCs/>
                <w:color w:val="000000"/>
                <w:sz w:val="22"/>
                <w:szCs w:val="22"/>
              </w:rPr>
              <w:t>25.000</w:t>
            </w:r>
          </w:p>
        </w:tc>
        <w:tc>
          <w:tcPr>
            <w:tcW w:w="1558" w:type="dxa"/>
            <w:vAlign w:val="center"/>
          </w:tcPr>
          <w:p w14:paraId="47E6E330" w14:textId="134BC63B" w:rsidR="00457C2A" w:rsidRPr="00457C2A" w:rsidRDefault="00457C2A" w:rsidP="00457C2A">
            <w:pPr>
              <w:jc w:val="center"/>
              <w:rPr>
                <w:rFonts w:ascii="Arial" w:hAnsi="Arial" w:cs="Arial"/>
                <w:sz w:val="20"/>
                <w:szCs w:val="20"/>
              </w:rPr>
            </w:pPr>
            <w:r w:rsidRPr="00457C2A">
              <w:rPr>
                <w:rFonts w:ascii="Arial" w:hAnsi="Arial" w:cs="Arial"/>
                <w:b/>
                <w:bCs/>
                <w:color w:val="000000"/>
                <w:sz w:val="22"/>
                <w:szCs w:val="22"/>
              </w:rPr>
              <w:t>25.000</w:t>
            </w:r>
          </w:p>
        </w:tc>
        <w:tc>
          <w:tcPr>
            <w:tcW w:w="1468" w:type="dxa"/>
            <w:vAlign w:val="center"/>
          </w:tcPr>
          <w:p w14:paraId="7FA6783C" w14:textId="781F7DD0" w:rsidR="00457C2A" w:rsidRPr="00457C2A" w:rsidRDefault="00457C2A" w:rsidP="00457C2A">
            <w:pPr>
              <w:jc w:val="center"/>
              <w:rPr>
                <w:rFonts w:ascii="Arial" w:hAnsi="Arial" w:cs="Arial"/>
                <w:sz w:val="20"/>
                <w:szCs w:val="20"/>
              </w:rPr>
            </w:pPr>
            <w:r w:rsidRPr="00457C2A">
              <w:rPr>
                <w:rFonts w:ascii="Arial" w:hAnsi="Arial" w:cs="Arial"/>
                <w:b/>
                <w:bCs/>
                <w:color w:val="000000"/>
                <w:sz w:val="22"/>
                <w:szCs w:val="22"/>
              </w:rPr>
              <w:t>25.000</w:t>
            </w:r>
          </w:p>
        </w:tc>
        <w:tc>
          <w:tcPr>
            <w:tcW w:w="1225" w:type="dxa"/>
            <w:vAlign w:val="center"/>
          </w:tcPr>
          <w:p w14:paraId="305F80CC" w14:textId="578F2382" w:rsidR="00457C2A" w:rsidRPr="00457C2A" w:rsidRDefault="00457C2A" w:rsidP="00457C2A">
            <w:pPr>
              <w:jc w:val="center"/>
              <w:rPr>
                <w:rFonts w:ascii="Arial" w:hAnsi="Arial" w:cs="Arial"/>
                <w:spacing w:val="-2"/>
                <w:sz w:val="20"/>
                <w:szCs w:val="20"/>
              </w:rPr>
            </w:pPr>
            <w:r w:rsidRPr="00457C2A">
              <w:rPr>
                <w:rFonts w:ascii="Arial" w:hAnsi="Arial" w:cs="Arial"/>
                <w:b/>
                <w:bCs/>
                <w:color w:val="000000"/>
                <w:sz w:val="22"/>
                <w:szCs w:val="22"/>
              </w:rPr>
              <w:t>20.000</w:t>
            </w:r>
          </w:p>
        </w:tc>
        <w:tc>
          <w:tcPr>
            <w:tcW w:w="1332" w:type="dxa"/>
            <w:vAlign w:val="center"/>
          </w:tcPr>
          <w:p w14:paraId="64C843D0" w14:textId="4ABFC432" w:rsidR="00457C2A" w:rsidRPr="00457C2A" w:rsidRDefault="00457C2A" w:rsidP="00457C2A">
            <w:pPr>
              <w:jc w:val="center"/>
              <w:rPr>
                <w:rFonts w:ascii="Arial" w:hAnsi="Arial" w:cs="Arial"/>
                <w:spacing w:val="-2"/>
                <w:sz w:val="20"/>
                <w:szCs w:val="20"/>
              </w:rPr>
            </w:pPr>
            <w:r w:rsidRPr="00457C2A">
              <w:rPr>
                <w:rFonts w:ascii="Arial" w:hAnsi="Arial" w:cs="Arial"/>
                <w:b/>
                <w:bCs/>
                <w:color w:val="000000"/>
                <w:sz w:val="22"/>
                <w:szCs w:val="22"/>
              </w:rPr>
              <w:t>100.000</w:t>
            </w:r>
          </w:p>
        </w:tc>
      </w:tr>
      <w:tr w:rsidR="00457C2A" w:rsidRPr="00457C2A" w14:paraId="35F01CDF" w14:textId="77777777" w:rsidTr="003B37D0">
        <w:trPr>
          <w:trHeight w:val="341"/>
          <w:jc w:val="center"/>
        </w:trPr>
        <w:tc>
          <w:tcPr>
            <w:tcW w:w="3648" w:type="dxa"/>
            <w:vAlign w:val="center"/>
          </w:tcPr>
          <w:p w14:paraId="03434A31" w14:textId="5124E504" w:rsidR="00457C2A" w:rsidRPr="00457C2A" w:rsidRDefault="00457C2A" w:rsidP="00457C2A">
            <w:pPr>
              <w:pStyle w:val="ListParagraph"/>
              <w:spacing w:after="0" w:line="240" w:lineRule="auto"/>
              <w:ind w:left="0"/>
              <w:rPr>
                <w:rFonts w:ascii="Arial" w:eastAsia="Times New Roman" w:hAnsi="Arial" w:cs="Arial"/>
                <w:sz w:val="20"/>
                <w:szCs w:val="20"/>
              </w:rPr>
            </w:pPr>
            <w:r w:rsidRPr="00457C2A">
              <w:rPr>
                <w:rFonts w:ascii="Arial" w:hAnsi="Arial" w:cs="Arial"/>
                <w:color w:val="000000"/>
                <w:sz w:val="20"/>
                <w:szCs w:val="20"/>
              </w:rPr>
              <w:t xml:space="preserve"> Auditoría financiera del Programa realizada SBCC</w:t>
            </w:r>
          </w:p>
        </w:tc>
        <w:tc>
          <w:tcPr>
            <w:tcW w:w="1117" w:type="dxa"/>
            <w:vAlign w:val="center"/>
          </w:tcPr>
          <w:p w14:paraId="4781E6AF" w14:textId="745EAFB5" w:rsidR="00457C2A" w:rsidRPr="00457C2A" w:rsidRDefault="00457C2A" w:rsidP="00457C2A">
            <w:pPr>
              <w:jc w:val="center"/>
              <w:rPr>
                <w:rFonts w:ascii="Arial" w:hAnsi="Arial" w:cs="Arial"/>
                <w:sz w:val="20"/>
                <w:szCs w:val="20"/>
              </w:rPr>
            </w:pPr>
            <w:r w:rsidRPr="00457C2A">
              <w:rPr>
                <w:rFonts w:ascii="Arial" w:hAnsi="Arial" w:cs="Arial"/>
                <w:color w:val="000000"/>
                <w:sz w:val="22"/>
                <w:szCs w:val="22"/>
              </w:rPr>
              <w:t>5.000</w:t>
            </w:r>
          </w:p>
        </w:tc>
        <w:tc>
          <w:tcPr>
            <w:tcW w:w="1276" w:type="dxa"/>
            <w:vAlign w:val="center"/>
          </w:tcPr>
          <w:p w14:paraId="0FF3A83B" w14:textId="43C6B44D" w:rsidR="00457C2A" w:rsidRPr="00457C2A" w:rsidRDefault="00457C2A" w:rsidP="00457C2A">
            <w:pPr>
              <w:jc w:val="center"/>
              <w:rPr>
                <w:rFonts w:ascii="Arial" w:hAnsi="Arial" w:cs="Arial"/>
                <w:sz w:val="20"/>
                <w:szCs w:val="20"/>
              </w:rPr>
            </w:pPr>
            <w:r w:rsidRPr="00457C2A">
              <w:rPr>
                <w:rFonts w:ascii="Arial" w:hAnsi="Arial" w:cs="Arial"/>
                <w:color w:val="000000"/>
                <w:sz w:val="22"/>
                <w:szCs w:val="22"/>
              </w:rPr>
              <w:t>25.000</w:t>
            </w:r>
          </w:p>
        </w:tc>
        <w:tc>
          <w:tcPr>
            <w:tcW w:w="1558" w:type="dxa"/>
            <w:vAlign w:val="center"/>
          </w:tcPr>
          <w:p w14:paraId="5D7B99D9" w14:textId="4A47A9B7" w:rsidR="00457C2A" w:rsidRPr="00457C2A" w:rsidRDefault="00457C2A" w:rsidP="00457C2A">
            <w:pPr>
              <w:jc w:val="center"/>
              <w:rPr>
                <w:rFonts w:ascii="Arial" w:hAnsi="Arial" w:cs="Arial"/>
                <w:sz w:val="20"/>
                <w:szCs w:val="20"/>
              </w:rPr>
            </w:pPr>
            <w:r w:rsidRPr="00457C2A">
              <w:rPr>
                <w:rFonts w:ascii="Arial" w:hAnsi="Arial" w:cs="Arial"/>
                <w:color w:val="000000"/>
                <w:sz w:val="22"/>
                <w:szCs w:val="22"/>
              </w:rPr>
              <w:t>25.000</w:t>
            </w:r>
          </w:p>
        </w:tc>
        <w:tc>
          <w:tcPr>
            <w:tcW w:w="1468" w:type="dxa"/>
            <w:vAlign w:val="center"/>
          </w:tcPr>
          <w:p w14:paraId="69C9F53E" w14:textId="42109284" w:rsidR="00457C2A" w:rsidRPr="00457C2A" w:rsidRDefault="00457C2A" w:rsidP="00457C2A">
            <w:pPr>
              <w:jc w:val="center"/>
              <w:rPr>
                <w:rFonts w:ascii="Arial" w:hAnsi="Arial" w:cs="Arial"/>
                <w:sz w:val="20"/>
                <w:szCs w:val="20"/>
              </w:rPr>
            </w:pPr>
            <w:r w:rsidRPr="00457C2A">
              <w:rPr>
                <w:rFonts w:ascii="Arial" w:hAnsi="Arial" w:cs="Arial"/>
                <w:color w:val="000000"/>
                <w:sz w:val="22"/>
                <w:szCs w:val="22"/>
              </w:rPr>
              <w:t>25.000</w:t>
            </w:r>
          </w:p>
        </w:tc>
        <w:tc>
          <w:tcPr>
            <w:tcW w:w="1225" w:type="dxa"/>
            <w:vAlign w:val="center"/>
          </w:tcPr>
          <w:p w14:paraId="03D23C72" w14:textId="568A5E7C" w:rsidR="00457C2A" w:rsidRPr="00457C2A" w:rsidRDefault="00457C2A" w:rsidP="00457C2A">
            <w:pPr>
              <w:jc w:val="center"/>
              <w:rPr>
                <w:rFonts w:ascii="Arial" w:hAnsi="Arial" w:cs="Arial"/>
                <w:spacing w:val="-2"/>
                <w:sz w:val="20"/>
                <w:szCs w:val="20"/>
              </w:rPr>
            </w:pPr>
            <w:r w:rsidRPr="00457C2A">
              <w:rPr>
                <w:rFonts w:ascii="Arial" w:hAnsi="Arial" w:cs="Arial"/>
                <w:color w:val="000000"/>
                <w:sz w:val="22"/>
                <w:szCs w:val="22"/>
              </w:rPr>
              <w:t>20.000</w:t>
            </w:r>
          </w:p>
        </w:tc>
        <w:tc>
          <w:tcPr>
            <w:tcW w:w="1332" w:type="dxa"/>
            <w:vAlign w:val="center"/>
          </w:tcPr>
          <w:p w14:paraId="5983F237" w14:textId="60082B52" w:rsidR="00457C2A" w:rsidRPr="00457C2A" w:rsidRDefault="00457C2A" w:rsidP="00457C2A">
            <w:pPr>
              <w:jc w:val="center"/>
              <w:rPr>
                <w:rFonts w:ascii="Arial" w:hAnsi="Arial" w:cs="Arial"/>
                <w:spacing w:val="-2"/>
                <w:sz w:val="20"/>
                <w:szCs w:val="20"/>
              </w:rPr>
            </w:pPr>
            <w:r w:rsidRPr="00457C2A">
              <w:rPr>
                <w:rFonts w:ascii="Arial" w:hAnsi="Arial" w:cs="Arial"/>
                <w:color w:val="000000"/>
                <w:sz w:val="22"/>
                <w:szCs w:val="22"/>
              </w:rPr>
              <w:t>100.000</w:t>
            </w:r>
          </w:p>
        </w:tc>
      </w:tr>
      <w:tr w:rsidR="00457C2A" w:rsidRPr="00457C2A" w14:paraId="1350DBE1" w14:textId="77777777" w:rsidTr="003B37D0">
        <w:trPr>
          <w:trHeight w:val="323"/>
          <w:jc w:val="center"/>
        </w:trPr>
        <w:tc>
          <w:tcPr>
            <w:tcW w:w="3648" w:type="dxa"/>
            <w:tcBorders>
              <w:top w:val="single" w:sz="4" w:space="0" w:color="auto"/>
              <w:left w:val="single" w:sz="4" w:space="0" w:color="auto"/>
              <w:bottom w:val="single" w:sz="4" w:space="0" w:color="auto"/>
              <w:right w:val="single" w:sz="4" w:space="0" w:color="auto"/>
            </w:tcBorders>
            <w:vAlign w:val="center"/>
          </w:tcPr>
          <w:p w14:paraId="3E8E9AF8" w14:textId="77777777" w:rsidR="00457C2A" w:rsidRPr="00457C2A" w:rsidRDefault="00457C2A" w:rsidP="00457C2A">
            <w:pPr>
              <w:rPr>
                <w:rFonts w:ascii="Arial" w:hAnsi="Arial" w:cs="Arial"/>
                <w:b/>
                <w:sz w:val="20"/>
                <w:szCs w:val="20"/>
                <w:highlight w:val="yellow"/>
              </w:rPr>
            </w:pPr>
            <w:r w:rsidRPr="00457C2A">
              <w:rPr>
                <w:rFonts w:ascii="Arial" w:hAnsi="Arial" w:cs="Arial"/>
                <w:b/>
                <w:sz w:val="20"/>
                <w:szCs w:val="20"/>
              </w:rPr>
              <w:t>Costo total</w:t>
            </w:r>
          </w:p>
        </w:tc>
        <w:tc>
          <w:tcPr>
            <w:tcW w:w="1117" w:type="dxa"/>
            <w:tcBorders>
              <w:top w:val="single" w:sz="4" w:space="0" w:color="auto"/>
              <w:left w:val="single" w:sz="4" w:space="0" w:color="auto"/>
              <w:bottom w:val="single" w:sz="4" w:space="0" w:color="auto"/>
              <w:right w:val="single" w:sz="4" w:space="0" w:color="auto"/>
            </w:tcBorders>
            <w:vAlign w:val="center"/>
          </w:tcPr>
          <w:p w14:paraId="7FDBFE05" w14:textId="4BCDE657" w:rsidR="00457C2A" w:rsidRPr="00E12340" w:rsidRDefault="00457C2A" w:rsidP="00457C2A">
            <w:pPr>
              <w:jc w:val="center"/>
              <w:rPr>
                <w:rFonts w:ascii="Arial" w:hAnsi="Arial" w:cs="Arial"/>
                <w:b/>
                <w:bCs/>
                <w:sz w:val="20"/>
                <w:szCs w:val="20"/>
                <w:highlight w:val="yellow"/>
              </w:rPr>
            </w:pPr>
            <w:r w:rsidRPr="00E12340">
              <w:rPr>
                <w:rFonts w:ascii="Arial" w:hAnsi="Arial" w:cs="Arial"/>
                <w:b/>
                <w:sz w:val="20"/>
                <w:szCs w:val="20"/>
              </w:rPr>
              <w:t>150.000</w:t>
            </w:r>
          </w:p>
        </w:tc>
        <w:tc>
          <w:tcPr>
            <w:tcW w:w="1276" w:type="dxa"/>
            <w:tcBorders>
              <w:top w:val="single" w:sz="4" w:space="0" w:color="auto"/>
              <w:left w:val="single" w:sz="4" w:space="0" w:color="auto"/>
              <w:bottom w:val="single" w:sz="4" w:space="0" w:color="auto"/>
              <w:right w:val="single" w:sz="4" w:space="0" w:color="auto"/>
            </w:tcBorders>
            <w:vAlign w:val="center"/>
          </w:tcPr>
          <w:p w14:paraId="2C19CAA2" w14:textId="350A66F5" w:rsidR="00457C2A" w:rsidRPr="00E12340" w:rsidRDefault="00457C2A" w:rsidP="00457C2A">
            <w:pPr>
              <w:jc w:val="center"/>
              <w:rPr>
                <w:rFonts w:ascii="Arial" w:hAnsi="Arial" w:cs="Arial"/>
                <w:b/>
                <w:bCs/>
                <w:sz w:val="20"/>
                <w:szCs w:val="20"/>
                <w:highlight w:val="yellow"/>
              </w:rPr>
            </w:pPr>
            <w:r w:rsidRPr="00E12340">
              <w:rPr>
                <w:rFonts w:ascii="Arial" w:hAnsi="Arial" w:cs="Arial"/>
                <w:b/>
                <w:sz w:val="20"/>
                <w:szCs w:val="20"/>
              </w:rPr>
              <w:t>3.454.000</w:t>
            </w:r>
          </w:p>
        </w:tc>
        <w:tc>
          <w:tcPr>
            <w:tcW w:w="1558" w:type="dxa"/>
            <w:tcBorders>
              <w:top w:val="single" w:sz="4" w:space="0" w:color="auto"/>
              <w:left w:val="single" w:sz="4" w:space="0" w:color="auto"/>
              <w:bottom w:val="single" w:sz="4" w:space="0" w:color="auto"/>
              <w:right w:val="single" w:sz="4" w:space="0" w:color="auto"/>
            </w:tcBorders>
            <w:vAlign w:val="center"/>
          </w:tcPr>
          <w:p w14:paraId="35AD1588" w14:textId="4054E0B0" w:rsidR="00457C2A" w:rsidRPr="00E12340" w:rsidRDefault="00457C2A" w:rsidP="00457C2A">
            <w:pPr>
              <w:jc w:val="center"/>
              <w:rPr>
                <w:rFonts w:ascii="Arial" w:hAnsi="Arial" w:cs="Arial"/>
                <w:b/>
                <w:bCs/>
                <w:sz w:val="20"/>
                <w:szCs w:val="20"/>
                <w:highlight w:val="yellow"/>
              </w:rPr>
            </w:pPr>
            <w:r w:rsidRPr="00E12340">
              <w:rPr>
                <w:rFonts w:ascii="Arial" w:hAnsi="Arial" w:cs="Arial"/>
                <w:b/>
                <w:sz w:val="20"/>
                <w:szCs w:val="20"/>
              </w:rPr>
              <w:t>5.500.000</w:t>
            </w:r>
          </w:p>
        </w:tc>
        <w:tc>
          <w:tcPr>
            <w:tcW w:w="1468" w:type="dxa"/>
            <w:tcBorders>
              <w:top w:val="single" w:sz="4" w:space="0" w:color="auto"/>
              <w:left w:val="single" w:sz="4" w:space="0" w:color="auto"/>
              <w:bottom w:val="single" w:sz="4" w:space="0" w:color="auto"/>
              <w:right w:val="single" w:sz="4" w:space="0" w:color="auto"/>
            </w:tcBorders>
            <w:vAlign w:val="center"/>
          </w:tcPr>
          <w:p w14:paraId="4C1FC4DE" w14:textId="18CCE2FB" w:rsidR="00457C2A" w:rsidRPr="00E12340" w:rsidRDefault="00457C2A" w:rsidP="00457C2A">
            <w:pPr>
              <w:jc w:val="center"/>
              <w:rPr>
                <w:rFonts w:ascii="Arial" w:hAnsi="Arial" w:cs="Arial"/>
                <w:b/>
                <w:bCs/>
                <w:sz w:val="20"/>
                <w:szCs w:val="20"/>
                <w:highlight w:val="yellow"/>
              </w:rPr>
            </w:pPr>
            <w:r w:rsidRPr="00E12340">
              <w:rPr>
                <w:rFonts w:ascii="Arial" w:hAnsi="Arial" w:cs="Arial"/>
                <w:b/>
                <w:sz w:val="20"/>
                <w:szCs w:val="20"/>
              </w:rPr>
              <w:t>4.000.000</w:t>
            </w:r>
          </w:p>
        </w:tc>
        <w:tc>
          <w:tcPr>
            <w:tcW w:w="1225" w:type="dxa"/>
            <w:tcBorders>
              <w:top w:val="single" w:sz="4" w:space="0" w:color="auto"/>
              <w:left w:val="single" w:sz="4" w:space="0" w:color="auto"/>
              <w:bottom w:val="single" w:sz="4" w:space="0" w:color="auto"/>
              <w:right w:val="single" w:sz="4" w:space="0" w:color="auto"/>
            </w:tcBorders>
            <w:vAlign w:val="center"/>
          </w:tcPr>
          <w:p w14:paraId="79D056E8" w14:textId="5231F6F5" w:rsidR="00457C2A" w:rsidRPr="00E12340" w:rsidRDefault="00457C2A" w:rsidP="00457C2A">
            <w:pPr>
              <w:jc w:val="center"/>
              <w:rPr>
                <w:rFonts w:ascii="Arial" w:hAnsi="Arial" w:cs="Arial"/>
                <w:b/>
                <w:bCs/>
                <w:sz w:val="20"/>
                <w:szCs w:val="20"/>
                <w:highlight w:val="yellow"/>
              </w:rPr>
            </w:pPr>
            <w:r w:rsidRPr="00E12340">
              <w:rPr>
                <w:rFonts w:ascii="Arial" w:hAnsi="Arial" w:cs="Arial"/>
                <w:b/>
                <w:sz w:val="20"/>
                <w:szCs w:val="20"/>
              </w:rPr>
              <w:t>1.896.000</w:t>
            </w:r>
          </w:p>
        </w:tc>
        <w:tc>
          <w:tcPr>
            <w:tcW w:w="1332" w:type="dxa"/>
            <w:tcBorders>
              <w:top w:val="single" w:sz="4" w:space="0" w:color="auto"/>
              <w:left w:val="single" w:sz="4" w:space="0" w:color="auto"/>
              <w:bottom w:val="single" w:sz="4" w:space="0" w:color="auto"/>
              <w:right w:val="single" w:sz="4" w:space="0" w:color="auto"/>
            </w:tcBorders>
            <w:vAlign w:val="center"/>
          </w:tcPr>
          <w:p w14:paraId="2DC901A5" w14:textId="047E2CDD" w:rsidR="00457C2A" w:rsidRPr="00E12340" w:rsidRDefault="00457C2A" w:rsidP="00457C2A">
            <w:pPr>
              <w:jc w:val="center"/>
              <w:rPr>
                <w:rFonts w:ascii="Arial" w:hAnsi="Arial" w:cs="Arial"/>
                <w:b/>
                <w:sz w:val="20"/>
                <w:szCs w:val="20"/>
              </w:rPr>
            </w:pPr>
            <w:r w:rsidRPr="00E12340">
              <w:rPr>
                <w:rFonts w:ascii="Arial" w:hAnsi="Arial" w:cs="Arial"/>
                <w:b/>
                <w:sz w:val="20"/>
                <w:szCs w:val="20"/>
              </w:rPr>
              <w:t xml:space="preserve">15.000.000 </w:t>
            </w:r>
          </w:p>
        </w:tc>
      </w:tr>
    </w:tbl>
    <w:p w14:paraId="200FFE6A" w14:textId="77777777" w:rsidR="00F8514C" w:rsidRPr="00CB34F3" w:rsidRDefault="00F8514C" w:rsidP="00F8514C">
      <w:pPr>
        <w:pStyle w:val="Paragraph"/>
        <w:numPr>
          <w:ilvl w:val="0"/>
          <w:numId w:val="0"/>
        </w:numPr>
        <w:spacing w:after="40"/>
        <w:jc w:val="center"/>
        <w:rPr>
          <w:rFonts w:ascii="Arial" w:hAnsi="Arial" w:cs="Arial"/>
          <w:b/>
          <w:color w:val="000000"/>
          <w:sz w:val="20"/>
        </w:rPr>
        <w:sectPr w:rsidR="00F8514C" w:rsidRPr="00CB34F3" w:rsidSect="00EB0C56">
          <w:pgSz w:w="15840" w:h="12240" w:orient="landscape"/>
          <w:pgMar w:top="1800" w:right="1440" w:bottom="1800" w:left="1440" w:header="720" w:footer="720" w:gutter="0"/>
          <w:cols w:space="720"/>
          <w:docGrid w:linePitch="360"/>
        </w:sectPr>
      </w:pPr>
    </w:p>
    <w:p w14:paraId="209FDA6A" w14:textId="68AE4E7E" w:rsidR="00F8514C" w:rsidRPr="00A22B01" w:rsidRDefault="00F8514C" w:rsidP="00926238">
      <w:pPr>
        <w:pStyle w:val="FirstHeading"/>
        <w:numPr>
          <w:ilvl w:val="0"/>
          <w:numId w:val="7"/>
        </w:numPr>
        <w:spacing w:before="240"/>
        <w:ind w:left="720"/>
        <w:rPr>
          <w:rFonts w:ascii="Arial" w:hAnsi="Arial" w:cs="Arial"/>
          <w:sz w:val="22"/>
          <w:szCs w:val="22"/>
        </w:rPr>
      </w:pPr>
      <w:r w:rsidRPr="00A22B01">
        <w:rPr>
          <w:rFonts w:ascii="Arial" w:hAnsi="Arial" w:cs="Arial"/>
          <w:sz w:val="22"/>
          <w:szCs w:val="22"/>
        </w:rPr>
        <w:lastRenderedPageBreak/>
        <w:fldChar w:fldCharType="begin"/>
      </w:r>
      <w:r w:rsidRPr="00A22B01">
        <w:rPr>
          <w:rFonts w:ascii="Arial" w:hAnsi="Arial" w:cs="Arial"/>
          <w:sz w:val="22"/>
          <w:szCs w:val="22"/>
        </w:rPr>
        <w:instrText xml:space="preserve"> SEQ "</w:instrText>
      </w:r>
      <w:r w:rsidRPr="00A22B01">
        <w:rPr>
          <w:rFonts w:ascii="Arial" w:hAnsi="Arial" w:cs="Arial"/>
          <w:sz w:val="22"/>
          <w:szCs w:val="22"/>
        </w:rPr>
        <w:fldChar w:fldCharType="begin"/>
      </w:r>
      <w:r w:rsidRPr="00A22B01">
        <w:rPr>
          <w:rFonts w:ascii="Arial" w:hAnsi="Arial" w:cs="Arial"/>
          <w:sz w:val="22"/>
          <w:szCs w:val="22"/>
        </w:rPr>
        <w:instrText xml:space="preserve"> SECTION  \* MERGEFORMAT </w:instrText>
      </w:r>
      <w:r w:rsidRPr="00A22B01">
        <w:rPr>
          <w:rFonts w:ascii="Arial" w:hAnsi="Arial" w:cs="Arial"/>
          <w:sz w:val="22"/>
          <w:szCs w:val="22"/>
        </w:rPr>
        <w:fldChar w:fldCharType="separate"/>
      </w:r>
      <w:r w:rsidR="007E0006">
        <w:rPr>
          <w:rFonts w:ascii="Arial" w:hAnsi="Arial" w:cs="Arial"/>
          <w:noProof/>
          <w:sz w:val="22"/>
          <w:szCs w:val="22"/>
        </w:rPr>
        <w:instrText>6</w:instrText>
      </w:r>
      <w:r w:rsidRPr="00A22B01">
        <w:rPr>
          <w:rFonts w:ascii="Arial" w:hAnsi="Arial" w:cs="Arial"/>
          <w:sz w:val="22"/>
          <w:szCs w:val="22"/>
        </w:rPr>
        <w:fldChar w:fldCharType="end"/>
      </w:r>
      <w:r w:rsidRPr="00A22B01">
        <w:rPr>
          <w:rFonts w:ascii="Arial" w:hAnsi="Arial" w:cs="Arial"/>
          <w:sz w:val="22"/>
          <w:szCs w:val="22"/>
        </w:rPr>
        <w:instrText xml:space="preserve">#"\* ALPHABETIC \* MERGEFORMAT </w:instrText>
      </w:r>
      <w:r w:rsidRPr="00A22B01">
        <w:rPr>
          <w:rFonts w:ascii="Arial" w:hAnsi="Arial" w:cs="Arial"/>
          <w:sz w:val="22"/>
          <w:szCs w:val="22"/>
        </w:rPr>
        <w:fldChar w:fldCharType="separate"/>
      </w:r>
      <w:r w:rsidR="007E0006">
        <w:rPr>
          <w:rFonts w:ascii="Arial" w:hAnsi="Arial" w:cs="Arial"/>
          <w:noProof/>
          <w:sz w:val="22"/>
          <w:szCs w:val="22"/>
        </w:rPr>
        <w:t>A</w:t>
      </w:r>
      <w:r w:rsidRPr="00A22B01">
        <w:rPr>
          <w:rFonts w:ascii="Arial" w:hAnsi="Arial" w:cs="Arial"/>
          <w:sz w:val="22"/>
          <w:szCs w:val="22"/>
        </w:rPr>
        <w:fldChar w:fldCharType="end"/>
      </w:r>
      <w:r w:rsidRPr="00A22B01">
        <w:rPr>
          <w:rFonts w:ascii="Arial" w:hAnsi="Arial" w:cs="Arial"/>
          <w:sz w:val="22"/>
          <w:szCs w:val="22"/>
        </w:rPr>
        <w:t>.</w:t>
      </w:r>
      <w:r w:rsidRPr="00A22B01">
        <w:rPr>
          <w:rFonts w:ascii="Arial" w:hAnsi="Arial" w:cs="Arial"/>
          <w:sz w:val="22"/>
          <w:szCs w:val="22"/>
        </w:rPr>
        <w:tab/>
        <w:t>Recolección de datos e instrumentos</w:t>
      </w:r>
    </w:p>
    <w:p w14:paraId="2F8AC6F0" w14:textId="77777777" w:rsidR="00F8514C" w:rsidRPr="00A22B01" w:rsidRDefault="00F8514C" w:rsidP="00926238">
      <w:pPr>
        <w:pStyle w:val="Paragraph"/>
        <w:numPr>
          <w:ilvl w:val="1"/>
          <w:numId w:val="6"/>
        </w:numPr>
        <w:tabs>
          <w:tab w:val="clear" w:pos="1296"/>
          <w:tab w:val="num" w:pos="-144"/>
          <w:tab w:val="num" w:pos="720"/>
        </w:tabs>
        <w:ind w:left="720" w:hanging="720"/>
        <w:rPr>
          <w:rFonts w:ascii="Arial" w:hAnsi="Arial" w:cs="Arial"/>
          <w:sz w:val="22"/>
        </w:rPr>
      </w:pPr>
      <w:r w:rsidRPr="00A22B01">
        <w:rPr>
          <w:rFonts w:ascii="Arial" w:hAnsi="Arial" w:cs="Arial"/>
          <w:sz w:val="22"/>
        </w:rPr>
        <w:t xml:space="preserve">Los datos de las metas físicas y financieras de los productos serán recolectados periódicamente y consolidados por la UE en planillas de control en Excel, formateadas de acuerdo con la matriz de resultados y el Plan de Adquisición del programa.  </w:t>
      </w:r>
    </w:p>
    <w:p w14:paraId="79FEA207" w14:textId="77777777" w:rsidR="00F8514C" w:rsidRPr="00A22B01" w:rsidRDefault="00F8514C" w:rsidP="00926238">
      <w:pPr>
        <w:pStyle w:val="Paragraph"/>
        <w:numPr>
          <w:ilvl w:val="1"/>
          <w:numId w:val="6"/>
        </w:numPr>
        <w:tabs>
          <w:tab w:val="clear" w:pos="1296"/>
          <w:tab w:val="num" w:pos="-144"/>
          <w:tab w:val="num" w:pos="720"/>
        </w:tabs>
        <w:ind w:left="720" w:hanging="720"/>
        <w:rPr>
          <w:rFonts w:ascii="Arial" w:hAnsi="Arial" w:cs="Arial"/>
          <w:sz w:val="22"/>
        </w:rPr>
      </w:pPr>
      <w:r w:rsidRPr="00A22B01">
        <w:rPr>
          <w:rFonts w:ascii="Arial" w:hAnsi="Arial" w:cs="Arial"/>
          <w:sz w:val="22"/>
        </w:rPr>
        <w:t xml:space="preserve">La información será consolidada trimestralmente, lo que permitirá evaluaciones periódicas para comparar las metas de la Matriz de Resultados y su progreso, incluyendo las explicaciones cada vez que se identifique alguna desviación. </w:t>
      </w:r>
    </w:p>
    <w:p w14:paraId="389AD344" w14:textId="77777777" w:rsidR="00F8514C" w:rsidRPr="00A22B01" w:rsidRDefault="00F8514C" w:rsidP="00926238">
      <w:pPr>
        <w:pStyle w:val="Paragraph"/>
        <w:numPr>
          <w:ilvl w:val="1"/>
          <w:numId w:val="6"/>
        </w:numPr>
        <w:tabs>
          <w:tab w:val="clear" w:pos="1296"/>
          <w:tab w:val="num" w:pos="-144"/>
          <w:tab w:val="num" w:pos="720"/>
        </w:tabs>
        <w:ind w:left="720" w:hanging="720"/>
        <w:rPr>
          <w:rFonts w:ascii="Arial" w:hAnsi="Arial" w:cs="Arial"/>
          <w:sz w:val="22"/>
        </w:rPr>
      </w:pPr>
      <w:r w:rsidRPr="00A22B01">
        <w:rPr>
          <w:rFonts w:ascii="Arial" w:hAnsi="Arial" w:cs="Arial"/>
          <w:sz w:val="22"/>
        </w:rPr>
        <w:t>Además, con una periodicidad semestral, el Coordinador de la UE podrá llevar a cabo entrevistas con los diferentes órganos rectores y beneficiarios del programa para evaluar los objetivos que presentan desviaciones, así como las posibles acciones para mitigar las desviaciones (ver Cuadro 3).</w:t>
      </w:r>
    </w:p>
    <w:p w14:paraId="26A7A0C3" w14:textId="77777777" w:rsidR="00F8514C" w:rsidRPr="00A22B01" w:rsidRDefault="00F8514C" w:rsidP="00F8514C">
      <w:pPr>
        <w:pStyle w:val="Paragraph"/>
        <w:numPr>
          <w:ilvl w:val="0"/>
          <w:numId w:val="0"/>
        </w:numPr>
        <w:ind w:left="720"/>
        <w:jc w:val="center"/>
        <w:rPr>
          <w:rFonts w:ascii="Arial" w:hAnsi="Arial" w:cs="Arial"/>
          <w:sz w:val="20"/>
        </w:rPr>
      </w:pPr>
      <w:r w:rsidRPr="00A22B01">
        <w:rPr>
          <w:rFonts w:ascii="Arial" w:hAnsi="Arial" w:cs="Arial"/>
          <w:b/>
          <w:sz w:val="20"/>
        </w:rPr>
        <w:t>Cuadro 3. Actividades de Recolección de Datos y Cronograma</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810"/>
        <w:gridCol w:w="360"/>
        <w:gridCol w:w="360"/>
        <w:gridCol w:w="360"/>
        <w:gridCol w:w="270"/>
        <w:gridCol w:w="270"/>
        <w:gridCol w:w="270"/>
        <w:gridCol w:w="270"/>
        <w:gridCol w:w="270"/>
        <w:gridCol w:w="270"/>
        <w:gridCol w:w="270"/>
        <w:gridCol w:w="270"/>
        <w:gridCol w:w="270"/>
        <w:gridCol w:w="270"/>
        <w:gridCol w:w="270"/>
        <w:gridCol w:w="270"/>
        <w:gridCol w:w="270"/>
        <w:gridCol w:w="270"/>
        <w:gridCol w:w="270"/>
        <w:gridCol w:w="270"/>
        <w:gridCol w:w="1627"/>
        <w:gridCol w:w="1080"/>
      </w:tblGrid>
      <w:tr w:rsidR="008E7CDB" w:rsidRPr="00A22B01" w14:paraId="69971872" w14:textId="77777777" w:rsidTr="00457C2A">
        <w:trPr>
          <w:gridAfter w:val="1"/>
          <w:wAfter w:w="1080" w:type="dxa"/>
        </w:trPr>
        <w:tc>
          <w:tcPr>
            <w:tcW w:w="1890" w:type="dxa"/>
            <w:gridSpan w:val="2"/>
            <w:vMerge w:val="restart"/>
            <w:tcBorders>
              <w:top w:val="single" w:sz="4" w:space="0" w:color="auto"/>
            </w:tcBorders>
            <w:shd w:val="clear" w:color="auto" w:fill="A6A6A6" w:themeFill="background1" w:themeFillShade="A6"/>
            <w:vAlign w:val="center"/>
          </w:tcPr>
          <w:p w14:paraId="07CF1024" w14:textId="35536B29" w:rsidR="008E7CDB" w:rsidRPr="00A22B01" w:rsidRDefault="008E7CDB" w:rsidP="00EB0C56">
            <w:pPr>
              <w:pStyle w:val="Default"/>
              <w:ind w:left="90"/>
              <w:contextualSpacing/>
              <w:jc w:val="center"/>
              <w:rPr>
                <w:rFonts w:ascii="Arial" w:hAnsi="Arial" w:cs="Arial"/>
                <w:b/>
                <w:sz w:val="18"/>
                <w:szCs w:val="18"/>
                <w:lang w:val="es-ES_tradnl"/>
              </w:rPr>
            </w:pPr>
            <w:r w:rsidRPr="00A22B01">
              <w:rPr>
                <w:rFonts w:ascii="Arial" w:hAnsi="Arial" w:cs="Arial"/>
                <w:b/>
                <w:sz w:val="18"/>
                <w:szCs w:val="18"/>
                <w:lang w:val="es-ES_tradnl"/>
              </w:rPr>
              <w:t>Actividades de Monitoreo</w:t>
            </w:r>
          </w:p>
        </w:tc>
        <w:tc>
          <w:tcPr>
            <w:tcW w:w="1080" w:type="dxa"/>
            <w:gridSpan w:val="3"/>
            <w:tcBorders>
              <w:top w:val="single" w:sz="4" w:space="0" w:color="auto"/>
            </w:tcBorders>
            <w:shd w:val="clear" w:color="auto" w:fill="A6A6A6" w:themeFill="background1" w:themeFillShade="A6"/>
            <w:vAlign w:val="center"/>
          </w:tcPr>
          <w:p w14:paraId="3B4DD336" w14:textId="270B06D7" w:rsidR="008E7CDB" w:rsidRPr="00A22B01" w:rsidRDefault="008E7CDB" w:rsidP="0073344C">
            <w:pPr>
              <w:pStyle w:val="Default"/>
              <w:contextualSpacing/>
              <w:jc w:val="center"/>
              <w:rPr>
                <w:rFonts w:ascii="Arial" w:hAnsi="Arial" w:cs="Arial"/>
                <w:b/>
                <w:sz w:val="18"/>
                <w:szCs w:val="18"/>
                <w:lang w:val="es-ES_tradnl"/>
              </w:rPr>
            </w:pPr>
            <w:r>
              <w:rPr>
                <w:rFonts w:ascii="Arial" w:hAnsi="Arial" w:cs="Arial"/>
                <w:b/>
                <w:sz w:val="18"/>
                <w:szCs w:val="18"/>
                <w:lang w:val="es-ES_tradnl"/>
              </w:rPr>
              <w:t>Año 0</w:t>
            </w:r>
          </w:p>
        </w:tc>
        <w:tc>
          <w:tcPr>
            <w:tcW w:w="1080" w:type="dxa"/>
            <w:gridSpan w:val="4"/>
            <w:tcBorders>
              <w:top w:val="single" w:sz="4" w:space="0" w:color="auto"/>
            </w:tcBorders>
            <w:shd w:val="clear" w:color="auto" w:fill="A6A6A6" w:themeFill="background1" w:themeFillShade="A6"/>
            <w:vAlign w:val="center"/>
          </w:tcPr>
          <w:p w14:paraId="2DAAEA81" w14:textId="36D2427F" w:rsidR="008E7CDB" w:rsidRPr="00A22B01" w:rsidRDefault="008E7CDB" w:rsidP="0073344C">
            <w:pPr>
              <w:pStyle w:val="Default"/>
              <w:ind w:left="90"/>
              <w:contextualSpacing/>
              <w:jc w:val="center"/>
              <w:rPr>
                <w:rFonts w:ascii="Arial" w:hAnsi="Arial" w:cs="Arial"/>
                <w:b/>
                <w:sz w:val="18"/>
                <w:szCs w:val="18"/>
                <w:lang w:val="es-ES_tradnl"/>
              </w:rPr>
            </w:pPr>
            <w:r w:rsidRPr="00A22B01">
              <w:rPr>
                <w:rFonts w:ascii="Arial" w:hAnsi="Arial" w:cs="Arial"/>
                <w:b/>
                <w:sz w:val="18"/>
                <w:szCs w:val="18"/>
                <w:lang w:val="es-ES_tradnl"/>
              </w:rPr>
              <w:t>Año 1</w:t>
            </w:r>
          </w:p>
        </w:tc>
        <w:tc>
          <w:tcPr>
            <w:tcW w:w="1080" w:type="dxa"/>
            <w:gridSpan w:val="4"/>
            <w:tcBorders>
              <w:top w:val="single" w:sz="4" w:space="0" w:color="auto"/>
            </w:tcBorders>
            <w:shd w:val="clear" w:color="auto" w:fill="A6A6A6" w:themeFill="background1" w:themeFillShade="A6"/>
            <w:vAlign w:val="center"/>
          </w:tcPr>
          <w:p w14:paraId="10F31DE6" w14:textId="77777777" w:rsidR="008E7CDB" w:rsidRPr="00A22B01" w:rsidRDefault="008E7CDB" w:rsidP="0073344C">
            <w:pPr>
              <w:pStyle w:val="Default"/>
              <w:ind w:left="90"/>
              <w:contextualSpacing/>
              <w:jc w:val="center"/>
              <w:rPr>
                <w:rFonts w:ascii="Arial" w:hAnsi="Arial" w:cs="Arial"/>
                <w:b/>
                <w:sz w:val="18"/>
                <w:szCs w:val="18"/>
                <w:lang w:val="es-ES_tradnl"/>
              </w:rPr>
            </w:pPr>
            <w:r w:rsidRPr="00A22B01">
              <w:rPr>
                <w:rFonts w:ascii="Arial" w:hAnsi="Arial" w:cs="Arial"/>
                <w:b/>
                <w:sz w:val="18"/>
                <w:szCs w:val="18"/>
                <w:lang w:val="es-ES_tradnl"/>
              </w:rPr>
              <w:t>Año 2</w:t>
            </w:r>
          </w:p>
        </w:tc>
        <w:tc>
          <w:tcPr>
            <w:tcW w:w="1080" w:type="dxa"/>
            <w:gridSpan w:val="4"/>
            <w:tcBorders>
              <w:top w:val="single" w:sz="4" w:space="0" w:color="auto"/>
            </w:tcBorders>
            <w:shd w:val="clear" w:color="auto" w:fill="A6A6A6" w:themeFill="background1" w:themeFillShade="A6"/>
            <w:vAlign w:val="center"/>
          </w:tcPr>
          <w:p w14:paraId="59CEBB86" w14:textId="77777777" w:rsidR="008E7CDB" w:rsidRPr="00A22B01" w:rsidRDefault="008E7CDB" w:rsidP="0073344C">
            <w:pPr>
              <w:pStyle w:val="Default"/>
              <w:ind w:left="90"/>
              <w:contextualSpacing/>
              <w:jc w:val="center"/>
              <w:rPr>
                <w:rFonts w:ascii="Arial" w:hAnsi="Arial" w:cs="Arial"/>
                <w:b/>
                <w:sz w:val="18"/>
                <w:szCs w:val="18"/>
                <w:lang w:val="es-ES_tradnl"/>
              </w:rPr>
            </w:pPr>
            <w:r w:rsidRPr="00A22B01">
              <w:rPr>
                <w:rFonts w:ascii="Arial" w:hAnsi="Arial" w:cs="Arial"/>
                <w:b/>
                <w:sz w:val="18"/>
                <w:szCs w:val="18"/>
                <w:lang w:val="es-ES_tradnl"/>
              </w:rPr>
              <w:t>Año 3</w:t>
            </w:r>
          </w:p>
        </w:tc>
        <w:tc>
          <w:tcPr>
            <w:tcW w:w="1080" w:type="dxa"/>
            <w:gridSpan w:val="4"/>
            <w:tcBorders>
              <w:top w:val="single" w:sz="4" w:space="0" w:color="auto"/>
            </w:tcBorders>
            <w:shd w:val="clear" w:color="auto" w:fill="A6A6A6" w:themeFill="background1" w:themeFillShade="A6"/>
            <w:vAlign w:val="center"/>
          </w:tcPr>
          <w:p w14:paraId="6AFCDBA5" w14:textId="77777777" w:rsidR="008E7CDB" w:rsidRPr="00A22B01" w:rsidRDefault="008E7CDB" w:rsidP="0073344C">
            <w:pPr>
              <w:pStyle w:val="Default"/>
              <w:ind w:left="90"/>
              <w:contextualSpacing/>
              <w:jc w:val="center"/>
              <w:rPr>
                <w:rFonts w:ascii="Arial" w:hAnsi="Arial" w:cs="Arial"/>
                <w:b/>
                <w:sz w:val="18"/>
                <w:szCs w:val="18"/>
                <w:lang w:val="es-ES_tradnl"/>
              </w:rPr>
            </w:pPr>
            <w:r w:rsidRPr="00A22B01">
              <w:rPr>
                <w:rFonts w:ascii="Arial" w:hAnsi="Arial" w:cs="Arial"/>
                <w:b/>
                <w:sz w:val="18"/>
                <w:szCs w:val="18"/>
                <w:lang w:val="es-ES_tradnl"/>
              </w:rPr>
              <w:t>Año 4</w:t>
            </w:r>
          </w:p>
        </w:tc>
        <w:tc>
          <w:tcPr>
            <w:tcW w:w="1627" w:type="dxa"/>
            <w:tcBorders>
              <w:top w:val="single" w:sz="4" w:space="0" w:color="auto"/>
            </w:tcBorders>
            <w:shd w:val="clear" w:color="auto" w:fill="A6A6A6" w:themeFill="background1" w:themeFillShade="A6"/>
            <w:vAlign w:val="center"/>
          </w:tcPr>
          <w:p w14:paraId="2044541C" w14:textId="77777777" w:rsidR="008E7CDB" w:rsidRPr="00A22B01" w:rsidRDefault="008E7CDB" w:rsidP="00EB0C56">
            <w:pPr>
              <w:pStyle w:val="Default"/>
              <w:ind w:left="90"/>
              <w:contextualSpacing/>
              <w:jc w:val="center"/>
              <w:rPr>
                <w:rFonts w:ascii="Arial" w:hAnsi="Arial" w:cs="Arial"/>
                <w:b/>
                <w:sz w:val="18"/>
                <w:szCs w:val="18"/>
                <w:lang w:val="es-ES_tradnl"/>
              </w:rPr>
            </w:pPr>
            <w:r w:rsidRPr="00A22B01">
              <w:rPr>
                <w:rFonts w:ascii="Arial" w:hAnsi="Arial" w:cs="Arial"/>
                <w:b/>
                <w:sz w:val="18"/>
                <w:szCs w:val="18"/>
                <w:lang w:val="es-ES_tradnl"/>
              </w:rPr>
              <w:t>Responsables/presupuesto total</w:t>
            </w:r>
          </w:p>
          <w:p w14:paraId="785B81FF" w14:textId="77777777" w:rsidR="008E7CDB" w:rsidRPr="00A22B01" w:rsidRDefault="008E7CDB" w:rsidP="00EB0C56">
            <w:pPr>
              <w:tabs>
                <w:tab w:val="left" w:pos="879"/>
              </w:tabs>
              <w:jc w:val="center"/>
              <w:rPr>
                <w:rFonts w:ascii="Arial" w:hAnsi="Arial" w:cs="Arial"/>
              </w:rPr>
            </w:pPr>
          </w:p>
        </w:tc>
      </w:tr>
      <w:tr w:rsidR="008E7CDB" w:rsidRPr="00A22B01" w14:paraId="3EDB8599" w14:textId="77777777" w:rsidTr="00457C2A">
        <w:trPr>
          <w:gridAfter w:val="1"/>
          <w:wAfter w:w="1080" w:type="dxa"/>
        </w:trPr>
        <w:tc>
          <w:tcPr>
            <w:tcW w:w="1890" w:type="dxa"/>
            <w:gridSpan w:val="2"/>
            <w:vMerge/>
            <w:shd w:val="clear" w:color="auto" w:fill="FFDD71"/>
          </w:tcPr>
          <w:p w14:paraId="6491B8EF" w14:textId="77777777" w:rsidR="008E7CDB" w:rsidRPr="00A22B01" w:rsidRDefault="008E7CDB" w:rsidP="00EB0C56">
            <w:pPr>
              <w:pStyle w:val="Default"/>
              <w:ind w:left="90"/>
              <w:contextualSpacing/>
              <w:jc w:val="center"/>
              <w:rPr>
                <w:rFonts w:ascii="Arial" w:hAnsi="Arial" w:cs="Arial"/>
                <w:b/>
                <w:sz w:val="18"/>
                <w:szCs w:val="18"/>
                <w:lang w:val="es-ES_tradnl"/>
              </w:rPr>
            </w:pPr>
          </w:p>
        </w:tc>
        <w:tc>
          <w:tcPr>
            <w:tcW w:w="1080" w:type="dxa"/>
            <w:gridSpan w:val="3"/>
            <w:shd w:val="clear" w:color="auto" w:fill="D5DCE4" w:themeFill="text2" w:themeFillTint="33"/>
          </w:tcPr>
          <w:p w14:paraId="7CB570F4" w14:textId="77777777" w:rsidR="008E7CDB" w:rsidRPr="00A22B01" w:rsidRDefault="008E7CDB"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D5DCE4" w:themeFill="text2" w:themeFillTint="33"/>
            <w:vAlign w:val="center"/>
          </w:tcPr>
          <w:p w14:paraId="45709BC4" w14:textId="33AC86A0" w:rsidR="008E7CDB" w:rsidRPr="00A22B01" w:rsidRDefault="008E7CDB"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1</w:t>
            </w:r>
          </w:p>
        </w:tc>
        <w:tc>
          <w:tcPr>
            <w:tcW w:w="270" w:type="dxa"/>
            <w:tcBorders>
              <w:bottom w:val="single" w:sz="4" w:space="0" w:color="auto"/>
            </w:tcBorders>
            <w:shd w:val="clear" w:color="auto" w:fill="D5DCE4" w:themeFill="text2" w:themeFillTint="33"/>
            <w:vAlign w:val="center"/>
          </w:tcPr>
          <w:p w14:paraId="0C147A1C" w14:textId="77777777" w:rsidR="008E7CDB" w:rsidRPr="00A22B01" w:rsidRDefault="008E7CDB"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2</w:t>
            </w:r>
          </w:p>
        </w:tc>
        <w:tc>
          <w:tcPr>
            <w:tcW w:w="270" w:type="dxa"/>
            <w:shd w:val="clear" w:color="auto" w:fill="D5DCE4" w:themeFill="text2" w:themeFillTint="33"/>
            <w:vAlign w:val="center"/>
          </w:tcPr>
          <w:p w14:paraId="089D37BA" w14:textId="77777777" w:rsidR="008E7CDB" w:rsidRPr="00A22B01" w:rsidRDefault="008E7CDB"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3</w:t>
            </w:r>
          </w:p>
        </w:tc>
        <w:tc>
          <w:tcPr>
            <w:tcW w:w="270" w:type="dxa"/>
            <w:tcBorders>
              <w:bottom w:val="single" w:sz="4" w:space="0" w:color="auto"/>
            </w:tcBorders>
            <w:shd w:val="clear" w:color="auto" w:fill="D5DCE4" w:themeFill="text2" w:themeFillTint="33"/>
            <w:vAlign w:val="center"/>
          </w:tcPr>
          <w:p w14:paraId="126F8CDA" w14:textId="77777777" w:rsidR="008E7CDB" w:rsidRPr="00A22B01" w:rsidRDefault="008E7CDB"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4</w:t>
            </w:r>
          </w:p>
        </w:tc>
        <w:tc>
          <w:tcPr>
            <w:tcW w:w="270" w:type="dxa"/>
            <w:shd w:val="clear" w:color="auto" w:fill="D5DCE4" w:themeFill="text2" w:themeFillTint="33"/>
            <w:vAlign w:val="center"/>
          </w:tcPr>
          <w:p w14:paraId="5C7B3619" w14:textId="77777777" w:rsidR="008E7CDB" w:rsidRPr="00A22B01" w:rsidRDefault="008E7CDB"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1</w:t>
            </w:r>
          </w:p>
        </w:tc>
        <w:tc>
          <w:tcPr>
            <w:tcW w:w="270" w:type="dxa"/>
            <w:shd w:val="clear" w:color="auto" w:fill="D5DCE4" w:themeFill="text2" w:themeFillTint="33"/>
            <w:vAlign w:val="center"/>
          </w:tcPr>
          <w:p w14:paraId="7DD7520B" w14:textId="77777777" w:rsidR="008E7CDB" w:rsidRPr="00A22B01" w:rsidRDefault="008E7CDB"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2</w:t>
            </w:r>
          </w:p>
        </w:tc>
        <w:tc>
          <w:tcPr>
            <w:tcW w:w="270" w:type="dxa"/>
            <w:shd w:val="clear" w:color="auto" w:fill="D5DCE4" w:themeFill="text2" w:themeFillTint="33"/>
            <w:vAlign w:val="center"/>
          </w:tcPr>
          <w:p w14:paraId="48735E97" w14:textId="77777777" w:rsidR="008E7CDB" w:rsidRPr="00A22B01" w:rsidRDefault="008E7CDB"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3</w:t>
            </w:r>
          </w:p>
        </w:tc>
        <w:tc>
          <w:tcPr>
            <w:tcW w:w="270" w:type="dxa"/>
            <w:shd w:val="clear" w:color="auto" w:fill="D5DCE4" w:themeFill="text2" w:themeFillTint="33"/>
            <w:vAlign w:val="center"/>
          </w:tcPr>
          <w:p w14:paraId="0D00A498" w14:textId="77777777" w:rsidR="008E7CDB" w:rsidRPr="00A22B01" w:rsidRDefault="008E7CDB"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4</w:t>
            </w:r>
          </w:p>
        </w:tc>
        <w:tc>
          <w:tcPr>
            <w:tcW w:w="270" w:type="dxa"/>
            <w:shd w:val="clear" w:color="auto" w:fill="D5DCE4" w:themeFill="text2" w:themeFillTint="33"/>
            <w:vAlign w:val="center"/>
          </w:tcPr>
          <w:p w14:paraId="6CB7179C" w14:textId="77777777" w:rsidR="008E7CDB" w:rsidRPr="00A22B01" w:rsidRDefault="008E7CDB"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1</w:t>
            </w:r>
          </w:p>
        </w:tc>
        <w:tc>
          <w:tcPr>
            <w:tcW w:w="270" w:type="dxa"/>
            <w:shd w:val="clear" w:color="auto" w:fill="D5DCE4" w:themeFill="text2" w:themeFillTint="33"/>
            <w:vAlign w:val="center"/>
          </w:tcPr>
          <w:p w14:paraId="4711A4F2" w14:textId="77777777" w:rsidR="008E7CDB" w:rsidRPr="00A22B01" w:rsidRDefault="008E7CDB"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2</w:t>
            </w:r>
          </w:p>
        </w:tc>
        <w:tc>
          <w:tcPr>
            <w:tcW w:w="270" w:type="dxa"/>
            <w:shd w:val="clear" w:color="auto" w:fill="D5DCE4" w:themeFill="text2" w:themeFillTint="33"/>
            <w:vAlign w:val="center"/>
          </w:tcPr>
          <w:p w14:paraId="0AF1B9B3" w14:textId="77777777" w:rsidR="008E7CDB" w:rsidRPr="00A22B01" w:rsidRDefault="008E7CDB"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3</w:t>
            </w:r>
          </w:p>
        </w:tc>
        <w:tc>
          <w:tcPr>
            <w:tcW w:w="270" w:type="dxa"/>
            <w:shd w:val="clear" w:color="auto" w:fill="D5DCE4" w:themeFill="text2" w:themeFillTint="33"/>
            <w:vAlign w:val="center"/>
          </w:tcPr>
          <w:p w14:paraId="766DBD13" w14:textId="77777777" w:rsidR="008E7CDB" w:rsidRPr="00A22B01" w:rsidRDefault="008E7CDB"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4</w:t>
            </w:r>
          </w:p>
        </w:tc>
        <w:tc>
          <w:tcPr>
            <w:tcW w:w="270" w:type="dxa"/>
            <w:shd w:val="clear" w:color="auto" w:fill="D5DCE4" w:themeFill="text2" w:themeFillTint="33"/>
            <w:vAlign w:val="center"/>
          </w:tcPr>
          <w:p w14:paraId="6AFB72D1" w14:textId="77777777" w:rsidR="008E7CDB" w:rsidRPr="00A22B01" w:rsidRDefault="008E7CDB"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1</w:t>
            </w:r>
          </w:p>
        </w:tc>
        <w:tc>
          <w:tcPr>
            <w:tcW w:w="270" w:type="dxa"/>
            <w:shd w:val="clear" w:color="auto" w:fill="D5DCE4" w:themeFill="text2" w:themeFillTint="33"/>
            <w:vAlign w:val="center"/>
          </w:tcPr>
          <w:p w14:paraId="4B70B1F0" w14:textId="77777777" w:rsidR="008E7CDB" w:rsidRPr="00A22B01" w:rsidRDefault="008E7CDB"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2</w:t>
            </w:r>
          </w:p>
        </w:tc>
        <w:tc>
          <w:tcPr>
            <w:tcW w:w="270" w:type="dxa"/>
            <w:shd w:val="clear" w:color="auto" w:fill="D5DCE4" w:themeFill="text2" w:themeFillTint="33"/>
            <w:vAlign w:val="center"/>
          </w:tcPr>
          <w:p w14:paraId="3D672153" w14:textId="77777777" w:rsidR="008E7CDB" w:rsidRPr="00A22B01" w:rsidRDefault="008E7CDB"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3</w:t>
            </w:r>
          </w:p>
        </w:tc>
        <w:tc>
          <w:tcPr>
            <w:tcW w:w="270" w:type="dxa"/>
            <w:shd w:val="clear" w:color="auto" w:fill="D5DCE4" w:themeFill="text2" w:themeFillTint="33"/>
            <w:vAlign w:val="center"/>
          </w:tcPr>
          <w:p w14:paraId="38763E86" w14:textId="77777777" w:rsidR="008E7CDB" w:rsidRPr="00A22B01" w:rsidRDefault="008E7CDB"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4</w:t>
            </w:r>
          </w:p>
        </w:tc>
        <w:tc>
          <w:tcPr>
            <w:tcW w:w="1627" w:type="dxa"/>
            <w:shd w:val="clear" w:color="auto" w:fill="C6D9F1"/>
          </w:tcPr>
          <w:p w14:paraId="487EADBA" w14:textId="77777777" w:rsidR="008E7CDB" w:rsidRPr="00A22B01" w:rsidRDefault="008E7CDB" w:rsidP="00EB0C56">
            <w:pPr>
              <w:pStyle w:val="Default"/>
              <w:contextualSpacing/>
              <w:jc w:val="center"/>
              <w:rPr>
                <w:rFonts w:ascii="Arial" w:hAnsi="Arial" w:cs="Arial"/>
                <w:sz w:val="18"/>
                <w:szCs w:val="18"/>
                <w:lang w:val="es-ES_tradnl"/>
              </w:rPr>
            </w:pPr>
          </w:p>
        </w:tc>
      </w:tr>
      <w:tr w:rsidR="0073344C" w:rsidRPr="00A22B01" w14:paraId="7E30448A" w14:textId="77777777" w:rsidTr="00457C2A">
        <w:trPr>
          <w:gridAfter w:val="1"/>
          <w:wAfter w:w="1080" w:type="dxa"/>
          <w:trHeight w:val="701"/>
        </w:trPr>
        <w:tc>
          <w:tcPr>
            <w:tcW w:w="1890" w:type="dxa"/>
            <w:gridSpan w:val="2"/>
            <w:shd w:val="clear" w:color="auto" w:fill="auto"/>
          </w:tcPr>
          <w:p w14:paraId="06A10DEF" w14:textId="5DF4C5D8" w:rsidR="0073344C" w:rsidRPr="00A22B01" w:rsidRDefault="0073344C" w:rsidP="00EB0C56">
            <w:pPr>
              <w:pStyle w:val="Default"/>
              <w:contextualSpacing/>
              <w:rPr>
                <w:rFonts w:ascii="Arial" w:hAnsi="Arial" w:cs="Arial"/>
                <w:sz w:val="18"/>
                <w:szCs w:val="18"/>
                <w:lang w:val="es-ES_tradnl"/>
              </w:rPr>
            </w:pPr>
            <w:r w:rsidRPr="00A22B01">
              <w:rPr>
                <w:rFonts w:ascii="Arial" w:hAnsi="Arial" w:cs="Arial"/>
                <w:sz w:val="18"/>
                <w:szCs w:val="18"/>
                <w:lang w:val="es-ES_tradnl"/>
              </w:rPr>
              <w:t>1. Identificación de las fuentes /sistemas/ responsables donde la información será recolectada</w:t>
            </w:r>
          </w:p>
        </w:tc>
        <w:tc>
          <w:tcPr>
            <w:tcW w:w="360" w:type="dxa"/>
          </w:tcPr>
          <w:p w14:paraId="4C418DB9" w14:textId="77777777" w:rsidR="0073344C" w:rsidRPr="00A22B01" w:rsidRDefault="0073344C" w:rsidP="00EB0C56">
            <w:pPr>
              <w:pStyle w:val="Default"/>
              <w:contextualSpacing/>
              <w:jc w:val="center"/>
              <w:rPr>
                <w:rFonts w:ascii="Arial" w:hAnsi="Arial" w:cs="Arial"/>
                <w:sz w:val="18"/>
                <w:szCs w:val="18"/>
                <w:lang w:val="es-ES_tradnl"/>
              </w:rPr>
            </w:pPr>
          </w:p>
        </w:tc>
        <w:tc>
          <w:tcPr>
            <w:tcW w:w="360" w:type="dxa"/>
          </w:tcPr>
          <w:p w14:paraId="09E6CDD9" w14:textId="77777777" w:rsidR="0073344C" w:rsidRPr="00A22B01" w:rsidRDefault="0073344C" w:rsidP="00EB0C56">
            <w:pPr>
              <w:pStyle w:val="Default"/>
              <w:contextualSpacing/>
              <w:jc w:val="center"/>
              <w:rPr>
                <w:rFonts w:ascii="Arial" w:hAnsi="Arial" w:cs="Arial"/>
                <w:sz w:val="18"/>
                <w:szCs w:val="18"/>
                <w:lang w:val="es-ES_tradnl"/>
              </w:rPr>
            </w:pPr>
          </w:p>
        </w:tc>
        <w:tc>
          <w:tcPr>
            <w:tcW w:w="360" w:type="dxa"/>
          </w:tcPr>
          <w:p w14:paraId="43240DB4" w14:textId="3B266D72"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6BA04B02" w14:textId="57BB2FC2"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7F6A8CF9"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35AF3966"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1E39CB29"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2A3393DA"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17BBCF44"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1B0B189B"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13BBAEEE"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223291EA"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0914935B"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7565B943"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5A8129D0"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282DEEC0"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052CFB98"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29BCA068"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4462735F" w14:textId="77777777" w:rsidR="0073344C" w:rsidRPr="00A22B01" w:rsidRDefault="0073344C" w:rsidP="00EB0C56">
            <w:pPr>
              <w:pStyle w:val="Default"/>
              <w:contextualSpacing/>
              <w:jc w:val="center"/>
              <w:rPr>
                <w:rFonts w:ascii="Arial" w:hAnsi="Arial" w:cs="Arial"/>
                <w:sz w:val="18"/>
                <w:szCs w:val="18"/>
                <w:lang w:val="es-ES_tradnl"/>
              </w:rPr>
            </w:pPr>
          </w:p>
        </w:tc>
        <w:tc>
          <w:tcPr>
            <w:tcW w:w="1627" w:type="dxa"/>
          </w:tcPr>
          <w:p w14:paraId="6C8D2779" w14:textId="77777777" w:rsidR="0073344C" w:rsidRPr="00A22B01" w:rsidRDefault="0073344C"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UE, Monitoreo y Evaluación</w:t>
            </w:r>
          </w:p>
        </w:tc>
      </w:tr>
      <w:tr w:rsidR="0073344C" w:rsidRPr="00A22B01" w14:paraId="7B6786F8" w14:textId="77777777" w:rsidTr="00457C2A">
        <w:trPr>
          <w:gridAfter w:val="1"/>
          <w:wAfter w:w="1080" w:type="dxa"/>
        </w:trPr>
        <w:tc>
          <w:tcPr>
            <w:tcW w:w="1890" w:type="dxa"/>
            <w:gridSpan w:val="2"/>
            <w:shd w:val="clear" w:color="auto" w:fill="auto"/>
          </w:tcPr>
          <w:p w14:paraId="1CC25E71" w14:textId="1BC48A27" w:rsidR="0073344C" w:rsidRPr="00A22B01" w:rsidRDefault="0073344C" w:rsidP="00EB0C56">
            <w:pPr>
              <w:pStyle w:val="Default"/>
              <w:contextualSpacing/>
              <w:rPr>
                <w:rFonts w:ascii="Arial" w:hAnsi="Arial" w:cs="Arial"/>
                <w:sz w:val="18"/>
                <w:szCs w:val="18"/>
                <w:lang w:val="es-ES_tradnl"/>
              </w:rPr>
            </w:pPr>
            <w:r w:rsidRPr="00A22B01">
              <w:rPr>
                <w:rFonts w:ascii="Arial" w:hAnsi="Arial" w:cs="Arial"/>
                <w:sz w:val="18"/>
                <w:szCs w:val="18"/>
                <w:lang w:val="es-ES_tradnl"/>
              </w:rPr>
              <w:t>2. Recolección de la información</w:t>
            </w:r>
          </w:p>
        </w:tc>
        <w:tc>
          <w:tcPr>
            <w:tcW w:w="360" w:type="dxa"/>
          </w:tcPr>
          <w:p w14:paraId="48A10954" w14:textId="77777777" w:rsidR="0073344C" w:rsidRPr="00A22B01" w:rsidRDefault="0073344C" w:rsidP="00EB0C56">
            <w:pPr>
              <w:pStyle w:val="Default"/>
              <w:contextualSpacing/>
              <w:jc w:val="center"/>
              <w:rPr>
                <w:rFonts w:ascii="Arial" w:hAnsi="Arial" w:cs="Arial"/>
                <w:sz w:val="18"/>
                <w:szCs w:val="18"/>
                <w:lang w:val="es-ES_tradnl"/>
              </w:rPr>
            </w:pPr>
          </w:p>
        </w:tc>
        <w:tc>
          <w:tcPr>
            <w:tcW w:w="360" w:type="dxa"/>
          </w:tcPr>
          <w:p w14:paraId="64EFAC10" w14:textId="77777777" w:rsidR="0073344C" w:rsidRPr="00A22B01" w:rsidRDefault="0073344C" w:rsidP="00EB0C56">
            <w:pPr>
              <w:pStyle w:val="Default"/>
              <w:contextualSpacing/>
              <w:jc w:val="center"/>
              <w:rPr>
                <w:rFonts w:ascii="Arial" w:hAnsi="Arial" w:cs="Arial"/>
                <w:sz w:val="18"/>
                <w:szCs w:val="18"/>
                <w:lang w:val="es-ES_tradnl"/>
              </w:rPr>
            </w:pPr>
          </w:p>
        </w:tc>
        <w:tc>
          <w:tcPr>
            <w:tcW w:w="360" w:type="dxa"/>
          </w:tcPr>
          <w:p w14:paraId="67D53B7A" w14:textId="79E45BC2"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67ADD5B6" w14:textId="592E7F44"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12EC9DF5"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1A7476A1"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00F7C1EE"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3BD766DB"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5191BD85"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5F207413"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7B11F828"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7B6A0F03"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ECEE94A"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52D897D2"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5A452842"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A264511"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93475E5"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0C9B8811"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45BFBEA8" w14:textId="77777777" w:rsidR="0073344C" w:rsidRPr="00A22B01" w:rsidRDefault="0073344C" w:rsidP="00EB0C56">
            <w:pPr>
              <w:pStyle w:val="Default"/>
              <w:contextualSpacing/>
              <w:jc w:val="center"/>
              <w:rPr>
                <w:rFonts w:ascii="Arial" w:hAnsi="Arial" w:cs="Arial"/>
                <w:sz w:val="18"/>
                <w:szCs w:val="18"/>
                <w:lang w:val="es-ES_tradnl"/>
              </w:rPr>
            </w:pPr>
          </w:p>
        </w:tc>
        <w:tc>
          <w:tcPr>
            <w:tcW w:w="1627" w:type="dxa"/>
          </w:tcPr>
          <w:p w14:paraId="5C0D0AE3" w14:textId="77777777" w:rsidR="0073344C" w:rsidRPr="00A22B01" w:rsidRDefault="0073344C"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UE Monitoreo y Evaluación</w:t>
            </w:r>
          </w:p>
        </w:tc>
      </w:tr>
      <w:tr w:rsidR="0073344C" w:rsidRPr="00A22B01" w14:paraId="019FE6BD" w14:textId="77777777" w:rsidTr="00457C2A">
        <w:trPr>
          <w:gridAfter w:val="1"/>
          <w:wAfter w:w="1080" w:type="dxa"/>
        </w:trPr>
        <w:tc>
          <w:tcPr>
            <w:tcW w:w="1890" w:type="dxa"/>
            <w:gridSpan w:val="2"/>
            <w:shd w:val="clear" w:color="auto" w:fill="auto"/>
          </w:tcPr>
          <w:p w14:paraId="4DB1D67F" w14:textId="2C3581E2" w:rsidR="0073344C" w:rsidRPr="00A22B01" w:rsidRDefault="0073344C" w:rsidP="00EB0C56">
            <w:pPr>
              <w:pStyle w:val="Default"/>
              <w:contextualSpacing/>
              <w:rPr>
                <w:rFonts w:ascii="Arial" w:hAnsi="Arial" w:cs="Arial"/>
                <w:sz w:val="18"/>
                <w:szCs w:val="18"/>
                <w:lang w:val="es-ES_tradnl"/>
              </w:rPr>
            </w:pPr>
            <w:r w:rsidRPr="00A22B01">
              <w:rPr>
                <w:rFonts w:ascii="Arial" w:hAnsi="Arial" w:cs="Arial"/>
                <w:sz w:val="18"/>
                <w:szCs w:val="18"/>
                <w:lang w:val="es-ES_tradnl"/>
              </w:rPr>
              <w:t>3. Consolidación de la información para evaluación</w:t>
            </w:r>
          </w:p>
        </w:tc>
        <w:tc>
          <w:tcPr>
            <w:tcW w:w="360" w:type="dxa"/>
          </w:tcPr>
          <w:p w14:paraId="68CF9AFA" w14:textId="77777777" w:rsidR="0073344C" w:rsidRPr="00A22B01" w:rsidRDefault="0073344C" w:rsidP="00EB0C56">
            <w:pPr>
              <w:pStyle w:val="Default"/>
              <w:contextualSpacing/>
              <w:jc w:val="center"/>
              <w:rPr>
                <w:rFonts w:ascii="Arial" w:hAnsi="Arial" w:cs="Arial"/>
                <w:sz w:val="18"/>
                <w:szCs w:val="18"/>
                <w:lang w:val="es-ES_tradnl"/>
              </w:rPr>
            </w:pPr>
          </w:p>
        </w:tc>
        <w:tc>
          <w:tcPr>
            <w:tcW w:w="360" w:type="dxa"/>
          </w:tcPr>
          <w:p w14:paraId="7F796067" w14:textId="77777777" w:rsidR="0073344C" w:rsidRPr="00A22B01" w:rsidRDefault="0073344C" w:rsidP="00EB0C56">
            <w:pPr>
              <w:pStyle w:val="Default"/>
              <w:contextualSpacing/>
              <w:jc w:val="center"/>
              <w:rPr>
                <w:rFonts w:ascii="Arial" w:hAnsi="Arial" w:cs="Arial"/>
                <w:sz w:val="18"/>
                <w:szCs w:val="18"/>
                <w:lang w:val="es-ES_tradnl"/>
              </w:rPr>
            </w:pPr>
          </w:p>
        </w:tc>
        <w:tc>
          <w:tcPr>
            <w:tcW w:w="360" w:type="dxa"/>
          </w:tcPr>
          <w:p w14:paraId="0FB2DDAD" w14:textId="25C745DB"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3A7EB076" w14:textId="7A57A71C"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29446F0B"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4164BA1C"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50449817"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728B94FA"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6FDF26DD"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5EE2E9CA"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422FCDD0"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3EF77FD3"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37EFA4A2"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7F8BB2AA"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D521F77"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428DEDE0"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59EB7574"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3905BD21"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C357A99" w14:textId="77777777" w:rsidR="0073344C" w:rsidRPr="00A22B01" w:rsidRDefault="0073344C" w:rsidP="00EB0C56">
            <w:pPr>
              <w:pStyle w:val="Default"/>
              <w:contextualSpacing/>
              <w:jc w:val="center"/>
              <w:rPr>
                <w:rFonts w:ascii="Arial" w:hAnsi="Arial" w:cs="Arial"/>
                <w:sz w:val="18"/>
                <w:szCs w:val="18"/>
                <w:lang w:val="es-ES_tradnl"/>
              </w:rPr>
            </w:pPr>
          </w:p>
        </w:tc>
        <w:tc>
          <w:tcPr>
            <w:tcW w:w="1627" w:type="dxa"/>
          </w:tcPr>
          <w:p w14:paraId="0F81CCF1" w14:textId="77777777" w:rsidR="0073344C" w:rsidRPr="00A22B01" w:rsidRDefault="0073344C"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UE Monitoreo y Evaluación</w:t>
            </w:r>
          </w:p>
        </w:tc>
      </w:tr>
      <w:tr w:rsidR="0073344C" w:rsidRPr="00A22B01" w14:paraId="34626756" w14:textId="77777777" w:rsidTr="00457C2A">
        <w:trPr>
          <w:gridAfter w:val="1"/>
          <w:wAfter w:w="1080" w:type="dxa"/>
          <w:trHeight w:val="215"/>
        </w:trPr>
        <w:tc>
          <w:tcPr>
            <w:tcW w:w="1890" w:type="dxa"/>
            <w:gridSpan w:val="2"/>
            <w:shd w:val="clear" w:color="auto" w:fill="auto"/>
          </w:tcPr>
          <w:p w14:paraId="6E638213" w14:textId="78E960DA" w:rsidR="0073344C" w:rsidRPr="00A22B01" w:rsidRDefault="0073344C" w:rsidP="00EB0C56">
            <w:pPr>
              <w:pStyle w:val="Default"/>
              <w:contextualSpacing/>
              <w:rPr>
                <w:rFonts w:ascii="Arial" w:hAnsi="Arial" w:cs="Arial"/>
                <w:sz w:val="18"/>
                <w:szCs w:val="18"/>
                <w:lang w:val="es-ES_tradnl"/>
              </w:rPr>
            </w:pPr>
            <w:r w:rsidRPr="00A22B01">
              <w:rPr>
                <w:rFonts w:ascii="Arial" w:hAnsi="Arial" w:cs="Arial"/>
                <w:sz w:val="18"/>
                <w:szCs w:val="18"/>
                <w:lang w:val="es-ES_tradnl"/>
              </w:rPr>
              <w:t>4. Entrevistas con los responsables por la información</w:t>
            </w:r>
          </w:p>
        </w:tc>
        <w:tc>
          <w:tcPr>
            <w:tcW w:w="360" w:type="dxa"/>
          </w:tcPr>
          <w:p w14:paraId="4A026988" w14:textId="77777777" w:rsidR="0073344C" w:rsidRPr="00A22B01" w:rsidRDefault="0073344C" w:rsidP="00EB0C56">
            <w:pPr>
              <w:pStyle w:val="Default"/>
              <w:contextualSpacing/>
              <w:jc w:val="center"/>
              <w:rPr>
                <w:rFonts w:ascii="Arial" w:hAnsi="Arial" w:cs="Arial"/>
                <w:sz w:val="18"/>
                <w:szCs w:val="18"/>
                <w:lang w:val="es-ES_tradnl"/>
              </w:rPr>
            </w:pPr>
          </w:p>
        </w:tc>
        <w:tc>
          <w:tcPr>
            <w:tcW w:w="360" w:type="dxa"/>
          </w:tcPr>
          <w:p w14:paraId="59976138" w14:textId="77777777" w:rsidR="0073344C" w:rsidRPr="00A22B01" w:rsidRDefault="0073344C" w:rsidP="00EB0C56">
            <w:pPr>
              <w:pStyle w:val="Default"/>
              <w:contextualSpacing/>
              <w:jc w:val="center"/>
              <w:rPr>
                <w:rFonts w:ascii="Arial" w:hAnsi="Arial" w:cs="Arial"/>
                <w:sz w:val="18"/>
                <w:szCs w:val="18"/>
                <w:lang w:val="es-ES_tradnl"/>
              </w:rPr>
            </w:pPr>
          </w:p>
        </w:tc>
        <w:tc>
          <w:tcPr>
            <w:tcW w:w="360" w:type="dxa"/>
          </w:tcPr>
          <w:p w14:paraId="7A70C4AE" w14:textId="5D9C2348"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7A82138D" w14:textId="5BEEFD1A"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6B350F51"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6D998372"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35549158"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0858AA39"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4C870A99"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73AE6AC4"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0542E395"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722180B3"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0A534E5D"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38F1F8AA"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35DD520C"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06A16A5C"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7979F049"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56040872"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73C4D4DA" w14:textId="77777777" w:rsidR="0073344C" w:rsidRPr="00A22B01" w:rsidRDefault="0073344C" w:rsidP="00EB0C56">
            <w:pPr>
              <w:pStyle w:val="Default"/>
              <w:contextualSpacing/>
              <w:jc w:val="center"/>
              <w:rPr>
                <w:rFonts w:ascii="Arial" w:hAnsi="Arial" w:cs="Arial"/>
                <w:sz w:val="18"/>
                <w:szCs w:val="18"/>
                <w:lang w:val="es-ES_tradnl"/>
              </w:rPr>
            </w:pPr>
          </w:p>
        </w:tc>
        <w:tc>
          <w:tcPr>
            <w:tcW w:w="1627" w:type="dxa"/>
          </w:tcPr>
          <w:p w14:paraId="61A93BA7" w14:textId="77777777" w:rsidR="0073344C" w:rsidRPr="00A22B01" w:rsidRDefault="0073344C" w:rsidP="00EB0C56">
            <w:pPr>
              <w:pStyle w:val="Default"/>
              <w:contextualSpacing/>
              <w:jc w:val="center"/>
              <w:rPr>
                <w:rFonts w:ascii="Arial" w:hAnsi="Arial" w:cs="Arial"/>
                <w:sz w:val="18"/>
                <w:szCs w:val="18"/>
                <w:lang w:val="es-ES_tradnl"/>
              </w:rPr>
            </w:pPr>
            <w:r w:rsidRPr="00A22B01">
              <w:rPr>
                <w:rFonts w:ascii="Arial" w:hAnsi="Arial" w:cs="Arial"/>
                <w:sz w:val="18"/>
                <w:szCs w:val="18"/>
                <w:lang w:val="es-ES_tradnl"/>
              </w:rPr>
              <w:t>UE Monitoreo y Evaluación</w:t>
            </w:r>
          </w:p>
        </w:tc>
      </w:tr>
      <w:tr w:rsidR="0073344C" w:rsidRPr="00A22B01" w14:paraId="3EC6952F" w14:textId="77777777" w:rsidTr="00457C2A">
        <w:trPr>
          <w:gridAfter w:val="1"/>
          <w:wAfter w:w="1080" w:type="dxa"/>
          <w:trHeight w:val="215"/>
        </w:trPr>
        <w:tc>
          <w:tcPr>
            <w:tcW w:w="1890" w:type="dxa"/>
            <w:gridSpan w:val="2"/>
            <w:shd w:val="clear" w:color="auto" w:fill="auto"/>
          </w:tcPr>
          <w:p w14:paraId="3E2316C6" w14:textId="77777777" w:rsidR="0073344C" w:rsidRPr="00A22B01" w:rsidRDefault="0073344C" w:rsidP="00EB0C56">
            <w:pPr>
              <w:pStyle w:val="Default"/>
              <w:contextualSpacing/>
              <w:rPr>
                <w:rFonts w:ascii="Arial" w:hAnsi="Arial" w:cs="Arial"/>
                <w:sz w:val="18"/>
                <w:szCs w:val="18"/>
                <w:lang w:val="es-ES_tradnl"/>
              </w:rPr>
            </w:pPr>
            <w:r w:rsidRPr="00A22B01">
              <w:rPr>
                <w:rFonts w:ascii="Arial" w:hAnsi="Arial" w:cs="Arial"/>
                <w:sz w:val="18"/>
                <w:szCs w:val="18"/>
                <w:lang w:val="es-ES_tradnl"/>
              </w:rPr>
              <w:t>5.Informes Semestrales de Progreso</w:t>
            </w:r>
          </w:p>
        </w:tc>
        <w:tc>
          <w:tcPr>
            <w:tcW w:w="360" w:type="dxa"/>
          </w:tcPr>
          <w:p w14:paraId="5E976068" w14:textId="77777777" w:rsidR="0073344C" w:rsidRPr="00A22B01" w:rsidRDefault="0073344C" w:rsidP="00EB0C56">
            <w:pPr>
              <w:pStyle w:val="Default"/>
              <w:contextualSpacing/>
              <w:jc w:val="center"/>
              <w:rPr>
                <w:rFonts w:ascii="Arial" w:hAnsi="Arial" w:cs="Arial"/>
                <w:sz w:val="18"/>
                <w:szCs w:val="18"/>
                <w:lang w:val="es-ES_tradnl"/>
              </w:rPr>
            </w:pPr>
          </w:p>
        </w:tc>
        <w:tc>
          <w:tcPr>
            <w:tcW w:w="360" w:type="dxa"/>
          </w:tcPr>
          <w:p w14:paraId="705A4B92" w14:textId="77777777" w:rsidR="0073344C" w:rsidRPr="00A22B01" w:rsidRDefault="0073344C" w:rsidP="00EB0C56">
            <w:pPr>
              <w:pStyle w:val="Default"/>
              <w:contextualSpacing/>
              <w:jc w:val="center"/>
              <w:rPr>
                <w:rFonts w:ascii="Arial" w:hAnsi="Arial" w:cs="Arial"/>
                <w:sz w:val="18"/>
                <w:szCs w:val="18"/>
                <w:lang w:val="es-ES_tradnl"/>
              </w:rPr>
            </w:pPr>
          </w:p>
        </w:tc>
        <w:tc>
          <w:tcPr>
            <w:tcW w:w="360" w:type="dxa"/>
          </w:tcPr>
          <w:p w14:paraId="623C57D3" w14:textId="1031B91E"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632D7D2C" w14:textId="5336392D"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6327F99E"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0FA00D2D"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0A26249C"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74571D0E"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4D029E9E"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788BE90A"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2A781613"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5BF3B10A"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2EDBBA2E"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3E823F9E"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25CF6020"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1FA7694B"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747F2887"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4D42AB6B" w14:textId="77777777" w:rsidR="0073344C" w:rsidRPr="00A22B01" w:rsidRDefault="0073344C"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11B702C3" w14:textId="77777777" w:rsidR="0073344C" w:rsidRPr="00A22B01" w:rsidRDefault="0073344C" w:rsidP="00EB0C56">
            <w:pPr>
              <w:pStyle w:val="Default"/>
              <w:contextualSpacing/>
              <w:jc w:val="center"/>
              <w:rPr>
                <w:rFonts w:ascii="Arial" w:hAnsi="Arial" w:cs="Arial"/>
                <w:sz w:val="18"/>
                <w:szCs w:val="18"/>
                <w:lang w:val="es-ES_tradnl"/>
              </w:rPr>
            </w:pPr>
          </w:p>
        </w:tc>
        <w:tc>
          <w:tcPr>
            <w:tcW w:w="1627" w:type="dxa"/>
          </w:tcPr>
          <w:p w14:paraId="7E55DB2F" w14:textId="77777777" w:rsidR="0073344C" w:rsidRPr="00A22B01" w:rsidRDefault="0073344C" w:rsidP="00EB0C56">
            <w:pPr>
              <w:pStyle w:val="Default"/>
              <w:contextualSpacing/>
              <w:jc w:val="center"/>
              <w:rPr>
                <w:rFonts w:ascii="Arial" w:hAnsi="Arial" w:cs="Arial"/>
                <w:b/>
                <w:sz w:val="18"/>
                <w:lang w:val="es-ES_tradnl"/>
              </w:rPr>
            </w:pPr>
            <w:r w:rsidRPr="00A22B01">
              <w:rPr>
                <w:rFonts w:ascii="Arial" w:hAnsi="Arial" w:cs="Arial"/>
                <w:sz w:val="18"/>
                <w:szCs w:val="18"/>
                <w:lang w:val="es-ES_tradnl"/>
              </w:rPr>
              <w:t>UE Monitoreo y Evaluación</w:t>
            </w:r>
          </w:p>
        </w:tc>
      </w:tr>
      <w:tr w:rsidR="0073344C" w:rsidRPr="0073344C" w14:paraId="1D7E9DAA" w14:textId="77777777" w:rsidTr="00457C2A">
        <w:trPr>
          <w:gridAfter w:val="1"/>
          <w:wAfter w:w="1080" w:type="dxa"/>
          <w:trHeight w:val="215"/>
        </w:trPr>
        <w:tc>
          <w:tcPr>
            <w:tcW w:w="1890" w:type="dxa"/>
            <w:gridSpan w:val="2"/>
            <w:shd w:val="clear" w:color="auto" w:fill="auto"/>
          </w:tcPr>
          <w:p w14:paraId="6D9C11BB" w14:textId="09A4102A" w:rsidR="0073344C" w:rsidRPr="0073344C" w:rsidRDefault="0073344C" w:rsidP="0073344C">
            <w:pPr>
              <w:pStyle w:val="Default"/>
              <w:contextualSpacing/>
              <w:rPr>
                <w:rFonts w:ascii="Arial" w:hAnsi="Arial" w:cs="Arial"/>
                <w:sz w:val="18"/>
                <w:szCs w:val="18"/>
                <w:lang w:val="es-ES_tradnl"/>
              </w:rPr>
            </w:pPr>
            <w:r w:rsidRPr="0073344C">
              <w:rPr>
                <w:rFonts w:ascii="Arial" w:hAnsi="Arial" w:cs="Arial"/>
                <w:b/>
                <w:sz w:val="18"/>
                <w:szCs w:val="18"/>
                <w:lang w:val="es-ES_tradnl"/>
              </w:rPr>
              <w:t>Presupuesto**</w:t>
            </w:r>
          </w:p>
        </w:tc>
        <w:tc>
          <w:tcPr>
            <w:tcW w:w="1080" w:type="dxa"/>
            <w:gridSpan w:val="3"/>
            <w:vAlign w:val="center"/>
          </w:tcPr>
          <w:p w14:paraId="2E085409" w14:textId="479BA903" w:rsidR="0073344C" w:rsidRPr="0073344C" w:rsidRDefault="0073344C" w:rsidP="0073344C">
            <w:pPr>
              <w:pStyle w:val="Default"/>
              <w:contextualSpacing/>
              <w:jc w:val="center"/>
              <w:rPr>
                <w:rFonts w:ascii="Arial" w:hAnsi="Arial" w:cs="Arial"/>
                <w:sz w:val="18"/>
                <w:szCs w:val="18"/>
              </w:rPr>
            </w:pPr>
            <w:r w:rsidRPr="0073344C">
              <w:rPr>
                <w:rFonts w:ascii="Arial" w:hAnsi="Arial" w:cs="Arial"/>
                <w:sz w:val="18"/>
                <w:szCs w:val="18"/>
              </w:rPr>
              <w:t>10.781</w:t>
            </w:r>
          </w:p>
        </w:tc>
        <w:tc>
          <w:tcPr>
            <w:tcW w:w="1080" w:type="dxa"/>
            <w:gridSpan w:val="4"/>
            <w:tcBorders>
              <w:bottom w:val="single" w:sz="4" w:space="0" w:color="auto"/>
            </w:tcBorders>
            <w:shd w:val="clear" w:color="auto" w:fill="auto"/>
            <w:vAlign w:val="center"/>
          </w:tcPr>
          <w:p w14:paraId="1728138D" w14:textId="39AFA62A" w:rsidR="0073344C" w:rsidRPr="0073344C" w:rsidRDefault="0073344C" w:rsidP="0073344C">
            <w:pPr>
              <w:pStyle w:val="Default"/>
              <w:contextualSpacing/>
              <w:jc w:val="center"/>
              <w:rPr>
                <w:rFonts w:ascii="Arial" w:hAnsi="Arial" w:cs="Arial"/>
                <w:sz w:val="18"/>
                <w:szCs w:val="18"/>
                <w:lang w:val="es-ES_tradnl"/>
              </w:rPr>
            </w:pPr>
            <w:r w:rsidRPr="0073344C">
              <w:rPr>
                <w:rFonts w:ascii="Arial" w:hAnsi="Arial" w:cs="Arial"/>
                <w:sz w:val="18"/>
                <w:szCs w:val="18"/>
              </w:rPr>
              <w:t>43.125</w:t>
            </w:r>
          </w:p>
        </w:tc>
        <w:tc>
          <w:tcPr>
            <w:tcW w:w="1080" w:type="dxa"/>
            <w:gridSpan w:val="4"/>
            <w:tcBorders>
              <w:bottom w:val="single" w:sz="4" w:space="0" w:color="auto"/>
            </w:tcBorders>
            <w:shd w:val="clear" w:color="auto" w:fill="auto"/>
            <w:vAlign w:val="center"/>
          </w:tcPr>
          <w:p w14:paraId="3780AB42" w14:textId="22867D70" w:rsidR="0073344C" w:rsidRPr="0073344C" w:rsidRDefault="0073344C" w:rsidP="0073344C">
            <w:pPr>
              <w:pStyle w:val="Default"/>
              <w:contextualSpacing/>
              <w:jc w:val="center"/>
              <w:rPr>
                <w:rFonts w:ascii="Arial" w:hAnsi="Arial" w:cs="Arial"/>
                <w:sz w:val="18"/>
                <w:szCs w:val="18"/>
                <w:lang w:val="es-ES_tradnl"/>
              </w:rPr>
            </w:pPr>
            <w:r w:rsidRPr="0073344C">
              <w:rPr>
                <w:rFonts w:ascii="Arial" w:hAnsi="Arial" w:cs="Arial"/>
                <w:sz w:val="18"/>
                <w:szCs w:val="18"/>
              </w:rPr>
              <w:t>43.125</w:t>
            </w:r>
          </w:p>
        </w:tc>
        <w:tc>
          <w:tcPr>
            <w:tcW w:w="1080" w:type="dxa"/>
            <w:gridSpan w:val="4"/>
            <w:tcBorders>
              <w:bottom w:val="single" w:sz="4" w:space="0" w:color="auto"/>
            </w:tcBorders>
            <w:shd w:val="clear" w:color="auto" w:fill="auto"/>
            <w:vAlign w:val="center"/>
          </w:tcPr>
          <w:p w14:paraId="21E10859" w14:textId="1C8705E9" w:rsidR="0073344C" w:rsidRPr="0073344C" w:rsidRDefault="0073344C" w:rsidP="0073344C">
            <w:pPr>
              <w:pStyle w:val="Default"/>
              <w:contextualSpacing/>
              <w:jc w:val="center"/>
              <w:rPr>
                <w:rFonts w:ascii="Arial" w:hAnsi="Arial" w:cs="Arial"/>
                <w:sz w:val="18"/>
                <w:szCs w:val="18"/>
                <w:lang w:val="es-ES_tradnl"/>
              </w:rPr>
            </w:pPr>
            <w:r w:rsidRPr="0073344C">
              <w:rPr>
                <w:rFonts w:ascii="Arial" w:hAnsi="Arial" w:cs="Arial"/>
                <w:sz w:val="18"/>
                <w:szCs w:val="18"/>
              </w:rPr>
              <w:t>43.125</w:t>
            </w:r>
          </w:p>
        </w:tc>
        <w:tc>
          <w:tcPr>
            <w:tcW w:w="1080" w:type="dxa"/>
            <w:gridSpan w:val="4"/>
            <w:tcBorders>
              <w:bottom w:val="single" w:sz="4" w:space="0" w:color="auto"/>
            </w:tcBorders>
            <w:shd w:val="clear" w:color="auto" w:fill="auto"/>
            <w:vAlign w:val="center"/>
          </w:tcPr>
          <w:p w14:paraId="227D52C9" w14:textId="02FA756B" w:rsidR="0073344C" w:rsidRPr="0073344C" w:rsidRDefault="0073344C" w:rsidP="0073344C">
            <w:pPr>
              <w:pStyle w:val="Default"/>
              <w:contextualSpacing/>
              <w:jc w:val="center"/>
              <w:rPr>
                <w:rFonts w:ascii="Arial" w:hAnsi="Arial" w:cs="Arial"/>
                <w:sz w:val="18"/>
                <w:szCs w:val="18"/>
                <w:lang w:val="es-ES_tradnl"/>
              </w:rPr>
            </w:pPr>
            <w:r w:rsidRPr="0073344C">
              <w:rPr>
                <w:rFonts w:ascii="Arial" w:hAnsi="Arial" w:cs="Arial"/>
                <w:sz w:val="18"/>
                <w:szCs w:val="18"/>
              </w:rPr>
              <w:t>32.344</w:t>
            </w:r>
          </w:p>
        </w:tc>
        <w:tc>
          <w:tcPr>
            <w:tcW w:w="1627" w:type="dxa"/>
            <w:vAlign w:val="center"/>
          </w:tcPr>
          <w:p w14:paraId="3CDDA137" w14:textId="7B4CDFC5" w:rsidR="0073344C" w:rsidRPr="0073344C" w:rsidRDefault="0073344C" w:rsidP="0073344C">
            <w:pPr>
              <w:pStyle w:val="Default"/>
              <w:contextualSpacing/>
              <w:jc w:val="center"/>
              <w:rPr>
                <w:rFonts w:ascii="Arial" w:hAnsi="Arial" w:cs="Arial"/>
                <w:sz w:val="18"/>
                <w:szCs w:val="18"/>
                <w:lang w:val="es-ES_tradnl"/>
              </w:rPr>
            </w:pPr>
            <w:r w:rsidRPr="0073344C">
              <w:rPr>
                <w:rFonts w:ascii="Arial" w:hAnsi="Arial" w:cs="Arial"/>
                <w:sz w:val="18"/>
                <w:szCs w:val="18"/>
                <w:lang w:val="es-ES_tradnl"/>
              </w:rPr>
              <w:t>172.500</w:t>
            </w:r>
          </w:p>
        </w:tc>
      </w:tr>
      <w:tr w:rsidR="0073344C" w:rsidRPr="00A22B01" w14:paraId="6F6FDB9A" w14:textId="77777777" w:rsidTr="00457C2A">
        <w:trPr>
          <w:trHeight w:val="215"/>
        </w:trPr>
        <w:tc>
          <w:tcPr>
            <w:tcW w:w="1080" w:type="dxa"/>
            <w:tcBorders>
              <w:left w:val="nil"/>
              <w:bottom w:val="nil"/>
              <w:right w:val="nil"/>
            </w:tcBorders>
          </w:tcPr>
          <w:p w14:paraId="01D51949" w14:textId="77777777" w:rsidR="0073344C" w:rsidRDefault="0073344C" w:rsidP="0073344C">
            <w:pPr>
              <w:pStyle w:val="Default"/>
              <w:spacing w:before="120"/>
              <w:contextualSpacing/>
              <w:rPr>
                <w:rFonts w:ascii="Arial" w:hAnsi="Arial" w:cs="Arial"/>
                <w:sz w:val="16"/>
                <w:szCs w:val="16"/>
                <w:lang w:val="es-ES_tradnl"/>
              </w:rPr>
            </w:pPr>
          </w:p>
        </w:tc>
        <w:tc>
          <w:tcPr>
            <w:tcW w:w="8917" w:type="dxa"/>
            <w:gridSpan w:val="22"/>
            <w:tcBorders>
              <w:left w:val="nil"/>
              <w:bottom w:val="nil"/>
              <w:right w:val="nil"/>
            </w:tcBorders>
            <w:shd w:val="clear" w:color="auto" w:fill="auto"/>
          </w:tcPr>
          <w:p w14:paraId="43D22204" w14:textId="1EA94BA9" w:rsidR="0073344C" w:rsidRPr="00A22B01" w:rsidRDefault="0073344C" w:rsidP="0073344C">
            <w:pPr>
              <w:pStyle w:val="Default"/>
              <w:spacing w:before="120"/>
              <w:contextualSpacing/>
              <w:rPr>
                <w:rFonts w:ascii="Arial" w:hAnsi="Arial" w:cs="Arial"/>
                <w:sz w:val="16"/>
                <w:szCs w:val="16"/>
                <w:lang w:val="es-ES_tradnl"/>
              </w:rPr>
            </w:pPr>
            <w:r w:rsidRPr="00A22B01">
              <w:rPr>
                <w:rFonts w:ascii="Arial" w:hAnsi="Arial" w:cs="Arial"/>
                <w:sz w:val="16"/>
                <w:szCs w:val="16"/>
                <w:lang w:val="es-ES_tradnl"/>
              </w:rPr>
              <w:t>**Dicho presupuesto es equivalente al monto asignado al especialista en monitoreo y evaluación de la UE</w:t>
            </w:r>
          </w:p>
        </w:tc>
      </w:tr>
    </w:tbl>
    <w:p w14:paraId="31488F38" w14:textId="3B7EB669" w:rsidR="00F8514C" w:rsidRPr="00A22B01" w:rsidRDefault="00F8514C" w:rsidP="00926238">
      <w:pPr>
        <w:pStyle w:val="FirstHeading"/>
        <w:numPr>
          <w:ilvl w:val="0"/>
          <w:numId w:val="7"/>
        </w:numPr>
        <w:spacing w:before="240"/>
        <w:ind w:left="720"/>
        <w:rPr>
          <w:rFonts w:ascii="Arial" w:hAnsi="Arial" w:cs="Arial"/>
          <w:sz w:val="22"/>
          <w:szCs w:val="22"/>
        </w:rPr>
      </w:pPr>
      <w:r w:rsidRPr="00A22B01">
        <w:rPr>
          <w:rFonts w:ascii="Arial" w:hAnsi="Arial" w:cs="Arial"/>
          <w:sz w:val="22"/>
          <w:szCs w:val="22"/>
        </w:rPr>
        <w:fldChar w:fldCharType="begin"/>
      </w:r>
      <w:r w:rsidRPr="00A22B01">
        <w:rPr>
          <w:rFonts w:ascii="Arial" w:hAnsi="Arial" w:cs="Arial"/>
          <w:sz w:val="22"/>
          <w:szCs w:val="22"/>
        </w:rPr>
        <w:instrText xml:space="preserve"> SEQ "</w:instrText>
      </w:r>
      <w:r w:rsidRPr="00A22B01">
        <w:rPr>
          <w:rFonts w:ascii="Arial" w:hAnsi="Arial" w:cs="Arial"/>
          <w:sz w:val="22"/>
          <w:szCs w:val="22"/>
        </w:rPr>
        <w:fldChar w:fldCharType="begin"/>
      </w:r>
      <w:r w:rsidRPr="00A22B01">
        <w:rPr>
          <w:rFonts w:ascii="Arial" w:hAnsi="Arial" w:cs="Arial"/>
          <w:sz w:val="22"/>
          <w:szCs w:val="22"/>
        </w:rPr>
        <w:instrText xml:space="preserve"> SECTION  \* MERGEFORMAT </w:instrText>
      </w:r>
      <w:r w:rsidRPr="00A22B01">
        <w:rPr>
          <w:rFonts w:ascii="Arial" w:hAnsi="Arial" w:cs="Arial"/>
          <w:sz w:val="22"/>
          <w:szCs w:val="22"/>
        </w:rPr>
        <w:fldChar w:fldCharType="separate"/>
      </w:r>
      <w:r w:rsidR="007E0006">
        <w:rPr>
          <w:rFonts w:ascii="Arial" w:hAnsi="Arial" w:cs="Arial"/>
          <w:noProof/>
          <w:sz w:val="22"/>
          <w:szCs w:val="22"/>
        </w:rPr>
        <w:instrText>6</w:instrText>
      </w:r>
      <w:r w:rsidRPr="00A22B01">
        <w:rPr>
          <w:rFonts w:ascii="Arial" w:hAnsi="Arial" w:cs="Arial"/>
          <w:sz w:val="22"/>
          <w:szCs w:val="22"/>
        </w:rPr>
        <w:fldChar w:fldCharType="end"/>
      </w:r>
      <w:r w:rsidRPr="00A22B01">
        <w:rPr>
          <w:rFonts w:ascii="Arial" w:hAnsi="Arial" w:cs="Arial"/>
          <w:sz w:val="22"/>
          <w:szCs w:val="22"/>
        </w:rPr>
        <w:instrText xml:space="preserve">#"\* ALPHABETIC \* MERGEFORMAT </w:instrText>
      </w:r>
      <w:r w:rsidRPr="00A22B01">
        <w:rPr>
          <w:rFonts w:ascii="Arial" w:hAnsi="Arial" w:cs="Arial"/>
          <w:sz w:val="22"/>
          <w:szCs w:val="22"/>
        </w:rPr>
        <w:fldChar w:fldCharType="separate"/>
      </w:r>
      <w:r w:rsidR="007E0006">
        <w:rPr>
          <w:rFonts w:ascii="Arial" w:hAnsi="Arial" w:cs="Arial"/>
          <w:noProof/>
          <w:sz w:val="22"/>
          <w:szCs w:val="22"/>
        </w:rPr>
        <w:t>B</w:t>
      </w:r>
      <w:r w:rsidRPr="00A22B01">
        <w:rPr>
          <w:rFonts w:ascii="Arial" w:hAnsi="Arial" w:cs="Arial"/>
          <w:sz w:val="22"/>
          <w:szCs w:val="22"/>
        </w:rPr>
        <w:fldChar w:fldCharType="end"/>
      </w:r>
      <w:r w:rsidRPr="00A22B01">
        <w:rPr>
          <w:rFonts w:ascii="Arial" w:hAnsi="Arial" w:cs="Arial"/>
          <w:sz w:val="22"/>
          <w:szCs w:val="22"/>
        </w:rPr>
        <w:t>.</w:t>
      </w:r>
      <w:r w:rsidRPr="00A22B01">
        <w:rPr>
          <w:rFonts w:ascii="Arial" w:hAnsi="Arial" w:cs="Arial"/>
          <w:sz w:val="22"/>
          <w:szCs w:val="22"/>
        </w:rPr>
        <w:tab/>
        <w:t>Presentación de informes</w:t>
      </w:r>
    </w:p>
    <w:p w14:paraId="47AB1CF4" w14:textId="77777777" w:rsidR="00F8514C" w:rsidRPr="00A22B01" w:rsidRDefault="00F8514C" w:rsidP="00926238">
      <w:pPr>
        <w:pStyle w:val="Paragraph"/>
        <w:numPr>
          <w:ilvl w:val="1"/>
          <w:numId w:val="6"/>
        </w:numPr>
        <w:tabs>
          <w:tab w:val="clear" w:pos="1296"/>
          <w:tab w:val="num" w:pos="-144"/>
          <w:tab w:val="num" w:pos="720"/>
        </w:tabs>
        <w:ind w:left="720" w:hanging="720"/>
        <w:rPr>
          <w:rFonts w:ascii="Arial" w:hAnsi="Arial" w:cs="Arial"/>
          <w:sz w:val="22"/>
        </w:rPr>
      </w:pPr>
      <w:r w:rsidRPr="00A22B01">
        <w:rPr>
          <w:rFonts w:ascii="Arial" w:hAnsi="Arial" w:cs="Arial"/>
          <w:sz w:val="22"/>
        </w:rPr>
        <w:t xml:space="preserve">La UE presentará los informes de monitoreo, con base en los consolidados en la planilla de control. Los informes generados con base en esta información serán utilizados para la actualización del Informe Semestral de Progreso del programa y del </w:t>
      </w:r>
      <w:r w:rsidRPr="00A22B01">
        <w:rPr>
          <w:rFonts w:ascii="Arial" w:hAnsi="Arial" w:cs="Arial"/>
          <w:i/>
          <w:sz w:val="22"/>
        </w:rPr>
        <w:t>Project Monitoring Report</w:t>
      </w:r>
      <w:r w:rsidRPr="00A22B01">
        <w:rPr>
          <w:rFonts w:ascii="Arial" w:hAnsi="Arial" w:cs="Arial"/>
          <w:sz w:val="22"/>
        </w:rPr>
        <w:t xml:space="preserve"> (PMR). Los costos anuales de cada producto están detallados en el Plan de Ejecución de Programas (PEP).</w:t>
      </w:r>
    </w:p>
    <w:p w14:paraId="0A828CAB" w14:textId="35AE92AC" w:rsidR="00F8514C" w:rsidRPr="00BC10DD" w:rsidRDefault="00F8514C" w:rsidP="003D2751">
      <w:pPr>
        <w:pStyle w:val="Paragraph"/>
        <w:numPr>
          <w:ilvl w:val="1"/>
          <w:numId w:val="6"/>
        </w:numPr>
        <w:tabs>
          <w:tab w:val="clear" w:pos="1296"/>
          <w:tab w:val="num" w:pos="-144"/>
          <w:tab w:val="num" w:pos="720"/>
        </w:tabs>
        <w:ind w:left="720" w:hanging="720"/>
        <w:rPr>
          <w:rFonts w:ascii="Arial" w:hAnsi="Arial" w:cs="Arial"/>
          <w:sz w:val="22"/>
        </w:rPr>
      </w:pPr>
      <w:r w:rsidRPr="00A22B01">
        <w:rPr>
          <w:rFonts w:ascii="Arial" w:hAnsi="Arial" w:cs="Arial"/>
          <w:sz w:val="22"/>
        </w:rPr>
        <w:t xml:space="preserve">El prestatario, a través de la UE, presentará al Banco anualmente los Estados Financieros Auditados (EFA) del programa dentro de los 120 días siguientes al cierre de cada año fiscal, debidamente auditado por una firma de auditoría independiente, así como informes semestrales de avance elaborados por la firma auditora contratada. </w:t>
      </w:r>
      <w:r w:rsidRPr="00A22B01">
        <w:rPr>
          <w:rFonts w:ascii="Arial" w:eastAsia="Arial" w:hAnsi="Arial" w:cs="Arial"/>
          <w:sz w:val="22"/>
        </w:rPr>
        <w:t xml:space="preserve">Adicionalmente, se requerirá un informe de auditoría preliminar correspondiente al primer semestre de cada período, dentro de los </w:t>
      </w:r>
      <w:r w:rsidRPr="00A22B01">
        <w:rPr>
          <w:rFonts w:ascii="Arial" w:eastAsia="Arial" w:hAnsi="Arial" w:cs="Arial"/>
          <w:sz w:val="22"/>
        </w:rPr>
        <w:lastRenderedPageBreak/>
        <w:t>60</w:t>
      </w:r>
      <w:r w:rsidR="00CA2EF1">
        <w:rPr>
          <w:rFonts w:ascii="Arial" w:eastAsia="Arial" w:hAnsi="Arial" w:cs="Arial"/>
          <w:sz w:val="22"/>
        </w:rPr>
        <w:t> </w:t>
      </w:r>
      <w:r w:rsidRPr="00A22B01">
        <w:rPr>
          <w:rFonts w:ascii="Arial" w:eastAsia="Arial" w:hAnsi="Arial" w:cs="Arial"/>
          <w:sz w:val="22"/>
        </w:rPr>
        <w:t>días luego del cierre del semestre</w:t>
      </w:r>
      <w:r w:rsidR="00782AE6">
        <w:rPr>
          <w:rFonts w:ascii="Arial" w:eastAsia="Arial" w:hAnsi="Arial" w:cs="Arial"/>
          <w:sz w:val="22"/>
        </w:rPr>
        <w:t>.</w:t>
      </w:r>
      <w:r w:rsidR="004077A4">
        <w:rPr>
          <w:rFonts w:ascii="Arial" w:eastAsia="Arial" w:hAnsi="Arial" w:cs="Arial"/>
          <w:sz w:val="22"/>
        </w:rPr>
        <w:t xml:space="preserve"> </w:t>
      </w:r>
      <w:r w:rsidR="004077A4" w:rsidRPr="00290AF4">
        <w:rPr>
          <w:rFonts w:ascii="Arial" w:hAnsi="Arial" w:cs="Arial"/>
          <w:sz w:val="22"/>
          <w:lang w:val="es-CO"/>
        </w:rPr>
        <w:t>La UEP preparará informes semestrales consolidados de avance para su revisión por parte del Banco, los cuales serán enviados a más tardar en los 30 días posteriores al final de cada semestre</w:t>
      </w:r>
      <w:r w:rsidR="004077A4">
        <w:rPr>
          <w:rFonts w:ascii="Arial" w:hAnsi="Arial" w:cs="Arial"/>
          <w:sz w:val="22"/>
          <w:lang w:val="es-CO"/>
        </w:rPr>
        <w:t xml:space="preserve"> (30 de enero y 30 de julio)</w:t>
      </w:r>
      <w:r w:rsidR="004077A4" w:rsidRPr="00290AF4">
        <w:rPr>
          <w:rFonts w:ascii="Arial" w:hAnsi="Arial" w:cs="Arial"/>
          <w:sz w:val="22"/>
          <w:lang w:val="es-CO"/>
        </w:rPr>
        <w:t>.</w:t>
      </w:r>
    </w:p>
    <w:p w14:paraId="4D5B2F4C" w14:textId="519F10F8" w:rsidR="00F8514C" w:rsidRPr="00A22B01" w:rsidRDefault="00F8514C" w:rsidP="00926238">
      <w:pPr>
        <w:pStyle w:val="Paragraph"/>
        <w:numPr>
          <w:ilvl w:val="1"/>
          <w:numId w:val="6"/>
        </w:numPr>
        <w:tabs>
          <w:tab w:val="clear" w:pos="1296"/>
          <w:tab w:val="num" w:pos="-144"/>
          <w:tab w:val="num" w:pos="720"/>
        </w:tabs>
        <w:ind w:left="720" w:hanging="720"/>
        <w:rPr>
          <w:rFonts w:ascii="Arial" w:hAnsi="Arial" w:cs="Arial"/>
          <w:sz w:val="22"/>
        </w:rPr>
      </w:pPr>
      <w:r w:rsidRPr="00A22B01">
        <w:rPr>
          <w:rFonts w:ascii="Arial" w:hAnsi="Arial" w:cs="Arial"/>
          <w:sz w:val="22"/>
        </w:rPr>
        <w:t>La UE presentará al Banco un informe de evaluación de medio término, a los 90</w:t>
      </w:r>
      <w:r w:rsidR="00CA2EF1">
        <w:rPr>
          <w:rFonts w:ascii="Arial" w:hAnsi="Arial" w:cs="Arial"/>
          <w:sz w:val="22"/>
        </w:rPr>
        <w:t> </w:t>
      </w:r>
      <w:r w:rsidRPr="00A22B01">
        <w:rPr>
          <w:rFonts w:ascii="Arial" w:hAnsi="Arial" w:cs="Arial"/>
          <w:sz w:val="22"/>
        </w:rPr>
        <w:t xml:space="preserve">días contados a partir de la fecha </w:t>
      </w:r>
      <w:r w:rsidR="00657198">
        <w:rPr>
          <w:rFonts w:ascii="Arial" w:hAnsi="Arial" w:cs="Arial"/>
          <w:sz w:val="22"/>
        </w:rPr>
        <w:t>en que se haya desembolsado el 6</w:t>
      </w:r>
      <w:r w:rsidRPr="00A22B01">
        <w:rPr>
          <w:rFonts w:ascii="Arial" w:hAnsi="Arial" w:cs="Arial"/>
          <w:sz w:val="22"/>
        </w:rPr>
        <w:t>0% de los recursos del préstamo o cuando hayan transcurrido 36 meses de ejecución (lo que ocurra primero).</w:t>
      </w:r>
    </w:p>
    <w:p w14:paraId="3E3252C6" w14:textId="27773B03" w:rsidR="00F8514C" w:rsidRPr="00A22B01" w:rsidRDefault="00F8514C" w:rsidP="00926238">
      <w:pPr>
        <w:pStyle w:val="Paragraph"/>
        <w:numPr>
          <w:ilvl w:val="1"/>
          <w:numId w:val="6"/>
        </w:numPr>
        <w:tabs>
          <w:tab w:val="clear" w:pos="1296"/>
          <w:tab w:val="num" w:pos="-144"/>
          <w:tab w:val="num" w:pos="720"/>
        </w:tabs>
        <w:ind w:left="720" w:hanging="720"/>
        <w:rPr>
          <w:rFonts w:ascii="Arial" w:hAnsi="Arial" w:cs="Arial"/>
          <w:sz w:val="22"/>
        </w:rPr>
      </w:pPr>
      <w:r w:rsidRPr="00A22B01">
        <w:rPr>
          <w:rFonts w:ascii="Arial" w:hAnsi="Arial" w:cs="Arial"/>
          <w:sz w:val="22"/>
        </w:rPr>
        <w:t xml:space="preserve">La UE preparará y enviará al Banco un informe de evaluación final que servirá de </w:t>
      </w:r>
      <w:r w:rsidRPr="00A22B01">
        <w:rPr>
          <w:rFonts w:ascii="Arial" w:hAnsi="Arial" w:cs="Arial"/>
          <w:color w:val="000000"/>
          <w:sz w:val="22"/>
        </w:rPr>
        <w:t>insumo</w:t>
      </w:r>
      <w:r w:rsidRPr="00A22B01">
        <w:rPr>
          <w:rFonts w:ascii="Arial" w:hAnsi="Arial" w:cs="Arial"/>
          <w:sz w:val="22"/>
        </w:rPr>
        <w:t xml:space="preserve"> para el Informe de Terminación del Proyecto (</w:t>
      </w:r>
      <w:r w:rsidRPr="00A22B01">
        <w:rPr>
          <w:rFonts w:ascii="Arial" w:hAnsi="Arial" w:cs="Arial"/>
          <w:i/>
          <w:sz w:val="22"/>
        </w:rPr>
        <w:t>Project Completion Report</w:t>
      </w:r>
      <w:r w:rsidR="00BF1061">
        <w:rPr>
          <w:rFonts w:ascii="Arial" w:hAnsi="Arial" w:cs="Arial"/>
          <w:sz w:val="22"/>
        </w:rPr>
        <w:noBreakHyphen/>
      </w:r>
      <w:r w:rsidRPr="00A22B01">
        <w:rPr>
          <w:rFonts w:ascii="Arial" w:hAnsi="Arial" w:cs="Arial"/>
          <w:sz w:val="22"/>
        </w:rPr>
        <w:t>PCR), a los 90 días contados a partir de la fecha en que se haya desembolsado el 9</w:t>
      </w:r>
      <w:r w:rsidR="00AD15DD" w:rsidRPr="00A22B01">
        <w:rPr>
          <w:rFonts w:ascii="Arial" w:hAnsi="Arial" w:cs="Arial"/>
          <w:sz w:val="22"/>
        </w:rPr>
        <w:t>5</w:t>
      </w:r>
      <w:r w:rsidRPr="00A22B01">
        <w:rPr>
          <w:rFonts w:ascii="Arial" w:hAnsi="Arial" w:cs="Arial"/>
          <w:sz w:val="22"/>
        </w:rPr>
        <w:t>% de los recursos del préstamo (ver Términos de Referencia en Anexo para el alcance de dicha evaluación).</w:t>
      </w:r>
    </w:p>
    <w:p w14:paraId="2B9E3971" w14:textId="77777777" w:rsidR="00F8514C" w:rsidRPr="00A22B01" w:rsidRDefault="00F8514C" w:rsidP="00926238">
      <w:pPr>
        <w:pStyle w:val="FirstHeading"/>
        <w:numPr>
          <w:ilvl w:val="0"/>
          <w:numId w:val="7"/>
        </w:numPr>
        <w:spacing w:before="240"/>
        <w:ind w:left="720"/>
        <w:rPr>
          <w:rFonts w:ascii="Arial" w:hAnsi="Arial" w:cs="Arial"/>
          <w:sz w:val="22"/>
          <w:szCs w:val="22"/>
        </w:rPr>
      </w:pPr>
      <w:r w:rsidRPr="00A22B01">
        <w:rPr>
          <w:rFonts w:ascii="Arial" w:hAnsi="Arial" w:cs="Arial"/>
          <w:sz w:val="22"/>
          <w:szCs w:val="22"/>
        </w:rPr>
        <w:t>E.</w:t>
      </w:r>
      <w:r w:rsidRPr="00A22B01">
        <w:rPr>
          <w:rFonts w:ascii="Arial" w:hAnsi="Arial" w:cs="Arial"/>
          <w:sz w:val="22"/>
          <w:szCs w:val="22"/>
        </w:rPr>
        <w:tab/>
        <w:t>Coordinación, Plan de Trabajo y Presupuesto de Seguimiento</w:t>
      </w:r>
    </w:p>
    <w:p w14:paraId="700E70C6" w14:textId="6D6F03A8" w:rsidR="00F8514C" w:rsidRPr="00A22B01" w:rsidRDefault="00F8514C" w:rsidP="00926238">
      <w:pPr>
        <w:pStyle w:val="Paragraph"/>
        <w:numPr>
          <w:ilvl w:val="1"/>
          <w:numId w:val="6"/>
        </w:numPr>
        <w:tabs>
          <w:tab w:val="clear" w:pos="1296"/>
          <w:tab w:val="num" w:pos="-144"/>
          <w:tab w:val="num" w:pos="720"/>
        </w:tabs>
        <w:ind w:left="720" w:hanging="720"/>
        <w:rPr>
          <w:rFonts w:ascii="Arial" w:hAnsi="Arial" w:cs="Arial"/>
          <w:sz w:val="22"/>
        </w:rPr>
      </w:pPr>
      <w:r w:rsidRPr="00A22B01">
        <w:rPr>
          <w:rFonts w:ascii="Arial" w:hAnsi="Arial" w:cs="Arial"/>
          <w:sz w:val="22"/>
        </w:rPr>
        <w:t xml:space="preserve">La </w:t>
      </w:r>
      <w:r w:rsidRPr="00A22B01">
        <w:rPr>
          <w:rFonts w:ascii="Arial" w:hAnsi="Arial" w:cs="Arial"/>
          <w:color w:val="000000"/>
          <w:sz w:val="22"/>
        </w:rPr>
        <w:t>UE</w:t>
      </w:r>
      <w:r w:rsidRPr="00A22B01">
        <w:rPr>
          <w:rFonts w:ascii="Arial" w:hAnsi="Arial" w:cs="Arial"/>
          <w:sz w:val="22"/>
        </w:rPr>
        <w:t xml:space="preserve"> contará con un especialista de monitoreo y seguimiento, responsable de coordinar las actividades de monitoreo del programa, que incluirán: (i) desarrollar, mantener y actualizar los datos en la planilla de control, especialmente en lo que se refiere a los indicadores de resultado y de ejecución; (ii) articular con los supervisores de componentes, coordinando la recolección y el tratamiento de la información sobre las acciones del programa y la preparación de informes semestrales de progreso; (iii) identificar los desvíos, atrasos y factores externos que afecten el  programa, proponiendo, cuando sea el caso, medidas correctivas; y (iv) apoyar las reuniones internas de monitoreo y evaluación del programa y las misiones de supervisión y evaluación del Banco. </w:t>
      </w:r>
    </w:p>
    <w:p w14:paraId="75095C21" w14:textId="77777777" w:rsidR="00F8514C" w:rsidRPr="00A22B01" w:rsidRDefault="00F8514C" w:rsidP="00926238">
      <w:pPr>
        <w:pStyle w:val="Paragraph"/>
        <w:numPr>
          <w:ilvl w:val="1"/>
          <w:numId w:val="6"/>
        </w:numPr>
        <w:tabs>
          <w:tab w:val="clear" w:pos="1296"/>
          <w:tab w:val="num" w:pos="-144"/>
          <w:tab w:val="num" w:pos="720"/>
        </w:tabs>
        <w:ind w:left="720" w:hanging="720"/>
        <w:rPr>
          <w:rFonts w:ascii="Arial" w:hAnsi="Arial" w:cs="Arial"/>
          <w:sz w:val="22"/>
        </w:rPr>
      </w:pPr>
      <w:r w:rsidRPr="00A22B01">
        <w:rPr>
          <w:rFonts w:ascii="Arial" w:hAnsi="Arial" w:cs="Arial"/>
          <w:sz w:val="22"/>
        </w:rPr>
        <w:t>El Banco y la UE realizarán reuniones con una periodicidad semestral para monitorear de manera conjunta la marcha en la ejecución de la operación. Asimismo, la UE realizará, en conjunto con el Banco, visitas de inspección por lo menos dos veces al año para la evaluación de los avances del programa.</w:t>
      </w:r>
    </w:p>
    <w:p w14:paraId="0320561A" w14:textId="77777777" w:rsidR="00F8514C" w:rsidRPr="00A22B01" w:rsidRDefault="00F8514C" w:rsidP="00926238">
      <w:pPr>
        <w:pStyle w:val="Paragraph"/>
        <w:numPr>
          <w:ilvl w:val="1"/>
          <w:numId w:val="6"/>
        </w:numPr>
        <w:tabs>
          <w:tab w:val="clear" w:pos="1296"/>
          <w:tab w:val="num" w:pos="-144"/>
          <w:tab w:val="num" w:pos="720"/>
        </w:tabs>
        <w:ind w:left="720" w:hanging="720"/>
        <w:rPr>
          <w:rFonts w:ascii="Arial" w:hAnsi="Arial" w:cs="Arial"/>
          <w:sz w:val="22"/>
        </w:rPr>
      </w:pPr>
      <w:r w:rsidRPr="00A22B01">
        <w:rPr>
          <w:rFonts w:ascii="Arial" w:hAnsi="Arial" w:cs="Arial"/>
          <w:color w:val="000000"/>
          <w:sz w:val="22"/>
        </w:rPr>
        <w:t>Cuando</w:t>
      </w:r>
      <w:r w:rsidRPr="00A22B01">
        <w:rPr>
          <w:rStyle w:val="longtext"/>
          <w:rFonts w:ascii="Arial" w:hAnsi="Arial" w:cs="Arial"/>
          <w:sz w:val="22"/>
        </w:rPr>
        <w:t xml:space="preserve"> </w:t>
      </w:r>
      <w:r w:rsidRPr="00A22B01">
        <w:rPr>
          <w:rStyle w:val="hps"/>
          <w:rFonts w:ascii="Arial" w:hAnsi="Arial" w:cs="Arial"/>
          <w:sz w:val="22"/>
        </w:rPr>
        <w:t>las visitas de inspección</w:t>
      </w:r>
      <w:r w:rsidRPr="00A22B01">
        <w:rPr>
          <w:rStyle w:val="longtext"/>
          <w:rFonts w:ascii="Arial" w:hAnsi="Arial" w:cs="Arial"/>
          <w:sz w:val="22"/>
        </w:rPr>
        <w:t xml:space="preserve"> </w:t>
      </w:r>
      <w:r w:rsidRPr="00A22B01">
        <w:rPr>
          <w:rStyle w:val="hps"/>
          <w:rFonts w:ascii="Arial" w:hAnsi="Arial" w:cs="Arial"/>
          <w:sz w:val="22"/>
        </w:rPr>
        <w:t>identifiquen</w:t>
      </w:r>
      <w:r w:rsidRPr="00A22B01">
        <w:rPr>
          <w:rStyle w:val="longtext"/>
          <w:rFonts w:ascii="Arial" w:hAnsi="Arial" w:cs="Arial"/>
          <w:sz w:val="22"/>
        </w:rPr>
        <w:t xml:space="preserve"> </w:t>
      </w:r>
      <w:r w:rsidRPr="00A22B01">
        <w:rPr>
          <w:rStyle w:val="hps"/>
          <w:rFonts w:ascii="Arial" w:hAnsi="Arial" w:cs="Arial"/>
          <w:sz w:val="22"/>
        </w:rPr>
        <w:t>retrasos</w:t>
      </w:r>
      <w:r w:rsidRPr="00A22B01">
        <w:rPr>
          <w:rStyle w:val="longtext"/>
          <w:rFonts w:ascii="Arial" w:hAnsi="Arial" w:cs="Arial"/>
          <w:sz w:val="22"/>
        </w:rPr>
        <w:t xml:space="preserve"> </w:t>
      </w:r>
      <w:r w:rsidRPr="00A22B01">
        <w:rPr>
          <w:rStyle w:val="hps"/>
          <w:rFonts w:ascii="Arial" w:hAnsi="Arial" w:cs="Arial"/>
          <w:sz w:val="22"/>
        </w:rPr>
        <w:t xml:space="preserve">en </w:t>
      </w:r>
      <w:r w:rsidRPr="00A22B01">
        <w:rPr>
          <w:rStyle w:val="longtext"/>
          <w:rFonts w:ascii="Arial" w:hAnsi="Arial" w:cs="Arial"/>
          <w:sz w:val="22"/>
        </w:rPr>
        <w:t xml:space="preserve">la ejecución </w:t>
      </w:r>
      <w:r w:rsidRPr="00A22B01">
        <w:rPr>
          <w:rStyle w:val="hps"/>
          <w:rFonts w:ascii="Arial" w:hAnsi="Arial" w:cs="Arial"/>
          <w:sz w:val="22"/>
        </w:rPr>
        <w:t>física y financiera</w:t>
      </w:r>
      <w:r w:rsidRPr="00A22B01">
        <w:rPr>
          <w:rStyle w:val="longtext"/>
          <w:rFonts w:ascii="Arial" w:hAnsi="Arial" w:cs="Arial"/>
          <w:sz w:val="22"/>
        </w:rPr>
        <w:t xml:space="preserve">, </w:t>
      </w:r>
      <w:r w:rsidRPr="00A22B01">
        <w:rPr>
          <w:rStyle w:val="hps"/>
          <w:rFonts w:ascii="Arial" w:hAnsi="Arial" w:cs="Arial"/>
          <w:sz w:val="22"/>
        </w:rPr>
        <w:t xml:space="preserve">se </w:t>
      </w:r>
      <w:r w:rsidRPr="00A22B01">
        <w:rPr>
          <w:rFonts w:ascii="Arial" w:hAnsi="Arial" w:cs="Arial"/>
          <w:sz w:val="22"/>
        </w:rPr>
        <w:t>establecerá</w:t>
      </w:r>
      <w:r w:rsidRPr="00A22B01">
        <w:rPr>
          <w:rStyle w:val="longtext"/>
          <w:rFonts w:ascii="Arial" w:hAnsi="Arial" w:cs="Arial"/>
          <w:sz w:val="22"/>
        </w:rPr>
        <w:t xml:space="preserve"> </w:t>
      </w:r>
      <w:r w:rsidRPr="00A22B01">
        <w:rPr>
          <w:rStyle w:val="hps"/>
          <w:rFonts w:ascii="Arial" w:hAnsi="Arial" w:cs="Arial"/>
          <w:sz w:val="22"/>
        </w:rPr>
        <w:t>un Plan de Implementación</w:t>
      </w:r>
      <w:r w:rsidRPr="00A22B01">
        <w:rPr>
          <w:rStyle w:val="longtext"/>
          <w:rFonts w:ascii="Arial" w:hAnsi="Arial" w:cs="Arial"/>
          <w:sz w:val="22"/>
        </w:rPr>
        <w:t xml:space="preserve"> </w:t>
      </w:r>
      <w:r w:rsidRPr="00A22B01">
        <w:rPr>
          <w:rStyle w:val="hps"/>
          <w:rFonts w:ascii="Arial" w:hAnsi="Arial" w:cs="Arial"/>
          <w:sz w:val="22"/>
        </w:rPr>
        <w:t>Acelerada (</w:t>
      </w:r>
      <w:r w:rsidRPr="00A22B01">
        <w:rPr>
          <w:rStyle w:val="longtext"/>
          <w:rFonts w:ascii="Arial" w:hAnsi="Arial" w:cs="Arial"/>
          <w:sz w:val="22"/>
        </w:rPr>
        <w:t xml:space="preserve">PAE) para explicar: </w:t>
      </w:r>
      <w:r w:rsidRPr="00A22B01">
        <w:rPr>
          <w:rStyle w:val="hps"/>
          <w:rFonts w:ascii="Arial" w:hAnsi="Arial" w:cs="Arial"/>
          <w:sz w:val="22"/>
        </w:rPr>
        <w:t>(</w:t>
      </w:r>
      <w:r w:rsidRPr="00A22B01">
        <w:rPr>
          <w:rStyle w:val="longtext"/>
          <w:rFonts w:ascii="Arial" w:hAnsi="Arial" w:cs="Arial"/>
          <w:sz w:val="22"/>
        </w:rPr>
        <w:t>i) </w:t>
      </w:r>
      <w:r w:rsidRPr="00A22B01">
        <w:rPr>
          <w:rStyle w:val="hps"/>
          <w:rFonts w:ascii="Arial" w:hAnsi="Arial" w:cs="Arial"/>
          <w:sz w:val="22"/>
        </w:rPr>
        <w:t>las principales dificultades</w:t>
      </w:r>
      <w:r w:rsidRPr="00A22B01">
        <w:rPr>
          <w:rStyle w:val="longtext"/>
          <w:rFonts w:ascii="Arial" w:hAnsi="Arial" w:cs="Arial"/>
          <w:sz w:val="22"/>
        </w:rPr>
        <w:t xml:space="preserve"> </w:t>
      </w:r>
      <w:r w:rsidRPr="00A22B01">
        <w:rPr>
          <w:rStyle w:val="hps"/>
          <w:rFonts w:ascii="Arial" w:hAnsi="Arial" w:cs="Arial"/>
          <w:sz w:val="22"/>
        </w:rPr>
        <w:t>en la implementación</w:t>
      </w:r>
      <w:r w:rsidRPr="00A22B01">
        <w:rPr>
          <w:rStyle w:val="longtext"/>
          <w:rFonts w:ascii="Arial" w:hAnsi="Arial" w:cs="Arial"/>
          <w:sz w:val="22"/>
        </w:rPr>
        <w:t>, (ii) </w:t>
      </w:r>
      <w:r w:rsidRPr="00A22B01">
        <w:rPr>
          <w:rStyle w:val="hps"/>
          <w:rFonts w:ascii="Arial" w:hAnsi="Arial" w:cs="Arial"/>
          <w:sz w:val="22"/>
        </w:rPr>
        <w:t>las acciones para</w:t>
      </w:r>
      <w:r w:rsidRPr="00A22B01">
        <w:rPr>
          <w:rStyle w:val="longtext"/>
          <w:rFonts w:ascii="Arial" w:hAnsi="Arial" w:cs="Arial"/>
          <w:sz w:val="22"/>
        </w:rPr>
        <w:t xml:space="preserve"> </w:t>
      </w:r>
      <w:r w:rsidRPr="00A22B01">
        <w:rPr>
          <w:rStyle w:val="hps"/>
          <w:rFonts w:ascii="Arial" w:hAnsi="Arial" w:cs="Arial"/>
          <w:sz w:val="22"/>
        </w:rPr>
        <w:t>superar las dificultades;</w:t>
      </w:r>
      <w:r w:rsidRPr="00A22B01">
        <w:rPr>
          <w:rStyle w:val="longtext"/>
          <w:rFonts w:ascii="Arial" w:hAnsi="Arial" w:cs="Arial"/>
          <w:sz w:val="22"/>
        </w:rPr>
        <w:t xml:space="preserve"> y </w:t>
      </w:r>
      <w:r w:rsidRPr="00A22B01">
        <w:rPr>
          <w:rStyle w:val="hps"/>
          <w:rFonts w:ascii="Arial" w:hAnsi="Arial" w:cs="Arial"/>
          <w:sz w:val="22"/>
        </w:rPr>
        <w:t>(iii</w:t>
      </w:r>
      <w:r w:rsidRPr="00A22B01">
        <w:rPr>
          <w:rStyle w:val="longtext"/>
          <w:rFonts w:ascii="Arial" w:hAnsi="Arial" w:cs="Arial"/>
          <w:sz w:val="22"/>
        </w:rPr>
        <w:t xml:space="preserve">) el plazo y los costos de </w:t>
      </w:r>
      <w:proofErr w:type="gramStart"/>
      <w:r w:rsidRPr="00A22B01">
        <w:rPr>
          <w:rStyle w:val="longtext"/>
          <w:rFonts w:ascii="Arial" w:hAnsi="Arial" w:cs="Arial"/>
          <w:sz w:val="22"/>
        </w:rPr>
        <w:t>las mismas</w:t>
      </w:r>
      <w:proofErr w:type="gramEnd"/>
      <w:r w:rsidRPr="00A22B01">
        <w:rPr>
          <w:rStyle w:val="longtext"/>
          <w:rFonts w:ascii="Arial" w:hAnsi="Arial" w:cs="Arial"/>
          <w:sz w:val="22"/>
        </w:rPr>
        <w:t xml:space="preserve">. </w:t>
      </w:r>
      <w:r w:rsidRPr="00A22B01">
        <w:rPr>
          <w:rStyle w:val="hps"/>
          <w:rFonts w:ascii="Arial" w:hAnsi="Arial" w:cs="Arial"/>
          <w:sz w:val="22"/>
        </w:rPr>
        <w:t>El</w:t>
      </w:r>
      <w:r w:rsidRPr="00A22B01">
        <w:rPr>
          <w:rStyle w:val="longtext"/>
          <w:rFonts w:ascii="Arial" w:hAnsi="Arial" w:cs="Arial"/>
          <w:sz w:val="22"/>
        </w:rPr>
        <w:t xml:space="preserve"> </w:t>
      </w:r>
      <w:r w:rsidRPr="00A22B01">
        <w:rPr>
          <w:rStyle w:val="hps"/>
          <w:rFonts w:ascii="Arial" w:hAnsi="Arial" w:cs="Arial"/>
          <w:sz w:val="22"/>
        </w:rPr>
        <w:t>PAE también incluirá</w:t>
      </w:r>
      <w:r w:rsidRPr="00A22B01">
        <w:rPr>
          <w:rStyle w:val="longtext"/>
          <w:rFonts w:ascii="Arial" w:hAnsi="Arial" w:cs="Arial"/>
          <w:sz w:val="22"/>
        </w:rPr>
        <w:t xml:space="preserve"> </w:t>
      </w:r>
      <w:r w:rsidRPr="00A22B01">
        <w:rPr>
          <w:rStyle w:val="hps"/>
          <w:rFonts w:ascii="Arial" w:hAnsi="Arial" w:cs="Arial"/>
          <w:sz w:val="22"/>
        </w:rPr>
        <w:t>una selección</w:t>
      </w:r>
      <w:r w:rsidRPr="00A22B01">
        <w:rPr>
          <w:rStyle w:val="longtext"/>
          <w:rFonts w:ascii="Arial" w:hAnsi="Arial" w:cs="Arial"/>
          <w:sz w:val="22"/>
        </w:rPr>
        <w:t xml:space="preserve"> </w:t>
      </w:r>
      <w:r w:rsidRPr="00A22B01">
        <w:rPr>
          <w:rStyle w:val="hps"/>
          <w:rFonts w:ascii="Arial" w:hAnsi="Arial" w:cs="Arial"/>
          <w:sz w:val="22"/>
        </w:rPr>
        <w:t>de las adquisiciones</w:t>
      </w:r>
      <w:r w:rsidRPr="00A22B01">
        <w:rPr>
          <w:rStyle w:val="longtext"/>
          <w:rFonts w:ascii="Arial" w:hAnsi="Arial" w:cs="Arial"/>
          <w:sz w:val="22"/>
        </w:rPr>
        <w:t xml:space="preserve"> </w:t>
      </w:r>
      <w:r w:rsidRPr="00A22B01">
        <w:rPr>
          <w:rStyle w:val="hps"/>
          <w:rFonts w:ascii="Arial" w:hAnsi="Arial" w:cs="Arial"/>
          <w:sz w:val="22"/>
        </w:rPr>
        <w:t>prioritarias</w:t>
      </w:r>
      <w:r w:rsidRPr="00A22B01">
        <w:rPr>
          <w:rStyle w:val="longtext"/>
          <w:rFonts w:ascii="Arial" w:hAnsi="Arial" w:cs="Arial"/>
          <w:sz w:val="22"/>
        </w:rPr>
        <w:t xml:space="preserve"> </w:t>
      </w:r>
      <w:r w:rsidRPr="00A22B01">
        <w:rPr>
          <w:rStyle w:val="hps"/>
          <w:rFonts w:ascii="Arial" w:hAnsi="Arial" w:cs="Arial"/>
          <w:sz w:val="22"/>
        </w:rPr>
        <w:t>para el programa</w:t>
      </w:r>
      <w:r w:rsidRPr="00A22B01">
        <w:rPr>
          <w:rStyle w:val="longtext"/>
          <w:rFonts w:ascii="Arial" w:hAnsi="Arial" w:cs="Arial"/>
          <w:sz w:val="22"/>
        </w:rPr>
        <w:t xml:space="preserve">, con sus </w:t>
      </w:r>
      <w:r w:rsidRPr="00A22B01">
        <w:rPr>
          <w:rStyle w:val="hps"/>
          <w:rFonts w:ascii="Arial" w:hAnsi="Arial" w:cs="Arial"/>
          <w:sz w:val="22"/>
        </w:rPr>
        <w:t>plazos</w:t>
      </w:r>
      <w:r w:rsidRPr="00A22B01">
        <w:rPr>
          <w:rStyle w:val="longtext"/>
          <w:rFonts w:ascii="Arial" w:hAnsi="Arial" w:cs="Arial"/>
          <w:sz w:val="22"/>
        </w:rPr>
        <w:t xml:space="preserve"> </w:t>
      </w:r>
      <w:r w:rsidRPr="00A22B01">
        <w:rPr>
          <w:rStyle w:val="hps"/>
          <w:rFonts w:ascii="Arial" w:hAnsi="Arial" w:cs="Arial"/>
          <w:sz w:val="22"/>
        </w:rPr>
        <w:t>y valores</w:t>
      </w:r>
      <w:r w:rsidRPr="00A22B01">
        <w:rPr>
          <w:rStyle w:val="longtext"/>
          <w:rFonts w:ascii="Arial" w:hAnsi="Arial" w:cs="Arial"/>
          <w:sz w:val="22"/>
        </w:rPr>
        <w:t xml:space="preserve"> </w:t>
      </w:r>
      <w:r w:rsidRPr="00A22B01">
        <w:rPr>
          <w:rStyle w:val="hps"/>
          <w:rFonts w:ascii="Arial" w:hAnsi="Arial" w:cs="Arial"/>
          <w:sz w:val="22"/>
        </w:rPr>
        <w:t>estimados</w:t>
      </w:r>
      <w:r w:rsidRPr="00A22B01">
        <w:rPr>
          <w:rFonts w:ascii="Arial" w:hAnsi="Arial" w:cs="Arial"/>
          <w:sz w:val="22"/>
        </w:rPr>
        <w:t>.</w:t>
      </w:r>
    </w:p>
    <w:p w14:paraId="0A93DD85" w14:textId="049AB7D9" w:rsidR="00F8514C" w:rsidRPr="00A22B01" w:rsidRDefault="00F8514C" w:rsidP="00926238">
      <w:pPr>
        <w:pStyle w:val="Paragraph"/>
        <w:numPr>
          <w:ilvl w:val="1"/>
          <w:numId w:val="6"/>
        </w:numPr>
        <w:tabs>
          <w:tab w:val="clear" w:pos="1296"/>
          <w:tab w:val="num" w:pos="-144"/>
          <w:tab w:val="num" w:pos="720"/>
        </w:tabs>
        <w:ind w:left="720" w:hanging="720"/>
        <w:rPr>
          <w:rFonts w:ascii="Arial" w:hAnsi="Arial" w:cs="Arial"/>
          <w:b/>
          <w:color w:val="000000"/>
          <w:sz w:val="22"/>
        </w:rPr>
      </w:pPr>
      <w:r w:rsidRPr="00A22B01">
        <w:rPr>
          <w:rFonts w:ascii="Arial" w:hAnsi="Arial" w:cs="Arial"/>
          <w:color w:val="000000"/>
          <w:sz w:val="22"/>
        </w:rPr>
        <w:t xml:space="preserve">Los </w:t>
      </w:r>
      <w:r w:rsidR="00894BA1">
        <w:rPr>
          <w:rFonts w:ascii="Arial" w:hAnsi="Arial" w:cs="Arial"/>
          <w:color w:val="000000"/>
          <w:sz w:val="22"/>
        </w:rPr>
        <w:t>C</w:t>
      </w:r>
      <w:r w:rsidRPr="00A22B01">
        <w:rPr>
          <w:rFonts w:ascii="Arial" w:hAnsi="Arial" w:cs="Arial"/>
          <w:color w:val="000000"/>
          <w:sz w:val="22"/>
        </w:rPr>
        <w:t xml:space="preserve">uadros 4 y 5 </w:t>
      </w:r>
      <w:r w:rsidRPr="00A22B01">
        <w:rPr>
          <w:rFonts w:ascii="Arial" w:hAnsi="Arial" w:cs="Arial"/>
          <w:sz w:val="22"/>
        </w:rPr>
        <w:t>resumen</w:t>
      </w:r>
      <w:r w:rsidRPr="00A22B01">
        <w:rPr>
          <w:rFonts w:ascii="Arial" w:hAnsi="Arial" w:cs="Arial"/>
          <w:color w:val="000000"/>
          <w:sz w:val="22"/>
        </w:rPr>
        <w:t xml:space="preserve"> el plan de trabajo y presupuesto para la operación del sistema de monitoreo.</w:t>
      </w:r>
    </w:p>
    <w:p w14:paraId="7F7C7EDD" w14:textId="77777777" w:rsidR="008E7CDB" w:rsidRDefault="008E7CDB" w:rsidP="00F8514C">
      <w:pPr>
        <w:pStyle w:val="Paragraph"/>
        <w:numPr>
          <w:ilvl w:val="0"/>
          <w:numId w:val="0"/>
        </w:numPr>
        <w:ind w:left="720"/>
        <w:jc w:val="center"/>
        <w:rPr>
          <w:rFonts w:ascii="Arial" w:hAnsi="Arial" w:cs="Arial"/>
          <w:b/>
          <w:color w:val="000000"/>
          <w:sz w:val="20"/>
        </w:rPr>
      </w:pPr>
    </w:p>
    <w:p w14:paraId="55B7D0FD" w14:textId="77777777" w:rsidR="008E7CDB" w:rsidRDefault="008E7CDB" w:rsidP="00F8514C">
      <w:pPr>
        <w:pStyle w:val="Paragraph"/>
        <w:numPr>
          <w:ilvl w:val="0"/>
          <w:numId w:val="0"/>
        </w:numPr>
        <w:ind w:left="720"/>
        <w:jc w:val="center"/>
        <w:rPr>
          <w:rFonts w:ascii="Arial" w:hAnsi="Arial" w:cs="Arial"/>
          <w:b/>
          <w:color w:val="000000"/>
          <w:sz w:val="20"/>
        </w:rPr>
      </w:pPr>
    </w:p>
    <w:p w14:paraId="3896D11A" w14:textId="77777777" w:rsidR="008E7CDB" w:rsidRDefault="008E7CDB" w:rsidP="00F8514C">
      <w:pPr>
        <w:pStyle w:val="Paragraph"/>
        <w:numPr>
          <w:ilvl w:val="0"/>
          <w:numId w:val="0"/>
        </w:numPr>
        <w:ind w:left="720"/>
        <w:jc w:val="center"/>
        <w:rPr>
          <w:rFonts w:ascii="Arial" w:hAnsi="Arial" w:cs="Arial"/>
          <w:b/>
          <w:color w:val="000000"/>
          <w:sz w:val="20"/>
        </w:rPr>
      </w:pPr>
    </w:p>
    <w:p w14:paraId="21CE233D" w14:textId="77777777" w:rsidR="008E7CDB" w:rsidRDefault="008E7CDB" w:rsidP="00F8514C">
      <w:pPr>
        <w:pStyle w:val="Paragraph"/>
        <w:numPr>
          <w:ilvl w:val="0"/>
          <w:numId w:val="0"/>
        </w:numPr>
        <w:ind w:left="720"/>
        <w:jc w:val="center"/>
        <w:rPr>
          <w:rFonts w:ascii="Arial" w:hAnsi="Arial" w:cs="Arial"/>
          <w:b/>
          <w:color w:val="000000"/>
          <w:sz w:val="20"/>
        </w:rPr>
      </w:pPr>
    </w:p>
    <w:p w14:paraId="08B4691F" w14:textId="77777777" w:rsidR="008E7CDB" w:rsidRDefault="008E7CDB" w:rsidP="00F8514C">
      <w:pPr>
        <w:pStyle w:val="Paragraph"/>
        <w:numPr>
          <w:ilvl w:val="0"/>
          <w:numId w:val="0"/>
        </w:numPr>
        <w:ind w:left="720"/>
        <w:jc w:val="center"/>
        <w:rPr>
          <w:rFonts w:ascii="Arial" w:hAnsi="Arial" w:cs="Arial"/>
          <w:b/>
          <w:color w:val="000000"/>
          <w:sz w:val="20"/>
        </w:rPr>
      </w:pPr>
    </w:p>
    <w:p w14:paraId="62EDBF1B" w14:textId="38FFF9EB" w:rsidR="008E7CDB" w:rsidRDefault="008E7CDB" w:rsidP="00F8514C">
      <w:pPr>
        <w:pStyle w:val="Paragraph"/>
        <w:numPr>
          <w:ilvl w:val="0"/>
          <w:numId w:val="0"/>
        </w:numPr>
        <w:ind w:left="720"/>
        <w:jc w:val="center"/>
        <w:rPr>
          <w:rFonts w:ascii="Arial" w:hAnsi="Arial" w:cs="Arial"/>
          <w:b/>
          <w:color w:val="000000"/>
          <w:sz w:val="20"/>
        </w:rPr>
      </w:pPr>
    </w:p>
    <w:p w14:paraId="4F237DF8" w14:textId="77777777" w:rsidR="00BC10DD" w:rsidRDefault="00BC10DD" w:rsidP="00F8514C">
      <w:pPr>
        <w:pStyle w:val="Paragraph"/>
        <w:numPr>
          <w:ilvl w:val="0"/>
          <w:numId w:val="0"/>
        </w:numPr>
        <w:ind w:left="720"/>
        <w:jc w:val="center"/>
        <w:rPr>
          <w:rFonts w:ascii="Arial" w:hAnsi="Arial" w:cs="Arial"/>
          <w:b/>
          <w:color w:val="000000"/>
          <w:sz w:val="20"/>
        </w:rPr>
      </w:pPr>
    </w:p>
    <w:p w14:paraId="26F1CE99" w14:textId="01963AF0" w:rsidR="008E7CDB" w:rsidRDefault="008E7CDB" w:rsidP="00457C2A">
      <w:pPr>
        <w:pStyle w:val="Paragraph"/>
        <w:numPr>
          <w:ilvl w:val="0"/>
          <w:numId w:val="0"/>
        </w:numPr>
        <w:ind w:left="720"/>
        <w:rPr>
          <w:rFonts w:ascii="Arial" w:hAnsi="Arial" w:cs="Arial"/>
          <w:b/>
          <w:color w:val="000000"/>
          <w:sz w:val="20"/>
        </w:rPr>
      </w:pPr>
    </w:p>
    <w:p w14:paraId="65A5E207" w14:textId="258F8B97" w:rsidR="00F8514C" w:rsidRPr="00A22B01" w:rsidRDefault="00F8514C" w:rsidP="00F8514C">
      <w:pPr>
        <w:pStyle w:val="Paragraph"/>
        <w:numPr>
          <w:ilvl w:val="0"/>
          <w:numId w:val="0"/>
        </w:numPr>
        <w:ind w:left="720"/>
        <w:jc w:val="center"/>
        <w:rPr>
          <w:rFonts w:ascii="Arial" w:hAnsi="Arial" w:cs="Arial"/>
          <w:sz w:val="20"/>
        </w:rPr>
      </w:pPr>
      <w:r w:rsidRPr="00A22B01">
        <w:rPr>
          <w:rFonts w:ascii="Arial" w:hAnsi="Arial" w:cs="Arial"/>
          <w:b/>
          <w:color w:val="000000"/>
          <w:sz w:val="20"/>
        </w:rPr>
        <w:lastRenderedPageBreak/>
        <w:t>Cuadro 4. Plan de Trabajo de Monitoreo</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
        <w:gridCol w:w="270"/>
        <w:gridCol w:w="270"/>
        <w:gridCol w:w="270"/>
        <w:gridCol w:w="270"/>
        <w:gridCol w:w="270"/>
        <w:gridCol w:w="270"/>
        <w:gridCol w:w="270"/>
        <w:gridCol w:w="270"/>
        <w:gridCol w:w="270"/>
        <w:gridCol w:w="270"/>
        <w:gridCol w:w="270"/>
        <w:gridCol w:w="270"/>
        <w:gridCol w:w="270"/>
        <w:gridCol w:w="270"/>
        <w:gridCol w:w="270"/>
        <w:gridCol w:w="1800"/>
      </w:tblGrid>
      <w:tr w:rsidR="00ED1B79" w:rsidRPr="00A22B01" w14:paraId="08E2316A" w14:textId="77777777" w:rsidTr="008C3B21">
        <w:trPr>
          <w:tblHeader/>
          <w:jc w:val="center"/>
        </w:trPr>
        <w:tc>
          <w:tcPr>
            <w:tcW w:w="2700" w:type="dxa"/>
            <w:vMerge w:val="restart"/>
            <w:tcBorders>
              <w:top w:val="single" w:sz="4" w:space="0" w:color="auto"/>
            </w:tcBorders>
            <w:shd w:val="clear" w:color="auto" w:fill="A6A6A6" w:themeFill="background1" w:themeFillShade="A6"/>
            <w:vAlign w:val="center"/>
          </w:tcPr>
          <w:p w14:paraId="27DD058B" w14:textId="77777777" w:rsidR="00ED1B79" w:rsidRPr="00A22B01" w:rsidRDefault="00ED1B79" w:rsidP="00EB0C56">
            <w:pPr>
              <w:pStyle w:val="Paragraph"/>
              <w:numPr>
                <w:ilvl w:val="0"/>
                <w:numId w:val="0"/>
              </w:numPr>
              <w:spacing w:before="0" w:after="0"/>
              <w:ind w:left="720"/>
              <w:rPr>
                <w:rFonts w:ascii="Arial" w:hAnsi="Arial" w:cs="Arial"/>
                <w:b/>
                <w:color w:val="000000"/>
                <w:sz w:val="18"/>
                <w:szCs w:val="18"/>
                <w:lang w:eastAsia="en-US"/>
              </w:rPr>
            </w:pPr>
            <w:r w:rsidRPr="00A22B01">
              <w:rPr>
                <w:rFonts w:ascii="Arial" w:hAnsi="Arial" w:cs="Arial"/>
                <w:b/>
                <w:color w:val="000000"/>
                <w:sz w:val="18"/>
                <w:szCs w:val="18"/>
                <w:lang w:eastAsia="en-US"/>
              </w:rPr>
              <w:t>Actividades</w:t>
            </w:r>
          </w:p>
        </w:tc>
        <w:tc>
          <w:tcPr>
            <w:tcW w:w="1080" w:type="dxa"/>
            <w:gridSpan w:val="4"/>
            <w:tcBorders>
              <w:top w:val="single" w:sz="4" w:space="0" w:color="auto"/>
            </w:tcBorders>
            <w:shd w:val="clear" w:color="auto" w:fill="A6A6A6" w:themeFill="background1" w:themeFillShade="A6"/>
            <w:vAlign w:val="center"/>
          </w:tcPr>
          <w:p w14:paraId="652A7C56" w14:textId="77777777" w:rsidR="00ED1B79" w:rsidRPr="00A22B01" w:rsidRDefault="00ED1B79" w:rsidP="00EB0C56">
            <w:pPr>
              <w:pStyle w:val="Paragraph"/>
              <w:numPr>
                <w:ilvl w:val="0"/>
                <w:numId w:val="0"/>
              </w:numPr>
              <w:spacing w:before="0" w:after="0"/>
              <w:rPr>
                <w:rFonts w:ascii="Arial" w:hAnsi="Arial" w:cs="Arial"/>
                <w:b/>
                <w:color w:val="000000"/>
                <w:sz w:val="18"/>
                <w:szCs w:val="18"/>
                <w:lang w:eastAsia="en-US"/>
              </w:rPr>
            </w:pPr>
            <w:r w:rsidRPr="00A22B01">
              <w:rPr>
                <w:rFonts w:ascii="Arial" w:hAnsi="Arial" w:cs="Arial"/>
                <w:b/>
                <w:color w:val="000000"/>
                <w:sz w:val="18"/>
                <w:szCs w:val="18"/>
                <w:lang w:eastAsia="en-US"/>
              </w:rPr>
              <w:t>Año 1</w:t>
            </w:r>
          </w:p>
        </w:tc>
        <w:tc>
          <w:tcPr>
            <w:tcW w:w="1080" w:type="dxa"/>
            <w:gridSpan w:val="4"/>
            <w:tcBorders>
              <w:top w:val="single" w:sz="4" w:space="0" w:color="auto"/>
            </w:tcBorders>
            <w:shd w:val="clear" w:color="auto" w:fill="A6A6A6" w:themeFill="background1" w:themeFillShade="A6"/>
            <w:vAlign w:val="center"/>
          </w:tcPr>
          <w:p w14:paraId="29F0DD17" w14:textId="77777777" w:rsidR="00ED1B79" w:rsidRPr="00A22B01" w:rsidRDefault="00ED1B79" w:rsidP="00EB0C56">
            <w:pPr>
              <w:pStyle w:val="Paragraph"/>
              <w:numPr>
                <w:ilvl w:val="0"/>
                <w:numId w:val="0"/>
              </w:numPr>
              <w:spacing w:before="0" w:after="0"/>
              <w:ind w:left="720" w:hanging="720"/>
              <w:rPr>
                <w:rFonts w:ascii="Arial" w:hAnsi="Arial" w:cs="Arial"/>
                <w:b/>
                <w:color w:val="000000"/>
                <w:sz w:val="18"/>
                <w:szCs w:val="18"/>
                <w:lang w:eastAsia="en-US"/>
              </w:rPr>
            </w:pPr>
            <w:r w:rsidRPr="00A22B01">
              <w:rPr>
                <w:rFonts w:ascii="Arial" w:hAnsi="Arial" w:cs="Arial"/>
                <w:b/>
                <w:color w:val="000000"/>
                <w:sz w:val="18"/>
                <w:szCs w:val="18"/>
                <w:lang w:eastAsia="en-US"/>
              </w:rPr>
              <w:t>Año 2</w:t>
            </w:r>
          </w:p>
        </w:tc>
        <w:tc>
          <w:tcPr>
            <w:tcW w:w="1080" w:type="dxa"/>
            <w:gridSpan w:val="4"/>
            <w:tcBorders>
              <w:top w:val="single" w:sz="4" w:space="0" w:color="auto"/>
            </w:tcBorders>
            <w:shd w:val="clear" w:color="auto" w:fill="A6A6A6" w:themeFill="background1" w:themeFillShade="A6"/>
            <w:vAlign w:val="center"/>
          </w:tcPr>
          <w:p w14:paraId="185E79C6" w14:textId="77777777" w:rsidR="00ED1B79" w:rsidRPr="00A22B01" w:rsidRDefault="00ED1B79" w:rsidP="00EB0C56">
            <w:pPr>
              <w:pStyle w:val="Paragraph"/>
              <w:numPr>
                <w:ilvl w:val="0"/>
                <w:numId w:val="0"/>
              </w:numPr>
              <w:spacing w:before="0" w:after="0"/>
              <w:ind w:left="720" w:hanging="720"/>
              <w:rPr>
                <w:rFonts w:ascii="Arial" w:hAnsi="Arial" w:cs="Arial"/>
                <w:b/>
                <w:color w:val="000000"/>
                <w:sz w:val="18"/>
                <w:szCs w:val="18"/>
                <w:lang w:eastAsia="en-US"/>
              </w:rPr>
            </w:pPr>
            <w:r w:rsidRPr="00A22B01">
              <w:rPr>
                <w:rFonts w:ascii="Arial" w:hAnsi="Arial" w:cs="Arial"/>
                <w:b/>
                <w:color w:val="000000"/>
                <w:sz w:val="18"/>
                <w:szCs w:val="18"/>
                <w:lang w:eastAsia="en-US"/>
              </w:rPr>
              <w:t>Año 3</w:t>
            </w:r>
          </w:p>
        </w:tc>
        <w:tc>
          <w:tcPr>
            <w:tcW w:w="1080" w:type="dxa"/>
            <w:gridSpan w:val="4"/>
            <w:tcBorders>
              <w:top w:val="single" w:sz="4" w:space="0" w:color="auto"/>
            </w:tcBorders>
            <w:shd w:val="clear" w:color="auto" w:fill="A6A6A6" w:themeFill="background1" w:themeFillShade="A6"/>
            <w:vAlign w:val="center"/>
          </w:tcPr>
          <w:p w14:paraId="7B72602A" w14:textId="77777777" w:rsidR="00ED1B79" w:rsidRPr="00A22B01" w:rsidRDefault="00ED1B79" w:rsidP="00EB0C56">
            <w:pPr>
              <w:pStyle w:val="Paragraph"/>
              <w:numPr>
                <w:ilvl w:val="0"/>
                <w:numId w:val="0"/>
              </w:numPr>
              <w:spacing w:before="0" w:after="0"/>
              <w:rPr>
                <w:rFonts w:ascii="Arial" w:hAnsi="Arial" w:cs="Arial"/>
                <w:b/>
                <w:color w:val="000000"/>
                <w:sz w:val="18"/>
                <w:szCs w:val="18"/>
                <w:lang w:eastAsia="en-US"/>
              </w:rPr>
            </w:pPr>
            <w:r w:rsidRPr="00A22B01">
              <w:rPr>
                <w:rFonts w:ascii="Arial" w:hAnsi="Arial" w:cs="Arial"/>
                <w:b/>
                <w:color w:val="000000"/>
                <w:sz w:val="18"/>
                <w:szCs w:val="18"/>
                <w:lang w:eastAsia="en-US"/>
              </w:rPr>
              <w:t>Año 4</w:t>
            </w:r>
          </w:p>
        </w:tc>
        <w:tc>
          <w:tcPr>
            <w:tcW w:w="1800" w:type="dxa"/>
            <w:vMerge w:val="restart"/>
            <w:tcBorders>
              <w:top w:val="single" w:sz="4" w:space="0" w:color="auto"/>
            </w:tcBorders>
            <w:shd w:val="clear" w:color="auto" w:fill="A6A6A6" w:themeFill="background1" w:themeFillShade="A6"/>
            <w:vAlign w:val="center"/>
          </w:tcPr>
          <w:p w14:paraId="4DB08B70" w14:textId="77777777" w:rsidR="00ED1B79" w:rsidRPr="00A22B01" w:rsidRDefault="00ED1B79" w:rsidP="00EB0C56">
            <w:pPr>
              <w:pStyle w:val="Paragraph"/>
              <w:numPr>
                <w:ilvl w:val="0"/>
                <w:numId w:val="0"/>
              </w:numPr>
              <w:spacing w:before="0" w:after="0"/>
              <w:jc w:val="center"/>
              <w:rPr>
                <w:rFonts w:ascii="Arial" w:hAnsi="Arial" w:cs="Arial"/>
                <w:b/>
                <w:color w:val="000000"/>
                <w:sz w:val="18"/>
                <w:szCs w:val="18"/>
                <w:lang w:eastAsia="en-US"/>
              </w:rPr>
            </w:pPr>
            <w:r w:rsidRPr="00A22B01">
              <w:rPr>
                <w:rFonts w:ascii="Arial" w:hAnsi="Arial" w:cs="Arial"/>
                <w:b/>
                <w:color w:val="000000"/>
                <w:sz w:val="18"/>
                <w:szCs w:val="18"/>
                <w:lang w:eastAsia="en-US"/>
              </w:rPr>
              <w:t>Fuente y Costos</w:t>
            </w:r>
          </w:p>
        </w:tc>
      </w:tr>
      <w:tr w:rsidR="00ED1B79" w:rsidRPr="00A22B01" w14:paraId="30602B69" w14:textId="77777777" w:rsidTr="008C3B21">
        <w:trPr>
          <w:tblHeader/>
          <w:jc w:val="center"/>
        </w:trPr>
        <w:tc>
          <w:tcPr>
            <w:tcW w:w="2700" w:type="dxa"/>
            <w:vMerge/>
            <w:shd w:val="clear" w:color="auto" w:fill="FFD966"/>
          </w:tcPr>
          <w:p w14:paraId="688E6E4C" w14:textId="77777777" w:rsidR="00ED1B79" w:rsidRPr="00A22B01" w:rsidRDefault="00ED1B79" w:rsidP="00926238">
            <w:pPr>
              <w:pStyle w:val="Paragraph"/>
              <w:numPr>
                <w:ilvl w:val="1"/>
                <w:numId w:val="6"/>
              </w:numPr>
              <w:tabs>
                <w:tab w:val="clear" w:pos="1296"/>
                <w:tab w:val="num" w:pos="-144"/>
              </w:tabs>
              <w:spacing w:before="0" w:after="0"/>
              <w:ind w:left="-144"/>
              <w:jc w:val="left"/>
              <w:rPr>
                <w:rFonts w:ascii="Arial" w:hAnsi="Arial" w:cs="Arial"/>
                <w:b/>
                <w:color w:val="000000"/>
                <w:sz w:val="18"/>
                <w:szCs w:val="18"/>
                <w:lang w:eastAsia="en-US"/>
              </w:rPr>
            </w:pPr>
          </w:p>
        </w:tc>
        <w:tc>
          <w:tcPr>
            <w:tcW w:w="270" w:type="dxa"/>
            <w:tcBorders>
              <w:bottom w:val="single" w:sz="4" w:space="0" w:color="auto"/>
            </w:tcBorders>
            <w:shd w:val="clear" w:color="auto" w:fill="BDD6EE"/>
            <w:vAlign w:val="center"/>
          </w:tcPr>
          <w:p w14:paraId="3B2A3BB1" w14:textId="77777777" w:rsidR="00ED1B79" w:rsidRPr="00586456" w:rsidRDefault="00ED1B79" w:rsidP="00EB0C56">
            <w:pPr>
              <w:pStyle w:val="Paragraph"/>
              <w:numPr>
                <w:ilvl w:val="0"/>
                <w:numId w:val="0"/>
              </w:numPr>
              <w:spacing w:before="0" w:after="0"/>
              <w:jc w:val="center"/>
              <w:rPr>
                <w:rFonts w:ascii="Arial" w:hAnsi="Arial" w:cs="Arial"/>
                <w:b/>
                <w:color w:val="000000"/>
                <w:sz w:val="18"/>
                <w:szCs w:val="18"/>
                <w:lang w:eastAsia="en-US"/>
              </w:rPr>
            </w:pPr>
            <w:r w:rsidRPr="00586456">
              <w:rPr>
                <w:rFonts w:ascii="Arial" w:hAnsi="Arial" w:cs="Arial"/>
                <w:b/>
                <w:color w:val="000000"/>
                <w:sz w:val="18"/>
                <w:szCs w:val="18"/>
                <w:lang w:eastAsia="en-US"/>
              </w:rPr>
              <w:t>1</w:t>
            </w:r>
          </w:p>
        </w:tc>
        <w:tc>
          <w:tcPr>
            <w:tcW w:w="270" w:type="dxa"/>
            <w:tcBorders>
              <w:bottom w:val="single" w:sz="4" w:space="0" w:color="auto"/>
            </w:tcBorders>
            <w:shd w:val="clear" w:color="auto" w:fill="BDD6EE"/>
            <w:vAlign w:val="center"/>
          </w:tcPr>
          <w:p w14:paraId="5E40C639" w14:textId="77777777" w:rsidR="00ED1B79" w:rsidRPr="00586456" w:rsidRDefault="00ED1B79" w:rsidP="00EB0C56">
            <w:pPr>
              <w:pStyle w:val="Paragraph"/>
              <w:numPr>
                <w:ilvl w:val="0"/>
                <w:numId w:val="0"/>
              </w:numPr>
              <w:spacing w:before="0" w:after="0"/>
              <w:jc w:val="center"/>
              <w:rPr>
                <w:rFonts w:ascii="Arial" w:hAnsi="Arial" w:cs="Arial"/>
                <w:b/>
                <w:color w:val="000000"/>
                <w:sz w:val="18"/>
                <w:szCs w:val="18"/>
                <w:lang w:eastAsia="en-US"/>
              </w:rPr>
            </w:pPr>
            <w:r w:rsidRPr="00586456">
              <w:rPr>
                <w:rFonts w:ascii="Arial" w:hAnsi="Arial" w:cs="Arial"/>
                <w:b/>
                <w:color w:val="000000"/>
                <w:sz w:val="18"/>
                <w:szCs w:val="18"/>
                <w:lang w:eastAsia="en-US"/>
              </w:rPr>
              <w:t>2</w:t>
            </w:r>
          </w:p>
        </w:tc>
        <w:tc>
          <w:tcPr>
            <w:tcW w:w="270" w:type="dxa"/>
            <w:tcBorders>
              <w:bottom w:val="single" w:sz="4" w:space="0" w:color="auto"/>
            </w:tcBorders>
            <w:shd w:val="clear" w:color="auto" w:fill="BDD6EE"/>
            <w:vAlign w:val="center"/>
          </w:tcPr>
          <w:p w14:paraId="76015923" w14:textId="77777777" w:rsidR="00ED1B79" w:rsidRPr="00586456" w:rsidRDefault="00ED1B79" w:rsidP="00EB0C56">
            <w:pPr>
              <w:pStyle w:val="Paragraph"/>
              <w:numPr>
                <w:ilvl w:val="0"/>
                <w:numId w:val="0"/>
              </w:numPr>
              <w:spacing w:before="0" w:after="0"/>
              <w:jc w:val="center"/>
              <w:rPr>
                <w:rFonts w:ascii="Arial" w:hAnsi="Arial" w:cs="Arial"/>
                <w:b/>
                <w:color w:val="000000"/>
                <w:sz w:val="18"/>
                <w:szCs w:val="18"/>
                <w:lang w:eastAsia="en-US"/>
              </w:rPr>
            </w:pPr>
            <w:r w:rsidRPr="00586456">
              <w:rPr>
                <w:rFonts w:ascii="Arial" w:hAnsi="Arial" w:cs="Arial"/>
                <w:b/>
                <w:color w:val="000000"/>
                <w:sz w:val="18"/>
                <w:szCs w:val="18"/>
                <w:lang w:eastAsia="en-US"/>
              </w:rPr>
              <w:t>3</w:t>
            </w:r>
          </w:p>
        </w:tc>
        <w:tc>
          <w:tcPr>
            <w:tcW w:w="270" w:type="dxa"/>
            <w:tcBorders>
              <w:bottom w:val="single" w:sz="4" w:space="0" w:color="auto"/>
            </w:tcBorders>
            <w:shd w:val="clear" w:color="auto" w:fill="BDD6EE"/>
            <w:vAlign w:val="center"/>
          </w:tcPr>
          <w:p w14:paraId="2CC58B27" w14:textId="77777777" w:rsidR="00ED1B79" w:rsidRPr="00586456" w:rsidRDefault="00ED1B79" w:rsidP="00EB0C56">
            <w:pPr>
              <w:pStyle w:val="Paragraph"/>
              <w:numPr>
                <w:ilvl w:val="0"/>
                <w:numId w:val="0"/>
              </w:numPr>
              <w:spacing w:before="0" w:after="0"/>
              <w:jc w:val="center"/>
              <w:rPr>
                <w:rFonts w:ascii="Arial" w:hAnsi="Arial" w:cs="Arial"/>
                <w:b/>
                <w:color w:val="000000"/>
                <w:sz w:val="18"/>
                <w:szCs w:val="18"/>
                <w:lang w:eastAsia="en-US"/>
              </w:rPr>
            </w:pPr>
            <w:r w:rsidRPr="00586456">
              <w:rPr>
                <w:rFonts w:ascii="Arial" w:hAnsi="Arial" w:cs="Arial"/>
                <w:b/>
                <w:color w:val="000000"/>
                <w:sz w:val="18"/>
                <w:szCs w:val="18"/>
                <w:lang w:eastAsia="en-US"/>
              </w:rPr>
              <w:t>4</w:t>
            </w:r>
          </w:p>
        </w:tc>
        <w:tc>
          <w:tcPr>
            <w:tcW w:w="270" w:type="dxa"/>
            <w:tcBorders>
              <w:bottom w:val="single" w:sz="4" w:space="0" w:color="auto"/>
            </w:tcBorders>
            <w:shd w:val="clear" w:color="auto" w:fill="BDD6EE"/>
            <w:vAlign w:val="center"/>
          </w:tcPr>
          <w:p w14:paraId="31781F53" w14:textId="77777777" w:rsidR="00ED1B79" w:rsidRPr="00586456" w:rsidRDefault="00ED1B79" w:rsidP="00EB0C56">
            <w:pPr>
              <w:pStyle w:val="Paragraph"/>
              <w:numPr>
                <w:ilvl w:val="0"/>
                <w:numId w:val="0"/>
              </w:numPr>
              <w:spacing w:before="0" w:after="0"/>
              <w:jc w:val="center"/>
              <w:rPr>
                <w:rFonts w:ascii="Arial" w:hAnsi="Arial" w:cs="Arial"/>
                <w:b/>
                <w:color w:val="000000"/>
                <w:sz w:val="18"/>
                <w:szCs w:val="18"/>
                <w:lang w:eastAsia="en-US"/>
              </w:rPr>
            </w:pPr>
            <w:r w:rsidRPr="00586456">
              <w:rPr>
                <w:rFonts w:ascii="Arial" w:hAnsi="Arial" w:cs="Arial"/>
                <w:b/>
                <w:color w:val="000000"/>
                <w:sz w:val="18"/>
                <w:szCs w:val="18"/>
                <w:lang w:eastAsia="en-US"/>
              </w:rPr>
              <w:t>1</w:t>
            </w:r>
          </w:p>
        </w:tc>
        <w:tc>
          <w:tcPr>
            <w:tcW w:w="270" w:type="dxa"/>
            <w:tcBorders>
              <w:bottom w:val="single" w:sz="4" w:space="0" w:color="auto"/>
            </w:tcBorders>
            <w:shd w:val="clear" w:color="auto" w:fill="BDD6EE"/>
            <w:vAlign w:val="center"/>
          </w:tcPr>
          <w:p w14:paraId="685689EB" w14:textId="77777777" w:rsidR="00ED1B79" w:rsidRPr="00586456" w:rsidRDefault="00ED1B79" w:rsidP="00EB0C56">
            <w:pPr>
              <w:pStyle w:val="Paragraph"/>
              <w:numPr>
                <w:ilvl w:val="0"/>
                <w:numId w:val="0"/>
              </w:numPr>
              <w:spacing w:before="0" w:after="0"/>
              <w:jc w:val="center"/>
              <w:rPr>
                <w:rFonts w:ascii="Arial" w:hAnsi="Arial" w:cs="Arial"/>
                <w:b/>
                <w:color w:val="000000"/>
                <w:sz w:val="18"/>
                <w:szCs w:val="18"/>
                <w:lang w:eastAsia="en-US"/>
              </w:rPr>
            </w:pPr>
            <w:r w:rsidRPr="00586456">
              <w:rPr>
                <w:rFonts w:ascii="Arial" w:hAnsi="Arial" w:cs="Arial"/>
                <w:b/>
                <w:color w:val="000000"/>
                <w:sz w:val="18"/>
                <w:szCs w:val="18"/>
                <w:lang w:eastAsia="en-US"/>
              </w:rPr>
              <w:t>2</w:t>
            </w:r>
          </w:p>
        </w:tc>
        <w:tc>
          <w:tcPr>
            <w:tcW w:w="270" w:type="dxa"/>
            <w:tcBorders>
              <w:bottom w:val="single" w:sz="4" w:space="0" w:color="auto"/>
            </w:tcBorders>
            <w:shd w:val="clear" w:color="auto" w:fill="BDD6EE"/>
            <w:vAlign w:val="center"/>
          </w:tcPr>
          <w:p w14:paraId="5AF5E33F" w14:textId="77777777" w:rsidR="00ED1B79" w:rsidRPr="00586456" w:rsidRDefault="00ED1B79" w:rsidP="00EB0C56">
            <w:pPr>
              <w:pStyle w:val="Paragraph"/>
              <w:numPr>
                <w:ilvl w:val="0"/>
                <w:numId w:val="0"/>
              </w:numPr>
              <w:spacing w:before="0" w:after="0"/>
              <w:jc w:val="center"/>
              <w:rPr>
                <w:rFonts w:ascii="Arial" w:hAnsi="Arial" w:cs="Arial"/>
                <w:b/>
                <w:color w:val="000000"/>
                <w:sz w:val="18"/>
                <w:szCs w:val="18"/>
                <w:lang w:eastAsia="en-US"/>
              </w:rPr>
            </w:pPr>
            <w:r w:rsidRPr="00586456">
              <w:rPr>
                <w:rFonts w:ascii="Arial" w:hAnsi="Arial" w:cs="Arial"/>
                <w:b/>
                <w:color w:val="000000"/>
                <w:sz w:val="18"/>
                <w:szCs w:val="18"/>
                <w:lang w:eastAsia="en-US"/>
              </w:rPr>
              <w:t>3</w:t>
            </w:r>
          </w:p>
        </w:tc>
        <w:tc>
          <w:tcPr>
            <w:tcW w:w="270" w:type="dxa"/>
            <w:tcBorders>
              <w:bottom w:val="single" w:sz="4" w:space="0" w:color="auto"/>
            </w:tcBorders>
            <w:shd w:val="clear" w:color="auto" w:fill="BDD6EE"/>
            <w:vAlign w:val="center"/>
          </w:tcPr>
          <w:p w14:paraId="261BD0CA" w14:textId="77777777" w:rsidR="00ED1B79" w:rsidRPr="00586456" w:rsidRDefault="00ED1B79" w:rsidP="00EB0C56">
            <w:pPr>
              <w:pStyle w:val="Paragraph"/>
              <w:numPr>
                <w:ilvl w:val="0"/>
                <w:numId w:val="0"/>
              </w:numPr>
              <w:spacing w:before="0" w:after="0"/>
              <w:jc w:val="center"/>
              <w:rPr>
                <w:rFonts w:ascii="Arial" w:hAnsi="Arial" w:cs="Arial"/>
                <w:b/>
                <w:color w:val="000000"/>
                <w:sz w:val="18"/>
                <w:szCs w:val="18"/>
                <w:lang w:eastAsia="en-US"/>
              </w:rPr>
            </w:pPr>
            <w:r w:rsidRPr="00586456">
              <w:rPr>
                <w:rFonts w:ascii="Arial" w:hAnsi="Arial" w:cs="Arial"/>
                <w:b/>
                <w:color w:val="000000"/>
                <w:sz w:val="18"/>
                <w:szCs w:val="18"/>
                <w:lang w:eastAsia="en-US"/>
              </w:rPr>
              <w:t>4</w:t>
            </w:r>
          </w:p>
        </w:tc>
        <w:tc>
          <w:tcPr>
            <w:tcW w:w="270" w:type="dxa"/>
            <w:tcBorders>
              <w:bottom w:val="single" w:sz="4" w:space="0" w:color="auto"/>
            </w:tcBorders>
            <w:shd w:val="clear" w:color="auto" w:fill="BDD6EE"/>
            <w:vAlign w:val="center"/>
          </w:tcPr>
          <w:p w14:paraId="14259440" w14:textId="77777777" w:rsidR="00ED1B79" w:rsidRPr="00586456" w:rsidRDefault="00ED1B79" w:rsidP="00EB0C56">
            <w:pPr>
              <w:pStyle w:val="Paragraph"/>
              <w:numPr>
                <w:ilvl w:val="0"/>
                <w:numId w:val="0"/>
              </w:numPr>
              <w:spacing w:before="0" w:after="0"/>
              <w:jc w:val="center"/>
              <w:rPr>
                <w:rFonts w:ascii="Arial" w:hAnsi="Arial" w:cs="Arial"/>
                <w:b/>
                <w:color w:val="000000"/>
                <w:sz w:val="18"/>
                <w:szCs w:val="18"/>
                <w:lang w:eastAsia="en-US"/>
              </w:rPr>
            </w:pPr>
            <w:r w:rsidRPr="00586456">
              <w:rPr>
                <w:rFonts w:ascii="Arial" w:hAnsi="Arial" w:cs="Arial"/>
                <w:b/>
                <w:color w:val="000000"/>
                <w:sz w:val="18"/>
                <w:szCs w:val="18"/>
                <w:lang w:eastAsia="en-US"/>
              </w:rPr>
              <w:t>1</w:t>
            </w:r>
          </w:p>
        </w:tc>
        <w:tc>
          <w:tcPr>
            <w:tcW w:w="270" w:type="dxa"/>
            <w:tcBorders>
              <w:bottom w:val="single" w:sz="4" w:space="0" w:color="auto"/>
            </w:tcBorders>
            <w:shd w:val="clear" w:color="auto" w:fill="BDD6EE"/>
            <w:vAlign w:val="center"/>
          </w:tcPr>
          <w:p w14:paraId="00B51DF1" w14:textId="77777777" w:rsidR="00ED1B79" w:rsidRPr="00586456" w:rsidRDefault="00ED1B79" w:rsidP="00EB0C56">
            <w:pPr>
              <w:pStyle w:val="Paragraph"/>
              <w:numPr>
                <w:ilvl w:val="0"/>
                <w:numId w:val="0"/>
              </w:numPr>
              <w:spacing w:before="0" w:after="0"/>
              <w:jc w:val="center"/>
              <w:rPr>
                <w:rFonts w:ascii="Arial" w:hAnsi="Arial" w:cs="Arial"/>
                <w:b/>
                <w:color w:val="000000"/>
                <w:sz w:val="18"/>
                <w:szCs w:val="18"/>
                <w:lang w:eastAsia="en-US"/>
              </w:rPr>
            </w:pPr>
            <w:r w:rsidRPr="00586456">
              <w:rPr>
                <w:rFonts w:ascii="Arial" w:hAnsi="Arial" w:cs="Arial"/>
                <w:b/>
                <w:color w:val="000000"/>
                <w:sz w:val="18"/>
                <w:szCs w:val="18"/>
                <w:lang w:eastAsia="en-US"/>
              </w:rPr>
              <w:t>2</w:t>
            </w:r>
          </w:p>
        </w:tc>
        <w:tc>
          <w:tcPr>
            <w:tcW w:w="270" w:type="dxa"/>
            <w:tcBorders>
              <w:bottom w:val="single" w:sz="4" w:space="0" w:color="auto"/>
            </w:tcBorders>
            <w:shd w:val="clear" w:color="auto" w:fill="BDD6EE"/>
            <w:vAlign w:val="center"/>
          </w:tcPr>
          <w:p w14:paraId="3F4A4CFD" w14:textId="77777777" w:rsidR="00ED1B79" w:rsidRPr="00586456" w:rsidRDefault="00ED1B79" w:rsidP="00EB0C56">
            <w:pPr>
              <w:pStyle w:val="Paragraph"/>
              <w:numPr>
                <w:ilvl w:val="0"/>
                <w:numId w:val="0"/>
              </w:numPr>
              <w:spacing w:before="0" w:after="0"/>
              <w:jc w:val="center"/>
              <w:rPr>
                <w:rFonts w:ascii="Arial" w:hAnsi="Arial" w:cs="Arial"/>
                <w:b/>
                <w:color w:val="000000"/>
                <w:sz w:val="18"/>
                <w:szCs w:val="18"/>
                <w:lang w:eastAsia="en-US"/>
              </w:rPr>
            </w:pPr>
            <w:r w:rsidRPr="00586456">
              <w:rPr>
                <w:rFonts w:ascii="Arial" w:hAnsi="Arial" w:cs="Arial"/>
                <w:b/>
                <w:color w:val="000000"/>
                <w:sz w:val="18"/>
                <w:szCs w:val="18"/>
                <w:lang w:eastAsia="en-US"/>
              </w:rPr>
              <w:t>3</w:t>
            </w:r>
          </w:p>
        </w:tc>
        <w:tc>
          <w:tcPr>
            <w:tcW w:w="270" w:type="dxa"/>
            <w:tcBorders>
              <w:bottom w:val="single" w:sz="4" w:space="0" w:color="auto"/>
            </w:tcBorders>
            <w:shd w:val="clear" w:color="auto" w:fill="BDD6EE"/>
            <w:vAlign w:val="center"/>
          </w:tcPr>
          <w:p w14:paraId="207866B9" w14:textId="77777777" w:rsidR="00ED1B79" w:rsidRPr="00586456" w:rsidRDefault="00ED1B79" w:rsidP="00EB0C56">
            <w:pPr>
              <w:pStyle w:val="Paragraph"/>
              <w:numPr>
                <w:ilvl w:val="0"/>
                <w:numId w:val="0"/>
              </w:numPr>
              <w:spacing w:before="0" w:after="0"/>
              <w:jc w:val="center"/>
              <w:rPr>
                <w:rFonts w:ascii="Arial" w:hAnsi="Arial" w:cs="Arial"/>
                <w:b/>
                <w:color w:val="000000"/>
                <w:sz w:val="18"/>
                <w:szCs w:val="18"/>
                <w:lang w:eastAsia="en-US"/>
              </w:rPr>
            </w:pPr>
            <w:r w:rsidRPr="00586456">
              <w:rPr>
                <w:rFonts w:ascii="Arial" w:hAnsi="Arial" w:cs="Arial"/>
                <w:b/>
                <w:color w:val="000000"/>
                <w:sz w:val="18"/>
                <w:szCs w:val="18"/>
                <w:lang w:eastAsia="en-US"/>
              </w:rPr>
              <w:t>4</w:t>
            </w:r>
          </w:p>
        </w:tc>
        <w:tc>
          <w:tcPr>
            <w:tcW w:w="270" w:type="dxa"/>
            <w:tcBorders>
              <w:bottom w:val="single" w:sz="4" w:space="0" w:color="auto"/>
            </w:tcBorders>
            <w:shd w:val="clear" w:color="auto" w:fill="BDD6EE"/>
            <w:vAlign w:val="center"/>
          </w:tcPr>
          <w:p w14:paraId="460979DC" w14:textId="77777777" w:rsidR="00ED1B79" w:rsidRPr="00586456" w:rsidRDefault="00ED1B79" w:rsidP="00EB0C56">
            <w:pPr>
              <w:pStyle w:val="Paragraph"/>
              <w:numPr>
                <w:ilvl w:val="0"/>
                <w:numId w:val="0"/>
              </w:numPr>
              <w:spacing w:before="0" w:after="0"/>
              <w:jc w:val="center"/>
              <w:rPr>
                <w:rFonts w:ascii="Arial" w:hAnsi="Arial" w:cs="Arial"/>
                <w:b/>
                <w:color w:val="000000"/>
                <w:sz w:val="18"/>
                <w:szCs w:val="18"/>
                <w:lang w:eastAsia="en-US"/>
              </w:rPr>
            </w:pPr>
            <w:r w:rsidRPr="00586456">
              <w:rPr>
                <w:rFonts w:ascii="Arial" w:hAnsi="Arial" w:cs="Arial"/>
                <w:b/>
                <w:color w:val="000000"/>
                <w:sz w:val="18"/>
                <w:szCs w:val="18"/>
                <w:lang w:eastAsia="en-US"/>
              </w:rPr>
              <w:t>1</w:t>
            </w:r>
          </w:p>
        </w:tc>
        <w:tc>
          <w:tcPr>
            <w:tcW w:w="270" w:type="dxa"/>
            <w:tcBorders>
              <w:bottom w:val="single" w:sz="4" w:space="0" w:color="auto"/>
            </w:tcBorders>
            <w:shd w:val="clear" w:color="auto" w:fill="BDD6EE"/>
            <w:vAlign w:val="center"/>
          </w:tcPr>
          <w:p w14:paraId="7494BEAA" w14:textId="77777777" w:rsidR="00ED1B79" w:rsidRPr="00586456" w:rsidRDefault="00ED1B79" w:rsidP="00EB0C56">
            <w:pPr>
              <w:pStyle w:val="Paragraph"/>
              <w:numPr>
                <w:ilvl w:val="0"/>
                <w:numId w:val="0"/>
              </w:numPr>
              <w:spacing w:before="0" w:after="0"/>
              <w:jc w:val="center"/>
              <w:rPr>
                <w:rFonts w:ascii="Arial" w:hAnsi="Arial" w:cs="Arial"/>
                <w:b/>
                <w:color w:val="000000"/>
                <w:sz w:val="18"/>
                <w:szCs w:val="18"/>
                <w:lang w:eastAsia="en-US"/>
              </w:rPr>
            </w:pPr>
            <w:r w:rsidRPr="00586456">
              <w:rPr>
                <w:rFonts w:ascii="Arial" w:hAnsi="Arial" w:cs="Arial"/>
                <w:b/>
                <w:color w:val="000000"/>
                <w:sz w:val="18"/>
                <w:szCs w:val="18"/>
                <w:lang w:eastAsia="en-US"/>
              </w:rPr>
              <w:t>2</w:t>
            </w:r>
          </w:p>
        </w:tc>
        <w:tc>
          <w:tcPr>
            <w:tcW w:w="270" w:type="dxa"/>
            <w:tcBorders>
              <w:bottom w:val="single" w:sz="4" w:space="0" w:color="auto"/>
            </w:tcBorders>
            <w:shd w:val="clear" w:color="auto" w:fill="BDD6EE"/>
            <w:vAlign w:val="center"/>
          </w:tcPr>
          <w:p w14:paraId="0963867C" w14:textId="77777777" w:rsidR="00ED1B79" w:rsidRPr="00586456" w:rsidRDefault="00ED1B79" w:rsidP="00EB0C56">
            <w:pPr>
              <w:pStyle w:val="Paragraph"/>
              <w:numPr>
                <w:ilvl w:val="0"/>
                <w:numId w:val="0"/>
              </w:numPr>
              <w:spacing w:before="0" w:after="0"/>
              <w:jc w:val="center"/>
              <w:rPr>
                <w:rFonts w:ascii="Arial" w:hAnsi="Arial" w:cs="Arial"/>
                <w:b/>
                <w:color w:val="000000"/>
                <w:sz w:val="18"/>
                <w:szCs w:val="18"/>
                <w:lang w:eastAsia="en-US"/>
              </w:rPr>
            </w:pPr>
            <w:r w:rsidRPr="00586456">
              <w:rPr>
                <w:rFonts w:ascii="Arial" w:hAnsi="Arial" w:cs="Arial"/>
                <w:b/>
                <w:color w:val="000000"/>
                <w:sz w:val="18"/>
                <w:szCs w:val="18"/>
                <w:lang w:eastAsia="en-US"/>
              </w:rPr>
              <w:t>3</w:t>
            </w:r>
          </w:p>
        </w:tc>
        <w:tc>
          <w:tcPr>
            <w:tcW w:w="270" w:type="dxa"/>
            <w:tcBorders>
              <w:bottom w:val="single" w:sz="4" w:space="0" w:color="auto"/>
            </w:tcBorders>
            <w:shd w:val="clear" w:color="auto" w:fill="BDD6EE"/>
            <w:vAlign w:val="center"/>
          </w:tcPr>
          <w:p w14:paraId="4A2AE6F0" w14:textId="77777777" w:rsidR="00ED1B79" w:rsidRPr="00586456" w:rsidRDefault="00ED1B79" w:rsidP="00EB0C56">
            <w:pPr>
              <w:pStyle w:val="Paragraph"/>
              <w:numPr>
                <w:ilvl w:val="0"/>
                <w:numId w:val="0"/>
              </w:numPr>
              <w:spacing w:before="0" w:after="0"/>
              <w:jc w:val="center"/>
              <w:rPr>
                <w:rFonts w:ascii="Arial" w:hAnsi="Arial" w:cs="Arial"/>
                <w:b/>
                <w:color w:val="000000"/>
                <w:sz w:val="18"/>
                <w:szCs w:val="18"/>
                <w:lang w:eastAsia="en-US"/>
              </w:rPr>
            </w:pPr>
            <w:r w:rsidRPr="00586456">
              <w:rPr>
                <w:rFonts w:ascii="Arial" w:hAnsi="Arial" w:cs="Arial"/>
                <w:b/>
                <w:color w:val="000000"/>
                <w:sz w:val="18"/>
                <w:szCs w:val="18"/>
                <w:lang w:eastAsia="en-US"/>
              </w:rPr>
              <w:t>4</w:t>
            </w:r>
          </w:p>
        </w:tc>
        <w:tc>
          <w:tcPr>
            <w:tcW w:w="1800" w:type="dxa"/>
            <w:vMerge/>
            <w:shd w:val="clear" w:color="auto" w:fill="FFD966"/>
          </w:tcPr>
          <w:p w14:paraId="4470A469" w14:textId="77777777" w:rsidR="00ED1B79" w:rsidRPr="00A22B01" w:rsidRDefault="00ED1B79" w:rsidP="00926238">
            <w:pPr>
              <w:pStyle w:val="Paragraph"/>
              <w:numPr>
                <w:ilvl w:val="1"/>
                <w:numId w:val="6"/>
              </w:numPr>
              <w:tabs>
                <w:tab w:val="clear" w:pos="1296"/>
                <w:tab w:val="num" w:pos="-144"/>
              </w:tabs>
              <w:spacing w:before="0" w:after="0"/>
              <w:ind w:left="-144"/>
              <w:jc w:val="center"/>
              <w:rPr>
                <w:rFonts w:ascii="Arial" w:hAnsi="Arial" w:cs="Arial"/>
                <w:b/>
                <w:color w:val="000000"/>
                <w:sz w:val="18"/>
                <w:szCs w:val="18"/>
                <w:lang w:eastAsia="en-US"/>
              </w:rPr>
            </w:pPr>
          </w:p>
        </w:tc>
      </w:tr>
      <w:tr w:rsidR="00ED1B79" w:rsidRPr="00A22B01" w14:paraId="61AAA344" w14:textId="77777777" w:rsidTr="008C3B21">
        <w:trPr>
          <w:jc w:val="center"/>
        </w:trPr>
        <w:tc>
          <w:tcPr>
            <w:tcW w:w="2700" w:type="dxa"/>
            <w:vAlign w:val="center"/>
          </w:tcPr>
          <w:p w14:paraId="746E17C2" w14:textId="77777777" w:rsidR="00ED1B79" w:rsidRPr="00A22B01" w:rsidRDefault="00ED1B79" w:rsidP="00EB0C56">
            <w:pPr>
              <w:rPr>
                <w:rFonts w:ascii="Arial" w:hAnsi="Arial" w:cs="Arial"/>
                <w:sz w:val="18"/>
                <w:szCs w:val="18"/>
              </w:rPr>
            </w:pPr>
            <w:r w:rsidRPr="00A22B01">
              <w:rPr>
                <w:rFonts w:ascii="Arial" w:hAnsi="Arial" w:cs="Arial"/>
                <w:sz w:val="18"/>
                <w:szCs w:val="18"/>
              </w:rPr>
              <w:t>Especialista en Monitoreo y Evaluación de la UE</w:t>
            </w:r>
          </w:p>
        </w:tc>
        <w:tc>
          <w:tcPr>
            <w:tcW w:w="270" w:type="dxa"/>
            <w:tcBorders>
              <w:bottom w:val="single" w:sz="4" w:space="0" w:color="auto"/>
            </w:tcBorders>
            <w:shd w:val="clear" w:color="auto" w:fill="7F7F7F" w:themeFill="background1" w:themeFillShade="7F"/>
            <w:vAlign w:val="center"/>
          </w:tcPr>
          <w:p w14:paraId="3E926BA8"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1238E161"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2B2AF572"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2A16DA87"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49CA24CA"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6AF2389D"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6972DA11"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7624A1E7"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7664120D"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781575BB"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6A526E42"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775CC665"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3D340A86"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10849E02"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4AAE78B6"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2259AA9F" w14:textId="77777777" w:rsidR="00ED1B79" w:rsidRPr="00A22B01" w:rsidRDefault="00ED1B79" w:rsidP="00EB0C56">
            <w:pPr>
              <w:pStyle w:val="Default"/>
              <w:contextualSpacing/>
              <w:jc w:val="center"/>
              <w:rPr>
                <w:rFonts w:ascii="Arial" w:hAnsi="Arial" w:cs="Arial"/>
                <w:sz w:val="18"/>
                <w:szCs w:val="18"/>
                <w:lang w:val="es-ES_tradnl"/>
              </w:rPr>
            </w:pPr>
          </w:p>
        </w:tc>
        <w:tc>
          <w:tcPr>
            <w:tcW w:w="1800" w:type="dxa"/>
            <w:shd w:val="clear" w:color="auto" w:fill="auto"/>
            <w:vAlign w:val="center"/>
          </w:tcPr>
          <w:p w14:paraId="310FC2C1" w14:textId="7DD30A3D" w:rsidR="00ED1B79" w:rsidRDefault="00ED1B79" w:rsidP="00115CFD">
            <w:pPr>
              <w:pStyle w:val="Default"/>
              <w:contextualSpacing/>
              <w:jc w:val="center"/>
              <w:rPr>
                <w:rStyle w:val="hps"/>
                <w:rFonts w:ascii="Arial" w:hAnsi="Arial" w:cs="Arial"/>
                <w:color w:val="auto"/>
                <w:sz w:val="18"/>
                <w:szCs w:val="18"/>
                <w:lang w:eastAsia="x-none"/>
              </w:rPr>
            </w:pPr>
            <w:r w:rsidRPr="00A22B01">
              <w:rPr>
                <w:rStyle w:val="hps"/>
                <w:rFonts w:ascii="Arial" w:hAnsi="Arial" w:cs="Arial"/>
                <w:color w:val="auto"/>
                <w:sz w:val="18"/>
                <w:szCs w:val="18"/>
                <w:lang w:eastAsia="x-none"/>
              </w:rPr>
              <w:t>CO-L1251</w:t>
            </w:r>
          </w:p>
          <w:p w14:paraId="25E873AE" w14:textId="388AEEA9" w:rsidR="00ED1B79" w:rsidRPr="00A22B01" w:rsidRDefault="008E7CDB" w:rsidP="00D214C0">
            <w:pPr>
              <w:pStyle w:val="Default"/>
              <w:contextualSpacing/>
              <w:jc w:val="center"/>
              <w:rPr>
                <w:rStyle w:val="hps"/>
                <w:rFonts w:ascii="Arial" w:hAnsi="Arial" w:cs="Arial"/>
                <w:color w:val="auto"/>
                <w:sz w:val="18"/>
                <w:szCs w:val="18"/>
                <w:lang w:val="es-ES_tradnl" w:eastAsia="x-none"/>
              </w:rPr>
            </w:pPr>
            <w:r>
              <w:rPr>
                <w:rStyle w:val="hps"/>
                <w:rFonts w:ascii="Arial" w:hAnsi="Arial" w:cs="Arial"/>
                <w:color w:val="auto"/>
                <w:sz w:val="18"/>
                <w:szCs w:val="18"/>
                <w:lang w:eastAsia="x-none"/>
              </w:rPr>
              <w:t>US$172.</w:t>
            </w:r>
            <w:r w:rsidR="00457C2A">
              <w:rPr>
                <w:rStyle w:val="hps"/>
                <w:rFonts w:ascii="Arial" w:hAnsi="Arial" w:cs="Arial"/>
                <w:color w:val="auto"/>
                <w:sz w:val="18"/>
                <w:szCs w:val="18"/>
                <w:lang w:eastAsia="x-none"/>
              </w:rPr>
              <w:t>5</w:t>
            </w:r>
            <w:r>
              <w:rPr>
                <w:rStyle w:val="hps"/>
                <w:rFonts w:ascii="Arial" w:hAnsi="Arial" w:cs="Arial"/>
                <w:color w:val="auto"/>
                <w:sz w:val="18"/>
                <w:szCs w:val="18"/>
                <w:lang w:eastAsia="x-none"/>
              </w:rPr>
              <w:t>00</w:t>
            </w:r>
          </w:p>
        </w:tc>
      </w:tr>
      <w:tr w:rsidR="00ED1B79" w:rsidRPr="00A22B01" w14:paraId="536985FF" w14:textId="77777777" w:rsidTr="008C3B21">
        <w:trPr>
          <w:jc w:val="center"/>
        </w:trPr>
        <w:tc>
          <w:tcPr>
            <w:tcW w:w="2700" w:type="dxa"/>
            <w:vAlign w:val="center"/>
          </w:tcPr>
          <w:p w14:paraId="1F4E3507" w14:textId="77777777" w:rsidR="00ED1B79" w:rsidRPr="00A22B01" w:rsidRDefault="00ED1B79" w:rsidP="00EB0C56">
            <w:pPr>
              <w:rPr>
                <w:rFonts w:ascii="Arial" w:hAnsi="Arial" w:cs="Arial"/>
                <w:sz w:val="18"/>
                <w:szCs w:val="18"/>
              </w:rPr>
            </w:pPr>
            <w:r w:rsidRPr="00A22B01">
              <w:rPr>
                <w:rFonts w:ascii="Arial" w:hAnsi="Arial" w:cs="Arial"/>
                <w:sz w:val="18"/>
                <w:szCs w:val="18"/>
              </w:rPr>
              <w:t>Visitas técnicas a los ejecutores</w:t>
            </w:r>
          </w:p>
        </w:tc>
        <w:tc>
          <w:tcPr>
            <w:tcW w:w="270" w:type="dxa"/>
            <w:shd w:val="clear" w:color="auto" w:fill="7F7F7F" w:themeFill="background1" w:themeFillShade="7F"/>
            <w:vAlign w:val="center"/>
          </w:tcPr>
          <w:p w14:paraId="16550C69"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57C9DAD4"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75DCEA2D"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3710C785"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19C306DF"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69EB4C69"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02DF4937"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4B087A21"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1F4211D8"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44B34B62"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2D5FC61F"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4E404CBB"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13CC87FD"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2889B786"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46525583"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5FA76784" w14:textId="77777777" w:rsidR="00ED1B79" w:rsidRPr="00A22B01" w:rsidRDefault="00ED1B79" w:rsidP="00EB0C56">
            <w:pPr>
              <w:pStyle w:val="Default"/>
              <w:contextualSpacing/>
              <w:jc w:val="center"/>
              <w:rPr>
                <w:rFonts w:ascii="Arial" w:hAnsi="Arial" w:cs="Arial"/>
                <w:sz w:val="18"/>
                <w:szCs w:val="18"/>
                <w:lang w:val="es-ES_tradnl"/>
              </w:rPr>
            </w:pPr>
          </w:p>
        </w:tc>
        <w:tc>
          <w:tcPr>
            <w:tcW w:w="1800" w:type="dxa"/>
            <w:vMerge w:val="restart"/>
            <w:shd w:val="clear" w:color="auto" w:fill="auto"/>
            <w:vAlign w:val="center"/>
          </w:tcPr>
          <w:p w14:paraId="1BA7831B" w14:textId="77777777" w:rsidR="00ED1B79" w:rsidRDefault="00ED1B79" w:rsidP="00EB0C56">
            <w:pPr>
              <w:pStyle w:val="Default"/>
              <w:contextualSpacing/>
              <w:jc w:val="center"/>
              <w:rPr>
                <w:rStyle w:val="hps"/>
                <w:rFonts w:ascii="Arial" w:hAnsi="Arial" w:cs="Arial"/>
                <w:sz w:val="18"/>
                <w:szCs w:val="18"/>
                <w:lang w:val="es-ES_tradnl" w:eastAsia="x-none"/>
              </w:rPr>
            </w:pPr>
            <w:r w:rsidRPr="00A22B01">
              <w:rPr>
                <w:rStyle w:val="hps"/>
                <w:rFonts w:ascii="Arial" w:hAnsi="Arial" w:cs="Arial"/>
                <w:sz w:val="18"/>
                <w:szCs w:val="18"/>
                <w:lang w:val="es-ES_tradnl" w:eastAsia="x-none"/>
              </w:rPr>
              <w:t>Planes de Supervisión</w:t>
            </w:r>
          </w:p>
          <w:p w14:paraId="6F0FFCFE" w14:textId="25670FBA" w:rsidR="008E7CDB" w:rsidRPr="00A22B01" w:rsidRDefault="008E7CDB" w:rsidP="00EB0C56">
            <w:pPr>
              <w:pStyle w:val="Default"/>
              <w:contextualSpacing/>
              <w:jc w:val="center"/>
              <w:rPr>
                <w:rStyle w:val="hps"/>
                <w:rFonts w:ascii="Arial" w:hAnsi="Arial" w:cs="Arial"/>
                <w:color w:val="auto"/>
                <w:sz w:val="18"/>
                <w:szCs w:val="18"/>
                <w:lang w:val="es-ES_tradnl" w:eastAsia="x-none"/>
              </w:rPr>
            </w:pPr>
            <w:r>
              <w:rPr>
                <w:rStyle w:val="hps"/>
                <w:rFonts w:ascii="Arial" w:hAnsi="Arial" w:cs="Arial"/>
                <w:color w:val="auto"/>
                <w:sz w:val="18"/>
                <w:szCs w:val="18"/>
                <w:lang w:val="es-ES_tradnl" w:eastAsia="x-none"/>
              </w:rPr>
              <w:t>US$0</w:t>
            </w:r>
          </w:p>
        </w:tc>
      </w:tr>
      <w:tr w:rsidR="00ED1B79" w:rsidRPr="00A22B01" w14:paraId="548B02F3" w14:textId="77777777" w:rsidTr="008C3B21">
        <w:trPr>
          <w:trHeight w:val="260"/>
          <w:jc w:val="center"/>
        </w:trPr>
        <w:tc>
          <w:tcPr>
            <w:tcW w:w="2700" w:type="dxa"/>
            <w:vAlign w:val="center"/>
          </w:tcPr>
          <w:p w14:paraId="12466CDE" w14:textId="77777777" w:rsidR="00ED1B79" w:rsidRPr="00A22B01" w:rsidRDefault="00ED1B79" w:rsidP="00EB0C56">
            <w:pPr>
              <w:rPr>
                <w:rFonts w:ascii="Arial" w:hAnsi="Arial" w:cs="Arial"/>
                <w:sz w:val="18"/>
                <w:szCs w:val="18"/>
              </w:rPr>
            </w:pPr>
            <w:r w:rsidRPr="00A22B01">
              <w:rPr>
                <w:rFonts w:ascii="Arial" w:hAnsi="Arial" w:cs="Arial"/>
                <w:sz w:val="18"/>
                <w:szCs w:val="18"/>
              </w:rPr>
              <w:t>Informes consolidados de las visitas técnicas y de las reuniones con los ejecutores</w:t>
            </w:r>
          </w:p>
        </w:tc>
        <w:tc>
          <w:tcPr>
            <w:tcW w:w="270" w:type="dxa"/>
            <w:shd w:val="clear" w:color="auto" w:fill="auto"/>
            <w:vAlign w:val="center"/>
          </w:tcPr>
          <w:p w14:paraId="32CB4356"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3AE3070B"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329211CE"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28C1D963"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2FBD84BB"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1499C4A4"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6A197EB9"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6F1F736B"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249BC583"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06F4ECF6"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7D335FF2"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36F4CB2A"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6822D4A9"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1B453F66"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4A9DE407"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2641AE52" w14:textId="77777777" w:rsidR="00ED1B79" w:rsidRPr="00A22B01" w:rsidRDefault="00ED1B79" w:rsidP="00EB0C56">
            <w:pPr>
              <w:pStyle w:val="Default"/>
              <w:contextualSpacing/>
              <w:jc w:val="center"/>
              <w:rPr>
                <w:rFonts w:ascii="Arial" w:hAnsi="Arial" w:cs="Arial"/>
                <w:sz w:val="18"/>
                <w:szCs w:val="18"/>
                <w:lang w:val="es-ES_tradnl"/>
              </w:rPr>
            </w:pPr>
          </w:p>
        </w:tc>
        <w:tc>
          <w:tcPr>
            <w:tcW w:w="1800" w:type="dxa"/>
            <w:vMerge/>
            <w:shd w:val="clear" w:color="auto" w:fill="auto"/>
            <w:vAlign w:val="center"/>
          </w:tcPr>
          <w:p w14:paraId="156165CC" w14:textId="77777777" w:rsidR="00ED1B79" w:rsidRPr="00A22B01" w:rsidRDefault="00ED1B79" w:rsidP="00EB0C56">
            <w:pPr>
              <w:pStyle w:val="Default"/>
              <w:contextualSpacing/>
              <w:jc w:val="center"/>
              <w:rPr>
                <w:rStyle w:val="hps"/>
                <w:rFonts w:ascii="Arial" w:hAnsi="Arial" w:cs="Arial"/>
                <w:color w:val="auto"/>
                <w:sz w:val="18"/>
                <w:szCs w:val="18"/>
                <w:lang w:val="es-ES_tradnl" w:eastAsia="x-none"/>
              </w:rPr>
            </w:pPr>
          </w:p>
        </w:tc>
      </w:tr>
      <w:tr w:rsidR="00ED1B79" w:rsidRPr="00A22B01" w14:paraId="7B4F73EA" w14:textId="77777777" w:rsidTr="008C3B21">
        <w:trPr>
          <w:jc w:val="center"/>
        </w:trPr>
        <w:tc>
          <w:tcPr>
            <w:tcW w:w="2700" w:type="dxa"/>
            <w:vAlign w:val="center"/>
          </w:tcPr>
          <w:p w14:paraId="73FCF4D3" w14:textId="77777777" w:rsidR="00ED1B79" w:rsidRPr="00A22B01" w:rsidRDefault="00ED1B79" w:rsidP="00EB0C56">
            <w:pPr>
              <w:rPr>
                <w:rFonts w:ascii="Arial" w:hAnsi="Arial" w:cs="Arial"/>
                <w:sz w:val="18"/>
                <w:szCs w:val="18"/>
              </w:rPr>
            </w:pPr>
            <w:r w:rsidRPr="00A22B01">
              <w:rPr>
                <w:rFonts w:ascii="Arial" w:hAnsi="Arial" w:cs="Arial"/>
                <w:sz w:val="18"/>
                <w:szCs w:val="18"/>
              </w:rPr>
              <w:t>Informe semestral de progreso</w:t>
            </w:r>
          </w:p>
        </w:tc>
        <w:tc>
          <w:tcPr>
            <w:tcW w:w="270" w:type="dxa"/>
            <w:shd w:val="clear" w:color="auto" w:fill="auto"/>
            <w:vAlign w:val="center"/>
          </w:tcPr>
          <w:p w14:paraId="4A49269B"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735AEE22"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026E88CA"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6582595D"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54AB3687"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4757BF8B"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0C5C23EC"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45DAC1D7"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744B3C47"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05547492"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1408B36C"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2CD7FA6C"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74AEBFF2"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6F06A863"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6D76D95F"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037DF1A6" w14:textId="77777777" w:rsidR="00ED1B79" w:rsidRPr="00A22B01" w:rsidRDefault="00ED1B79" w:rsidP="00EB0C56">
            <w:pPr>
              <w:pStyle w:val="Default"/>
              <w:contextualSpacing/>
              <w:jc w:val="center"/>
              <w:rPr>
                <w:rFonts w:ascii="Arial" w:hAnsi="Arial" w:cs="Arial"/>
                <w:sz w:val="18"/>
                <w:szCs w:val="18"/>
                <w:lang w:val="es-ES_tradnl"/>
              </w:rPr>
            </w:pPr>
          </w:p>
        </w:tc>
        <w:tc>
          <w:tcPr>
            <w:tcW w:w="1800" w:type="dxa"/>
            <w:vMerge/>
            <w:shd w:val="clear" w:color="auto" w:fill="auto"/>
            <w:vAlign w:val="center"/>
          </w:tcPr>
          <w:p w14:paraId="2B1FBAD6" w14:textId="77777777" w:rsidR="00ED1B79" w:rsidRPr="00A22B01" w:rsidRDefault="00ED1B79" w:rsidP="00EB0C56">
            <w:pPr>
              <w:pStyle w:val="Default"/>
              <w:contextualSpacing/>
              <w:jc w:val="center"/>
              <w:rPr>
                <w:rStyle w:val="hps"/>
                <w:rFonts w:ascii="Arial" w:hAnsi="Arial" w:cs="Arial"/>
                <w:color w:val="auto"/>
                <w:sz w:val="18"/>
                <w:szCs w:val="18"/>
                <w:lang w:val="es-ES_tradnl" w:eastAsia="x-none"/>
              </w:rPr>
            </w:pPr>
          </w:p>
        </w:tc>
      </w:tr>
      <w:tr w:rsidR="00ED1B79" w:rsidRPr="00A22B01" w14:paraId="5CF3A08B" w14:textId="77777777" w:rsidTr="008C3B21">
        <w:trPr>
          <w:trHeight w:val="341"/>
          <w:jc w:val="center"/>
        </w:trPr>
        <w:tc>
          <w:tcPr>
            <w:tcW w:w="2700" w:type="dxa"/>
            <w:vAlign w:val="center"/>
          </w:tcPr>
          <w:p w14:paraId="321EBF7C" w14:textId="77777777" w:rsidR="00ED1B79" w:rsidRPr="00A22B01" w:rsidRDefault="00ED1B79" w:rsidP="00EB0C56">
            <w:pPr>
              <w:rPr>
                <w:rFonts w:ascii="Arial" w:hAnsi="Arial" w:cs="Arial"/>
                <w:sz w:val="18"/>
                <w:szCs w:val="18"/>
              </w:rPr>
            </w:pPr>
            <w:r w:rsidRPr="00A22B01">
              <w:rPr>
                <w:rFonts w:ascii="Arial" w:hAnsi="Arial" w:cs="Arial"/>
                <w:sz w:val="18"/>
                <w:szCs w:val="18"/>
              </w:rPr>
              <w:t>Informes de Auditoria</w:t>
            </w:r>
          </w:p>
        </w:tc>
        <w:tc>
          <w:tcPr>
            <w:tcW w:w="270" w:type="dxa"/>
            <w:shd w:val="clear" w:color="auto" w:fill="auto"/>
            <w:vAlign w:val="center"/>
          </w:tcPr>
          <w:p w14:paraId="60A4CC0A"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2D348D3A"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541AABA2"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1E373D38"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48345F3D"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1C369575"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shd w:val="clear" w:color="auto" w:fill="auto"/>
            <w:vAlign w:val="center"/>
          </w:tcPr>
          <w:p w14:paraId="75106B5D"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11F3C207"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4F67481B"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48460B2D"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42278F3F"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02AF2BD2"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1530D927"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0E077A0D"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4FE1F6C6" w14:textId="77777777" w:rsidR="00ED1B79" w:rsidRPr="00A22B01" w:rsidRDefault="00ED1B79" w:rsidP="00EB0C56">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2AC4F0A8" w14:textId="77777777" w:rsidR="00ED1B79" w:rsidRPr="00A22B01" w:rsidRDefault="00ED1B79" w:rsidP="00EB0C56">
            <w:pPr>
              <w:pStyle w:val="Default"/>
              <w:contextualSpacing/>
              <w:jc w:val="center"/>
              <w:rPr>
                <w:rFonts w:ascii="Arial" w:hAnsi="Arial" w:cs="Arial"/>
                <w:sz w:val="18"/>
                <w:szCs w:val="18"/>
                <w:lang w:val="es-ES_tradnl"/>
              </w:rPr>
            </w:pPr>
          </w:p>
        </w:tc>
        <w:tc>
          <w:tcPr>
            <w:tcW w:w="1800" w:type="dxa"/>
            <w:shd w:val="clear" w:color="auto" w:fill="auto"/>
            <w:vAlign w:val="center"/>
          </w:tcPr>
          <w:p w14:paraId="0682724C" w14:textId="77777777" w:rsidR="00ED1B79" w:rsidRPr="00A22B01" w:rsidRDefault="00ED1B79" w:rsidP="00EB0C56">
            <w:pPr>
              <w:pStyle w:val="Default"/>
              <w:contextualSpacing/>
              <w:jc w:val="center"/>
              <w:rPr>
                <w:rStyle w:val="hps"/>
                <w:rFonts w:ascii="Arial" w:hAnsi="Arial" w:cs="Arial"/>
                <w:color w:val="auto"/>
                <w:sz w:val="18"/>
                <w:szCs w:val="18"/>
                <w:lang w:eastAsia="x-none"/>
              </w:rPr>
            </w:pPr>
            <w:r w:rsidRPr="00A22B01">
              <w:rPr>
                <w:rStyle w:val="hps"/>
                <w:rFonts w:ascii="Arial" w:hAnsi="Arial" w:cs="Arial"/>
                <w:color w:val="auto"/>
                <w:sz w:val="18"/>
                <w:szCs w:val="18"/>
                <w:lang w:eastAsia="x-none"/>
              </w:rPr>
              <w:t>CO-L1251</w:t>
            </w:r>
          </w:p>
          <w:p w14:paraId="5567710D" w14:textId="31A52F45" w:rsidR="00ED1B79" w:rsidRDefault="00ED1B79" w:rsidP="00EB0C56">
            <w:pPr>
              <w:pStyle w:val="Default"/>
              <w:contextualSpacing/>
              <w:jc w:val="center"/>
              <w:rPr>
                <w:rStyle w:val="hps"/>
                <w:rFonts w:ascii="Arial" w:hAnsi="Arial" w:cs="Arial"/>
                <w:color w:val="auto"/>
                <w:sz w:val="18"/>
                <w:szCs w:val="18"/>
                <w:lang w:val="es-ES_tradnl" w:eastAsia="x-none"/>
              </w:rPr>
            </w:pPr>
            <w:r w:rsidRPr="00A22B01">
              <w:rPr>
                <w:rStyle w:val="hps"/>
                <w:rFonts w:ascii="Arial" w:hAnsi="Arial" w:cs="Arial"/>
                <w:color w:val="auto"/>
                <w:sz w:val="18"/>
                <w:szCs w:val="18"/>
                <w:lang w:val="es-ES_tradnl" w:eastAsia="x-none"/>
              </w:rPr>
              <w:t>Auditoría</w:t>
            </w:r>
          </w:p>
          <w:p w14:paraId="7C68D656" w14:textId="44F28CAE" w:rsidR="00ED1B79" w:rsidRPr="00A22B01" w:rsidRDefault="008E7CDB" w:rsidP="00D214C0">
            <w:pPr>
              <w:pStyle w:val="Default"/>
              <w:contextualSpacing/>
              <w:jc w:val="center"/>
              <w:rPr>
                <w:rStyle w:val="hps"/>
                <w:rFonts w:ascii="Arial" w:hAnsi="Arial" w:cs="Arial"/>
                <w:color w:val="auto"/>
                <w:sz w:val="18"/>
                <w:szCs w:val="18"/>
                <w:lang w:val="es-ES_tradnl" w:eastAsia="x-none"/>
              </w:rPr>
            </w:pPr>
            <w:r>
              <w:rPr>
                <w:rStyle w:val="hps"/>
                <w:rFonts w:ascii="Arial" w:hAnsi="Arial" w:cs="Arial"/>
                <w:color w:val="auto"/>
                <w:sz w:val="18"/>
                <w:szCs w:val="18"/>
                <w:lang w:val="es-ES_tradnl" w:eastAsia="x-none"/>
              </w:rPr>
              <w:t>US$100.000</w:t>
            </w:r>
          </w:p>
        </w:tc>
      </w:tr>
      <w:tr w:rsidR="008E7CDB" w:rsidRPr="00A22B01" w14:paraId="697090CC" w14:textId="77777777" w:rsidTr="00657198">
        <w:trPr>
          <w:trHeight w:val="341"/>
          <w:jc w:val="center"/>
        </w:trPr>
        <w:tc>
          <w:tcPr>
            <w:tcW w:w="2700" w:type="dxa"/>
            <w:vAlign w:val="center"/>
          </w:tcPr>
          <w:p w14:paraId="1822D81E" w14:textId="002D9271" w:rsidR="008E7CDB" w:rsidRPr="00A22B01" w:rsidRDefault="008E7CDB" w:rsidP="008E7CDB">
            <w:pPr>
              <w:rPr>
                <w:rFonts w:ascii="Arial" w:hAnsi="Arial" w:cs="Arial"/>
                <w:sz w:val="18"/>
                <w:szCs w:val="18"/>
              </w:rPr>
            </w:pPr>
            <w:r w:rsidRPr="00A22B01">
              <w:rPr>
                <w:rFonts w:ascii="Arial" w:hAnsi="Arial" w:cs="Arial"/>
                <w:sz w:val="18"/>
                <w:szCs w:val="18"/>
              </w:rPr>
              <w:t>Evaluación intermedia</w:t>
            </w:r>
          </w:p>
        </w:tc>
        <w:tc>
          <w:tcPr>
            <w:tcW w:w="270" w:type="dxa"/>
            <w:shd w:val="clear" w:color="auto" w:fill="auto"/>
            <w:vAlign w:val="center"/>
          </w:tcPr>
          <w:p w14:paraId="0BC9A522"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shd w:val="clear" w:color="auto" w:fill="auto"/>
            <w:vAlign w:val="center"/>
          </w:tcPr>
          <w:p w14:paraId="51D0BF99"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shd w:val="clear" w:color="auto" w:fill="auto"/>
            <w:vAlign w:val="center"/>
          </w:tcPr>
          <w:p w14:paraId="50533DE7"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247AA149"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0F8A233F"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shd w:val="clear" w:color="auto" w:fill="auto"/>
            <w:vAlign w:val="center"/>
          </w:tcPr>
          <w:p w14:paraId="4176E46E"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shd w:val="clear" w:color="auto" w:fill="auto"/>
            <w:vAlign w:val="center"/>
          </w:tcPr>
          <w:p w14:paraId="092620D0"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16C57EAB"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319914F4"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5A5A5" w:themeFill="accent3"/>
            <w:vAlign w:val="center"/>
          </w:tcPr>
          <w:p w14:paraId="58C59C45"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3008F5C8"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62C9D704"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744A9ABA"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6D1ECF73"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52094E9C"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4A199CCD" w14:textId="77777777" w:rsidR="008E7CDB" w:rsidRPr="00A22B01" w:rsidRDefault="008E7CDB" w:rsidP="008E7CDB">
            <w:pPr>
              <w:pStyle w:val="Default"/>
              <w:contextualSpacing/>
              <w:jc w:val="center"/>
              <w:rPr>
                <w:rFonts w:ascii="Arial" w:hAnsi="Arial" w:cs="Arial"/>
                <w:sz w:val="18"/>
                <w:szCs w:val="18"/>
                <w:lang w:val="es-ES_tradnl"/>
              </w:rPr>
            </w:pPr>
          </w:p>
        </w:tc>
        <w:tc>
          <w:tcPr>
            <w:tcW w:w="1800" w:type="dxa"/>
            <w:shd w:val="clear" w:color="auto" w:fill="auto"/>
            <w:vAlign w:val="center"/>
          </w:tcPr>
          <w:p w14:paraId="67990C11" w14:textId="77777777" w:rsidR="008E7CDB" w:rsidRPr="00A22B01" w:rsidRDefault="008E7CDB" w:rsidP="008E7CDB">
            <w:pPr>
              <w:pStyle w:val="Default"/>
              <w:contextualSpacing/>
              <w:jc w:val="center"/>
              <w:rPr>
                <w:rStyle w:val="hps"/>
                <w:rFonts w:ascii="Arial" w:hAnsi="Arial" w:cs="Arial"/>
                <w:color w:val="auto"/>
                <w:sz w:val="18"/>
                <w:szCs w:val="18"/>
                <w:lang w:eastAsia="x-none"/>
              </w:rPr>
            </w:pPr>
            <w:r w:rsidRPr="00A22B01">
              <w:rPr>
                <w:rStyle w:val="hps"/>
                <w:rFonts w:ascii="Arial" w:hAnsi="Arial" w:cs="Arial"/>
                <w:color w:val="auto"/>
                <w:sz w:val="18"/>
                <w:szCs w:val="18"/>
                <w:lang w:eastAsia="x-none"/>
              </w:rPr>
              <w:t>CO-L1251</w:t>
            </w:r>
          </w:p>
          <w:p w14:paraId="7570D3B2" w14:textId="77777777" w:rsidR="008E7CDB" w:rsidRDefault="008E7CDB" w:rsidP="008E7CDB">
            <w:pPr>
              <w:pStyle w:val="Default"/>
              <w:contextualSpacing/>
              <w:jc w:val="center"/>
              <w:rPr>
                <w:rStyle w:val="hps"/>
                <w:rFonts w:ascii="Arial" w:hAnsi="Arial" w:cs="Arial"/>
                <w:color w:val="auto"/>
                <w:sz w:val="18"/>
                <w:szCs w:val="18"/>
                <w:lang w:val="es-ES_tradnl" w:eastAsia="x-none"/>
              </w:rPr>
            </w:pPr>
            <w:r w:rsidRPr="00A22B01">
              <w:rPr>
                <w:rStyle w:val="hps"/>
                <w:rFonts w:ascii="Arial" w:hAnsi="Arial" w:cs="Arial"/>
                <w:color w:val="auto"/>
                <w:sz w:val="18"/>
                <w:szCs w:val="18"/>
                <w:lang w:val="es-ES_tradnl" w:eastAsia="x-none"/>
              </w:rPr>
              <w:t>Consultoría</w:t>
            </w:r>
          </w:p>
          <w:p w14:paraId="53A12E0D" w14:textId="280BCD66" w:rsidR="008E7CDB" w:rsidRPr="00A22B01" w:rsidRDefault="008E7CDB" w:rsidP="00D214C0">
            <w:pPr>
              <w:pStyle w:val="Default"/>
              <w:contextualSpacing/>
              <w:jc w:val="center"/>
              <w:rPr>
                <w:rStyle w:val="hps"/>
                <w:rFonts w:ascii="Arial" w:hAnsi="Arial" w:cs="Arial"/>
                <w:color w:val="auto"/>
                <w:sz w:val="18"/>
                <w:szCs w:val="18"/>
                <w:lang w:eastAsia="x-none"/>
              </w:rPr>
            </w:pPr>
            <w:r>
              <w:rPr>
                <w:rStyle w:val="hps"/>
                <w:rFonts w:ascii="Arial" w:hAnsi="Arial" w:cs="Arial"/>
                <w:color w:val="auto"/>
                <w:sz w:val="18"/>
                <w:szCs w:val="18"/>
                <w:lang w:val="es-ES_tradnl" w:eastAsia="x-none"/>
              </w:rPr>
              <w:t>US$30.000</w:t>
            </w:r>
          </w:p>
        </w:tc>
      </w:tr>
      <w:tr w:rsidR="008E7CDB" w:rsidRPr="00A22B01" w14:paraId="15B537D6" w14:textId="77777777" w:rsidTr="00A731DD">
        <w:trPr>
          <w:trHeight w:val="341"/>
          <w:jc w:val="center"/>
        </w:trPr>
        <w:tc>
          <w:tcPr>
            <w:tcW w:w="2700" w:type="dxa"/>
            <w:vAlign w:val="center"/>
          </w:tcPr>
          <w:p w14:paraId="5B47777C" w14:textId="6F57AE52" w:rsidR="008E7CDB" w:rsidRPr="00A22B01" w:rsidRDefault="008E7CDB" w:rsidP="008E7CDB">
            <w:pPr>
              <w:rPr>
                <w:rFonts w:ascii="Arial" w:hAnsi="Arial" w:cs="Arial"/>
                <w:sz w:val="18"/>
                <w:szCs w:val="18"/>
              </w:rPr>
            </w:pPr>
            <w:r w:rsidRPr="00A22B01">
              <w:rPr>
                <w:rFonts w:ascii="Arial" w:hAnsi="Arial" w:cs="Arial"/>
                <w:sz w:val="18"/>
              </w:rPr>
              <w:t xml:space="preserve">Evaluación Final </w:t>
            </w:r>
            <w:r w:rsidRPr="00A22B01">
              <w:rPr>
                <w:rFonts w:ascii="Arial" w:hAnsi="Arial" w:cs="Arial"/>
                <w:sz w:val="18"/>
                <w:szCs w:val="18"/>
              </w:rPr>
              <w:t>(Impacto)</w:t>
            </w:r>
          </w:p>
        </w:tc>
        <w:tc>
          <w:tcPr>
            <w:tcW w:w="270" w:type="dxa"/>
            <w:shd w:val="clear" w:color="auto" w:fill="auto"/>
            <w:vAlign w:val="center"/>
          </w:tcPr>
          <w:p w14:paraId="5FBFC921"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shd w:val="clear" w:color="auto" w:fill="auto"/>
            <w:vAlign w:val="center"/>
          </w:tcPr>
          <w:p w14:paraId="5B93E535"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shd w:val="clear" w:color="auto" w:fill="auto"/>
            <w:vAlign w:val="center"/>
          </w:tcPr>
          <w:p w14:paraId="53CD0383"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7B0C8996"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2B0726E5"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shd w:val="clear" w:color="auto" w:fill="auto"/>
            <w:vAlign w:val="center"/>
          </w:tcPr>
          <w:p w14:paraId="4C6BEC24"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shd w:val="clear" w:color="auto" w:fill="auto"/>
            <w:vAlign w:val="center"/>
          </w:tcPr>
          <w:p w14:paraId="634F0FD2"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6B1ED6F5"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192975E2"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669C22C3"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0EEE6D82"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6BEBBF75"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4E1CE44A"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456EBD3B"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445E4BD0" w14:textId="77777777" w:rsidR="008E7CDB" w:rsidRPr="00A22B01" w:rsidRDefault="008E7CDB" w:rsidP="008E7CD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708F3A0F" w14:textId="77777777" w:rsidR="008E7CDB" w:rsidRPr="00A22B01" w:rsidRDefault="008E7CDB" w:rsidP="008E7CDB">
            <w:pPr>
              <w:pStyle w:val="Default"/>
              <w:contextualSpacing/>
              <w:jc w:val="center"/>
              <w:rPr>
                <w:rFonts w:ascii="Arial" w:hAnsi="Arial" w:cs="Arial"/>
                <w:sz w:val="18"/>
                <w:szCs w:val="18"/>
                <w:lang w:val="es-ES_tradnl"/>
              </w:rPr>
            </w:pPr>
          </w:p>
        </w:tc>
        <w:tc>
          <w:tcPr>
            <w:tcW w:w="1800" w:type="dxa"/>
            <w:shd w:val="clear" w:color="auto" w:fill="auto"/>
            <w:vAlign w:val="center"/>
          </w:tcPr>
          <w:p w14:paraId="4CE827BE" w14:textId="77777777" w:rsidR="008E7CDB" w:rsidRPr="00A22B01" w:rsidRDefault="008E7CDB" w:rsidP="008E7CDB">
            <w:pPr>
              <w:pStyle w:val="Default"/>
              <w:contextualSpacing/>
              <w:jc w:val="center"/>
              <w:rPr>
                <w:rStyle w:val="hps"/>
                <w:rFonts w:ascii="Arial" w:hAnsi="Arial" w:cs="Arial"/>
                <w:color w:val="auto"/>
                <w:sz w:val="18"/>
                <w:szCs w:val="18"/>
                <w:lang w:eastAsia="x-none"/>
              </w:rPr>
            </w:pPr>
            <w:r w:rsidRPr="00A22B01">
              <w:rPr>
                <w:rStyle w:val="hps"/>
                <w:rFonts w:ascii="Arial" w:hAnsi="Arial" w:cs="Arial"/>
                <w:color w:val="auto"/>
                <w:sz w:val="18"/>
                <w:szCs w:val="18"/>
                <w:lang w:eastAsia="x-none"/>
              </w:rPr>
              <w:t>CO-L1251</w:t>
            </w:r>
          </w:p>
          <w:p w14:paraId="014984AF" w14:textId="77777777" w:rsidR="008E7CDB" w:rsidRPr="00A22B01" w:rsidRDefault="008E7CDB" w:rsidP="008E7CDB">
            <w:pPr>
              <w:pStyle w:val="Default"/>
              <w:contextualSpacing/>
              <w:jc w:val="center"/>
              <w:rPr>
                <w:rStyle w:val="hps"/>
                <w:rFonts w:ascii="Arial" w:hAnsi="Arial" w:cs="Arial"/>
                <w:color w:val="auto"/>
                <w:sz w:val="18"/>
                <w:szCs w:val="18"/>
                <w:lang w:eastAsia="x-none"/>
              </w:rPr>
            </w:pPr>
            <w:r w:rsidRPr="00A22B01">
              <w:rPr>
                <w:rStyle w:val="hps"/>
                <w:rFonts w:ascii="Arial" w:hAnsi="Arial" w:cs="Arial"/>
                <w:color w:val="auto"/>
                <w:sz w:val="18"/>
                <w:szCs w:val="18"/>
                <w:lang w:eastAsia="x-none"/>
              </w:rPr>
              <w:t>Consultoría</w:t>
            </w:r>
          </w:p>
          <w:p w14:paraId="41B346F0" w14:textId="7C73ED2F" w:rsidR="008E7CDB" w:rsidRPr="00A22B01" w:rsidRDefault="008E7CDB" w:rsidP="008E7CDB">
            <w:pPr>
              <w:pStyle w:val="Default"/>
              <w:contextualSpacing/>
              <w:jc w:val="center"/>
              <w:rPr>
                <w:rStyle w:val="hps"/>
                <w:rFonts w:ascii="Arial" w:hAnsi="Arial" w:cs="Arial"/>
                <w:color w:val="auto"/>
                <w:sz w:val="18"/>
                <w:szCs w:val="18"/>
                <w:lang w:eastAsia="x-none"/>
              </w:rPr>
            </w:pPr>
            <w:r w:rsidRPr="00A22B01">
              <w:rPr>
                <w:rStyle w:val="hps"/>
                <w:rFonts w:ascii="Arial" w:hAnsi="Arial" w:cs="Arial"/>
                <w:color w:val="auto"/>
                <w:sz w:val="18"/>
                <w:szCs w:val="18"/>
                <w:lang w:val="es-ES_tradnl" w:eastAsia="x-none"/>
              </w:rPr>
              <w:t>US$50.000</w:t>
            </w:r>
          </w:p>
        </w:tc>
      </w:tr>
    </w:tbl>
    <w:p w14:paraId="07484770" w14:textId="77777777" w:rsidR="00F8514C" w:rsidRPr="00A22B01" w:rsidRDefault="00F8514C" w:rsidP="00926238">
      <w:pPr>
        <w:pStyle w:val="FirstHeading"/>
        <w:numPr>
          <w:ilvl w:val="0"/>
          <w:numId w:val="7"/>
        </w:numPr>
        <w:ind w:left="720"/>
        <w:jc w:val="center"/>
        <w:rPr>
          <w:rFonts w:ascii="Arial" w:hAnsi="Arial" w:cs="Arial"/>
          <w:sz w:val="20"/>
        </w:rPr>
      </w:pPr>
    </w:p>
    <w:p w14:paraId="7AE9570B" w14:textId="77777777" w:rsidR="00F8514C" w:rsidRPr="00A22B01" w:rsidRDefault="00F8514C" w:rsidP="008C3B21">
      <w:pPr>
        <w:spacing w:before="120" w:after="120"/>
        <w:ind w:right="-450"/>
        <w:rPr>
          <w:rFonts w:ascii="Arial" w:hAnsi="Arial" w:cs="Arial"/>
          <w:b/>
          <w:sz w:val="20"/>
          <w:szCs w:val="20"/>
        </w:rPr>
      </w:pPr>
      <w:r w:rsidRPr="00A22B01">
        <w:rPr>
          <w:rFonts w:ascii="Arial" w:hAnsi="Arial" w:cs="Arial"/>
          <w:b/>
          <w:sz w:val="20"/>
          <w:szCs w:val="20"/>
        </w:rPr>
        <w:t>Cuadro 5. Presupuesto Anual para la Operación del Sistema de Monitoreo del Programa (US$)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47"/>
        <w:gridCol w:w="847"/>
        <w:gridCol w:w="847"/>
        <w:gridCol w:w="900"/>
        <w:gridCol w:w="942"/>
        <w:gridCol w:w="1134"/>
      </w:tblGrid>
      <w:tr w:rsidR="00457C2A" w:rsidRPr="00A22B01" w14:paraId="265FE9E8" w14:textId="77777777" w:rsidTr="008C3B21">
        <w:trPr>
          <w:tblHeader/>
          <w:jc w:val="center"/>
        </w:trPr>
        <w:tc>
          <w:tcPr>
            <w:tcW w:w="2700" w:type="dxa"/>
            <w:tcBorders>
              <w:top w:val="single" w:sz="4" w:space="0" w:color="auto"/>
            </w:tcBorders>
            <w:shd w:val="clear" w:color="auto" w:fill="AEAAAA" w:themeFill="background2" w:themeFillShade="BF"/>
            <w:vAlign w:val="center"/>
          </w:tcPr>
          <w:p w14:paraId="64BD4C83" w14:textId="77777777" w:rsidR="00457C2A" w:rsidRPr="00A22B01" w:rsidRDefault="00457C2A" w:rsidP="00457C2A">
            <w:pPr>
              <w:pStyle w:val="Paragraph"/>
              <w:numPr>
                <w:ilvl w:val="0"/>
                <w:numId w:val="0"/>
              </w:numPr>
              <w:spacing w:before="0" w:after="0"/>
              <w:ind w:left="720"/>
              <w:rPr>
                <w:rFonts w:ascii="Arial" w:hAnsi="Arial" w:cs="Arial"/>
                <w:b/>
                <w:color w:val="000000"/>
                <w:sz w:val="18"/>
                <w:szCs w:val="18"/>
                <w:lang w:eastAsia="en-US"/>
              </w:rPr>
            </w:pPr>
            <w:r w:rsidRPr="00A22B01">
              <w:rPr>
                <w:rFonts w:ascii="Arial" w:hAnsi="Arial" w:cs="Arial"/>
                <w:b/>
                <w:color w:val="000000"/>
                <w:sz w:val="18"/>
                <w:szCs w:val="18"/>
                <w:lang w:eastAsia="en-US"/>
              </w:rPr>
              <w:t>Actividades</w:t>
            </w:r>
          </w:p>
        </w:tc>
        <w:tc>
          <w:tcPr>
            <w:tcW w:w="847" w:type="dxa"/>
            <w:tcBorders>
              <w:top w:val="single" w:sz="4" w:space="0" w:color="auto"/>
              <w:bottom w:val="single" w:sz="4" w:space="0" w:color="auto"/>
            </w:tcBorders>
            <w:shd w:val="clear" w:color="auto" w:fill="AEAAAA" w:themeFill="background2" w:themeFillShade="BF"/>
            <w:vAlign w:val="center"/>
          </w:tcPr>
          <w:p w14:paraId="2DDE49B7" w14:textId="6547C785" w:rsidR="00457C2A" w:rsidRPr="00A22B01" w:rsidRDefault="00457C2A" w:rsidP="00457C2A">
            <w:pPr>
              <w:pStyle w:val="Paragraph"/>
              <w:numPr>
                <w:ilvl w:val="0"/>
                <w:numId w:val="0"/>
              </w:numPr>
              <w:spacing w:before="0" w:after="0"/>
              <w:ind w:left="720" w:hanging="720"/>
              <w:jc w:val="center"/>
              <w:rPr>
                <w:rFonts w:ascii="Arial" w:hAnsi="Arial" w:cs="Arial"/>
                <w:b/>
                <w:color w:val="000000"/>
                <w:sz w:val="18"/>
                <w:szCs w:val="18"/>
                <w:lang w:eastAsia="en-US"/>
              </w:rPr>
            </w:pPr>
            <w:r>
              <w:rPr>
                <w:rFonts w:ascii="Arial" w:hAnsi="Arial" w:cs="Arial"/>
                <w:b/>
                <w:color w:val="000000"/>
                <w:sz w:val="18"/>
                <w:szCs w:val="18"/>
                <w:lang w:eastAsia="en-US"/>
              </w:rPr>
              <w:t>Año 0</w:t>
            </w:r>
          </w:p>
        </w:tc>
        <w:tc>
          <w:tcPr>
            <w:tcW w:w="847" w:type="dxa"/>
            <w:tcBorders>
              <w:top w:val="single" w:sz="4" w:space="0" w:color="auto"/>
              <w:bottom w:val="single" w:sz="4" w:space="0" w:color="auto"/>
            </w:tcBorders>
            <w:shd w:val="clear" w:color="auto" w:fill="AEAAAA" w:themeFill="background2" w:themeFillShade="BF"/>
            <w:vAlign w:val="center"/>
          </w:tcPr>
          <w:p w14:paraId="2C85A348" w14:textId="4D771EE9" w:rsidR="00457C2A" w:rsidRPr="00A22B01" w:rsidRDefault="00457C2A" w:rsidP="00457C2A">
            <w:pPr>
              <w:pStyle w:val="Paragraph"/>
              <w:numPr>
                <w:ilvl w:val="0"/>
                <w:numId w:val="0"/>
              </w:numPr>
              <w:spacing w:before="0" w:after="0"/>
              <w:ind w:left="720" w:hanging="720"/>
              <w:jc w:val="center"/>
              <w:rPr>
                <w:rFonts w:ascii="Arial" w:hAnsi="Arial" w:cs="Arial"/>
                <w:b/>
                <w:color w:val="000000"/>
                <w:sz w:val="18"/>
                <w:szCs w:val="18"/>
                <w:lang w:eastAsia="en-US"/>
              </w:rPr>
            </w:pPr>
            <w:r w:rsidRPr="00A22B01">
              <w:rPr>
                <w:rFonts w:ascii="Arial" w:hAnsi="Arial" w:cs="Arial"/>
                <w:b/>
                <w:color w:val="000000"/>
                <w:sz w:val="18"/>
                <w:szCs w:val="18"/>
                <w:lang w:eastAsia="en-US"/>
              </w:rPr>
              <w:t>Año 1</w:t>
            </w:r>
          </w:p>
        </w:tc>
        <w:tc>
          <w:tcPr>
            <w:tcW w:w="847" w:type="dxa"/>
            <w:tcBorders>
              <w:top w:val="single" w:sz="4" w:space="0" w:color="auto"/>
              <w:bottom w:val="single" w:sz="4" w:space="0" w:color="auto"/>
            </w:tcBorders>
            <w:shd w:val="clear" w:color="auto" w:fill="AEAAAA" w:themeFill="background2" w:themeFillShade="BF"/>
            <w:vAlign w:val="center"/>
          </w:tcPr>
          <w:p w14:paraId="572A9A26" w14:textId="67AB2A60" w:rsidR="00457C2A" w:rsidRPr="00A22B01" w:rsidRDefault="00457C2A" w:rsidP="00457C2A">
            <w:pPr>
              <w:pStyle w:val="Paragraph"/>
              <w:numPr>
                <w:ilvl w:val="0"/>
                <w:numId w:val="0"/>
              </w:numPr>
              <w:spacing w:before="0" w:after="0"/>
              <w:ind w:left="720" w:hanging="720"/>
              <w:jc w:val="center"/>
              <w:rPr>
                <w:rFonts w:ascii="Arial" w:hAnsi="Arial" w:cs="Arial"/>
                <w:b/>
                <w:color w:val="000000"/>
                <w:sz w:val="18"/>
                <w:szCs w:val="18"/>
                <w:lang w:eastAsia="en-US"/>
              </w:rPr>
            </w:pPr>
            <w:r w:rsidRPr="00A22B01">
              <w:rPr>
                <w:rFonts w:ascii="Arial" w:hAnsi="Arial" w:cs="Arial"/>
                <w:b/>
                <w:color w:val="000000"/>
                <w:sz w:val="18"/>
                <w:szCs w:val="18"/>
                <w:lang w:eastAsia="en-US"/>
              </w:rPr>
              <w:t>Año 2</w:t>
            </w:r>
          </w:p>
        </w:tc>
        <w:tc>
          <w:tcPr>
            <w:tcW w:w="900" w:type="dxa"/>
            <w:tcBorders>
              <w:top w:val="single" w:sz="4" w:space="0" w:color="auto"/>
              <w:bottom w:val="single" w:sz="4" w:space="0" w:color="auto"/>
            </w:tcBorders>
            <w:shd w:val="clear" w:color="auto" w:fill="A6A6A6" w:themeFill="background1" w:themeFillShade="A6"/>
            <w:vAlign w:val="center"/>
          </w:tcPr>
          <w:p w14:paraId="18687BFF" w14:textId="77777777" w:rsidR="00457C2A" w:rsidRPr="00A22B01" w:rsidRDefault="00457C2A" w:rsidP="00457C2A">
            <w:pPr>
              <w:pStyle w:val="Paragraph"/>
              <w:numPr>
                <w:ilvl w:val="0"/>
                <w:numId w:val="0"/>
              </w:numPr>
              <w:spacing w:before="0" w:after="0"/>
              <w:ind w:left="720" w:hanging="720"/>
              <w:jc w:val="center"/>
              <w:rPr>
                <w:rFonts w:ascii="Arial" w:hAnsi="Arial" w:cs="Arial"/>
                <w:b/>
                <w:color w:val="000000"/>
                <w:sz w:val="18"/>
                <w:szCs w:val="18"/>
                <w:lang w:eastAsia="en-US"/>
              </w:rPr>
            </w:pPr>
            <w:r w:rsidRPr="00A22B01">
              <w:rPr>
                <w:rFonts w:ascii="Arial" w:hAnsi="Arial" w:cs="Arial"/>
                <w:b/>
                <w:color w:val="000000"/>
                <w:sz w:val="18"/>
                <w:szCs w:val="18"/>
                <w:lang w:eastAsia="en-US"/>
              </w:rPr>
              <w:t>Año 3</w:t>
            </w:r>
          </w:p>
        </w:tc>
        <w:tc>
          <w:tcPr>
            <w:tcW w:w="942" w:type="dxa"/>
            <w:tcBorders>
              <w:top w:val="single" w:sz="4" w:space="0" w:color="auto"/>
              <w:bottom w:val="single" w:sz="4" w:space="0" w:color="auto"/>
            </w:tcBorders>
            <w:shd w:val="clear" w:color="auto" w:fill="A6A6A6" w:themeFill="background1" w:themeFillShade="A6"/>
            <w:vAlign w:val="center"/>
          </w:tcPr>
          <w:p w14:paraId="7B69B775" w14:textId="77777777" w:rsidR="00457C2A" w:rsidRPr="00A22B01" w:rsidRDefault="00457C2A" w:rsidP="00457C2A">
            <w:pPr>
              <w:pStyle w:val="Paragraph"/>
              <w:numPr>
                <w:ilvl w:val="0"/>
                <w:numId w:val="0"/>
              </w:numPr>
              <w:spacing w:before="0" w:after="0"/>
              <w:jc w:val="center"/>
              <w:rPr>
                <w:rFonts w:ascii="Arial" w:hAnsi="Arial" w:cs="Arial"/>
                <w:b/>
                <w:color w:val="000000"/>
                <w:sz w:val="18"/>
                <w:szCs w:val="18"/>
                <w:lang w:eastAsia="en-US"/>
              </w:rPr>
            </w:pPr>
            <w:r w:rsidRPr="00A22B01">
              <w:rPr>
                <w:rFonts w:ascii="Arial" w:hAnsi="Arial" w:cs="Arial"/>
                <w:b/>
                <w:color w:val="000000"/>
                <w:sz w:val="18"/>
                <w:szCs w:val="18"/>
                <w:lang w:eastAsia="en-US"/>
              </w:rPr>
              <w:t>Año 4</w:t>
            </w:r>
          </w:p>
        </w:tc>
        <w:tc>
          <w:tcPr>
            <w:tcW w:w="1134" w:type="dxa"/>
            <w:tcBorders>
              <w:top w:val="single" w:sz="4" w:space="0" w:color="auto"/>
            </w:tcBorders>
            <w:shd w:val="clear" w:color="auto" w:fill="A6A6A6" w:themeFill="background1" w:themeFillShade="A6"/>
            <w:vAlign w:val="center"/>
          </w:tcPr>
          <w:p w14:paraId="33001CDC" w14:textId="77777777" w:rsidR="00457C2A" w:rsidRPr="00A22B01" w:rsidRDefault="00457C2A" w:rsidP="00457C2A">
            <w:pPr>
              <w:pStyle w:val="Paragraph"/>
              <w:numPr>
                <w:ilvl w:val="0"/>
                <w:numId w:val="0"/>
              </w:numPr>
              <w:spacing w:before="0" w:after="0"/>
              <w:jc w:val="center"/>
              <w:rPr>
                <w:rFonts w:ascii="Arial" w:hAnsi="Arial" w:cs="Arial"/>
                <w:b/>
                <w:color w:val="000000"/>
                <w:sz w:val="18"/>
                <w:szCs w:val="18"/>
                <w:lang w:eastAsia="en-US"/>
              </w:rPr>
            </w:pPr>
            <w:r w:rsidRPr="00A22B01">
              <w:rPr>
                <w:rFonts w:ascii="Arial" w:hAnsi="Arial" w:cs="Arial"/>
                <w:b/>
                <w:color w:val="000000"/>
                <w:sz w:val="18"/>
                <w:szCs w:val="18"/>
                <w:lang w:eastAsia="en-US"/>
              </w:rPr>
              <w:t>Total</w:t>
            </w:r>
          </w:p>
        </w:tc>
      </w:tr>
      <w:tr w:rsidR="00457C2A" w:rsidRPr="00A22B01" w14:paraId="4BE87C68" w14:textId="77777777" w:rsidTr="008C3B21">
        <w:trPr>
          <w:jc w:val="center"/>
        </w:trPr>
        <w:tc>
          <w:tcPr>
            <w:tcW w:w="2700" w:type="dxa"/>
            <w:vAlign w:val="center"/>
          </w:tcPr>
          <w:p w14:paraId="489D35C8" w14:textId="77777777" w:rsidR="00457C2A" w:rsidRPr="00A22B01" w:rsidRDefault="00457C2A" w:rsidP="00457C2A">
            <w:pPr>
              <w:rPr>
                <w:rFonts w:ascii="Arial" w:hAnsi="Arial" w:cs="Arial"/>
                <w:sz w:val="18"/>
                <w:szCs w:val="18"/>
              </w:rPr>
            </w:pPr>
            <w:r w:rsidRPr="00A22B01">
              <w:rPr>
                <w:rFonts w:ascii="Arial" w:hAnsi="Arial" w:cs="Arial"/>
                <w:sz w:val="18"/>
                <w:szCs w:val="18"/>
              </w:rPr>
              <w:t>Especialista en Monitoreo y Evaluación de la UE</w:t>
            </w:r>
          </w:p>
        </w:tc>
        <w:tc>
          <w:tcPr>
            <w:tcW w:w="847" w:type="dxa"/>
            <w:shd w:val="clear" w:color="auto" w:fill="FFFFFF" w:themeFill="background1"/>
            <w:vAlign w:val="center"/>
          </w:tcPr>
          <w:p w14:paraId="09937A14" w14:textId="4226D3F6" w:rsidR="00457C2A" w:rsidRPr="008C3B21" w:rsidRDefault="00457C2A" w:rsidP="00CA2EF1">
            <w:pPr>
              <w:pStyle w:val="Default"/>
              <w:contextualSpacing/>
              <w:jc w:val="center"/>
              <w:rPr>
                <w:rFonts w:ascii="Arial" w:hAnsi="Arial" w:cs="Arial"/>
                <w:bCs/>
                <w:sz w:val="18"/>
                <w:szCs w:val="18"/>
              </w:rPr>
            </w:pPr>
            <w:r w:rsidRPr="008C3B21">
              <w:rPr>
                <w:rFonts w:ascii="Arial" w:hAnsi="Arial" w:cs="Arial"/>
                <w:bCs/>
                <w:sz w:val="18"/>
                <w:szCs w:val="18"/>
              </w:rPr>
              <w:t>10.781</w:t>
            </w:r>
          </w:p>
        </w:tc>
        <w:tc>
          <w:tcPr>
            <w:tcW w:w="847" w:type="dxa"/>
            <w:shd w:val="clear" w:color="auto" w:fill="FFFFFF" w:themeFill="background1"/>
            <w:vAlign w:val="center"/>
          </w:tcPr>
          <w:p w14:paraId="2CF50034" w14:textId="6326B938" w:rsidR="00457C2A" w:rsidRPr="008C3B21" w:rsidRDefault="00457C2A" w:rsidP="00CA2EF1">
            <w:pPr>
              <w:pStyle w:val="Default"/>
              <w:contextualSpacing/>
              <w:jc w:val="center"/>
              <w:rPr>
                <w:rFonts w:ascii="Arial" w:hAnsi="Arial" w:cs="Arial"/>
                <w:bCs/>
                <w:sz w:val="18"/>
                <w:szCs w:val="18"/>
              </w:rPr>
            </w:pPr>
            <w:r w:rsidRPr="008C3B21">
              <w:rPr>
                <w:rFonts w:ascii="Arial" w:hAnsi="Arial" w:cs="Arial"/>
                <w:bCs/>
                <w:sz w:val="18"/>
                <w:szCs w:val="18"/>
              </w:rPr>
              <w:t>43.125</w:t>
            </w:r>
          </w:p>
        </w:tc>
        <w:tc>
          <w:tcPr>
            <w:tcW w:w="847" w:type="dxa"/>
            <w:shd w:val="clear" w:color="auto" w:fill="FFFFFF" w:themeFill="background1"/>
            <w:vAlign w:val="center"/>
          </w:tcPr>
          <w:p w14:paraId="760782AC" w14:textId="12FE0117" w:rsidR="00457C2A" w:rsidRPr="008C3B21" w:rsidRDefault="00457C2A" w:rsidP="00CA2EF1">
            <w:pPr>
              <w:pStyle w:val="Default"/>
              <w:contextualSpacing/>
              <w:jc w:val="center"/>
              <w:rPr>
                <w:rFonts w:ascii="Arial" w:hAnsi="Arial" w:cs="Arial"/>
                <w:bCs/>
                <w:sz w:val="18"/>
                <w:szCs w:val="18"/>
              </w:rPr>
            </w:pPr>
            <w:r w:rsidRPr="008C3B21">
              <w:rPr>
                <w:rFonts w:ascii="Arial" w:hAnsi="Arial" w:cs="Arial"/>
                <w:bCs/>
                <w:sz w:val="18"/>
                <w:szCs w:val="18"/>
              </w:rPr>
              <w:t>43.125</w:t>
            </w:r>
          </w:p>
        </w:tc>
        <w:tc>
          <w:tcPr>
            <w:tcW w:w="900" w:type="dxa"/>
            <w:shd w:val="clear" w:color="auto" w:fill="FFFFFF" w:themeFill="background1"/>
            <w:vAlign w:val="center"/>
          </w:tcPr>
          <w:p w14:paraId="192CFF1E" w14:textId="05D929DD" w:rsidR="00457C2A" w:rsidRPr="008C3B21" w:rsidRDefault="00457C2A" w:rsidP="00CA2EF1">
            <w:pPr>
              <w:pStyle w:val="Default"/>
              <w:contextualSpacing/>
              <w:jc w:val="center"/>
              <w:rPr>
                <w:rFonts w:ascii="Arial" w:hAnsi="Arial" w:cs="Arial"/>
                <w:bCs/>
                <w:sz w:val="18"/>
                <w:szCs w:val="18"/>
              </w:rPr>
            </w:pPr>
            <w:r w:rsidRPr="008C3B21">
              <w:rPr>
                <w:rFonts w:ascii="Arial" w:hAnsi="Arial" w:cs="Arial"/>
                <w:bCs/>
                <w:sz w:val="18"/>
                <w:szCs w:val="18"/>
              </w:rPr>
              <w:t>43.125</w:t>
            </w:r>
          </w:p>
        </w:tc>
        <w:tc>
          <w:tcPr>
            <w:tcW w:w="942" w:type="dxa"/>
            <w:shd w:val="clear" w:color="auto" w:fill="FFFFFF" w:themeFill="background1"/>
            <w:vAlign w:val="center"/>
          </w:tcPr>
          <w:p w14:paraId="6E43D479" w14:textId="49C92671" w:rsidR="00457C2A" w:rsidRPr="008C3B21" w:rsidRDefault="00457C2A" w:rsidP="00CA2EF1">
            <w:pPr>
              <w:pStyle w:val="Default"/>
              <w:contextualSpacing/>
              <w:jc w:val="center"/>
              <w:rPr>
                <w:rFonts w:ascii="Arial" w:hAnsi="Arial" w:cs="Arial"/>
                <w:bCs/>
                <w:sz w:val="18"/>
                <w:szCs w:val="18"/>
              </w:rPr>
            </w:pPr>
            <w:r w:rsidRPr="008C3B21">
              <w:rPr>
                <w:rFonts w:ascii="Arial" w:hAnsi="Arial" w:cs="Arial"/>
                <w:bCs/>
                <w:sz w:val="18"/>
                <w:szCs w:val="18"/>
              </w:rPr>
              <w:t>32.344</w:t>
            </w:r>
          </w:p>
        </w:tc>
        <w:tc>
          <w:tcPr>
            <w:tcW w:w="1134" w:type="dxa"/>
            <w:vAlign w:val="center"/>
          </w:tcPr>
          <w:p w14:paraId="5991DD6D" w14:textId="2E58F3A9" w:rsidR="00457C2A" w:rsidRPr="00A22B01" w:rsidRDefault="00457C2A" w:rsidP="00CA2EF1">
            <w:pPr>
              <w:pStyle w:val="Default"/>
              <w:contextualSpacing/>
              <w:jc w:val="center"/>
              <w:rPr>
                <w:rStyle w:val="hps"/>
                <w:rFonts w:ascii="Arial" w:hAnsi="Arial" w:cs="Arial"/>
                <w:color w:val="auto"/>
                <w:sz w:val="18"/>
                <w:szCs w:val="18"/>
                <w:lang w:val="es-ES_tradnl" w:eastAsia="x-none"/>
              </w:rPr>
            </w:pPr>
            <w:r>
              <w:rPr>
                <w:rFonts w:ascii="Arial" w:hAnsi="Arial" w:cs="Arial"/>
                <w:b/>
                <w:bCs/>
                <w:sz w:val="18"/>
                <w:szCs w:val="18"/>
              </w:rPr>
              <w:t>172.500</w:t>
            </w:r>
          </w:p>
        </w:tc>
      </w:tr>
      <w:tr w:rsidR="00457C2A" w:rsidRPr="00A22B01" w14:paraId="54852E41" w14:textId="77777777" w:rsidTr="008C3B21">
        <w:trPr>
          <w:jc w:val="center"/>
        </w:trPr>
        <w:tc>
          <w:tcPr>
            <w:tcW w:w="2700" w:type="dxa"/>
            <w:vAlign w:val="center"/>
          </w:tcPr>
          <w:p w14:paraId="30F98B82" w14:textId="77777777" w:rsidR="00457C2A" w:rsidRPr="00A22B01" w:rsidRDefault="00457C2A" w:rsidP="00457C2A">
            <w:pPr>
              <w:rPr>
                <w:rFonts w:ascii="Arial" w:hAnsi="Arial" w:cs="Arial"/>
                <w:sz w:val="18"/>
                <w:szCs w:val="18"/>
              </w:rPr>
            </w:pPr>
            <w:r w:rsidRPr="00A22B01">
              <w:rPr>
                <w:rFonts w:ascii="Arial" w:hAnsi="Arial" w:cs="Arial"/>
                <w:sz w:val="18"/>
                <w:szCs w:val="18"/>
              </w:rPr>
              <w:t>Taller de arranque del programa</w:t>
            </w:r>
          </w:p>
        </w:tc>
        <w:tc>
          <w:tcPr>
            <w:tcW w:w="847" w:type="dxa"/>
            <w:shd w:val="clear" w:color="auto" w:fill="FFFFFF" w:themeFill="background1"/>
          </w:tcPr>
          <w:p w14:paraId="2E3A34D0" w14:textId="77777777" w:rsidR="00457C2A" w:rsidRPr="00782AE6" w:rsidRDefault="00457C2A" w:rsidP="00CA2EF1">
            <w:pPr>
              <w:pStyle w:val="Default"/>
              <w:contextualSpacing/>
              <w:jc w:val="center"/>
              <w:rPr>
                <w:rFonts w:ascii="Arial" w:hAnsi="Arial" w:cs="Arial"/>
                <w:sz w:val="18"/>
                <w:szCs w:val="18"/>
                <w:lang w:val="es-ES_tradnl"/>
              </w:rPr>
            </w:pPr>
          </w:p>
        </w:tc>
        <w:tc>
          <w:tcPr>
            <w:tcW w:w="847" w:type="dxa"/>
            <w:shd w:val="clear" w:color="auto" w:fill="FFFFFF" w:themeFill="background1"/>
            <w:vAlign w:val="center"/>
          </w:tcPr>
          <w:p w14:paraId="2C46EF2C" w14:textId="0A834B91" w:rsidR="00457C2A" w:rsidRPr="00782AE6" w:rsidRDefault="00457C2A" w:rsidP="00CA2EF1">
            <w:pPr>
              <w:pStyle w:val="Default"/>
              <w:contextualSpacing/>
              <w:jc w:val="center"/>
              <w:rPr>
                <w:rFonts w:ascii="Arial" w:hAnsi="Arial" w:cs="Arial"/>
                <w:sz w:val="18"/>
                <w:szCs w:val="18"/>
                <w:lang w:val="es-ES_tradnl"/>
              </w:rPr>
            </w:pPr>
          </w:p>
        </w:tc>
        <w:tc>
          <w:tcPr>
            <w:tcW w:w="847" w:type="dxa"/>
            <w:shd w:val="clear" w:color="auto" w:fill="FFFFFF" w:themeFill="background1"/>
            <w:vAlign w:val="center"/>
          </w:tcPr>
          <w:p w14:paraId="22EBB089" w14:textId="47A93118" w:rsidR="00457C2A" w:rsidRPr="008C3B21" w:rsidRDefault="00457C2A" w:rsidP="00CA2EF1">
            <w:pPr>
              <w:pStyle w:val="Default"/>
              <w:contextualSpacing/>
              <w:jc w:val="center"/>
              <w:rPr>
                <w:rFonts w:ascii="Arial" w:hAnsi="Arial" w:cs="Arial"/>
                <w:sz w:val="18"/>
                <w:szCs w:val="18"/>
                <w:lang w:val="es-ES_tradnl"/>
              </w:rPr>
            </w:pPr>
          </w:p>
        </w:tc>
        <w:tc>
          <w:tcPr>
            <w:tcW w:w="900" w:type="dxa"/>
            <w:shd w:val="clear" w:color="auto" w:fill="FFFFFF" w:themeFill="background1"/>
            <w:vAlign w:val="center"/>
          </w:tcPr>
          <w:p w14:paraId="46E048C4" w14:textId="55BF273E" w:rsidR="00457C2A" w:rsidRPr="008C3B21" w:rsidRDefault="00457C2A" w:rsidP="00CA2EF1">
            <w:pPr>
              <w:pStyle w:val="Default"/>
              <w:contextualSpacing/>
              <w:jc w:val="center"/>
              <w:rPr>
                <w:rFonts w:ascii="Arial" w:hAnsi="Arial" w:cs="Arial"/>
                <w:sz w:val="18"/>
                <w:szCs w:val="18"/>
                <w:lang w:val="es-ES_tradnl"/>
              </w:rPr>
            </w:pPr>
          </w:p>
        </w:tc>
        <w:tc>
          <w:tcPr>
            <w:tcW w:w="942" w:type="dxa"/>
            <w:shd w:val="clear" w:color="auto" w:fill="FFFFFF" w:themeFill="background1"/>
            <w:vAlign w:val="center"/>
          </w:tcPr>
          <w:p w14:paraId="25546E9B" w14:textId="3A20A307" w:rsidR="00457C2A" w:rsidRPr="008C3B21" w:rsidRDefault="00457C2A" w:rsidP="00CA2EF1">
            <w:pPr>
              <w:pStyle w:val="Default"/>
              <w:contextualSpacing/>
              <w:jc w:val="center"/>
              <w:rPr>
                <w:rFonts w:ascii="Arial" w:hAnsi="Arial" w:cs="Arial"/>
                <w:sz w:val="18"/>
                <w:szCs w:val="18"/>
                <w:lang w:val="es-ES_tradnl"/>
              </w:rPr>
            </w:pPr>
          </w:p>
        </w:tc>
        <w:tc>
          <w:tcPr>
            <w:tcW w:w="1134" w:type="dxa"/>
            <w:vAlign w:val="center"/>
          </w:tcPr>
          <w:p w14:paraId="6BDB3B77" w14:textId="025E459D" w:rsidR="00457C2A" w:rsidRPr="008E7CDB" w:rsidRDefault="00457C2A" w:rsidP="00CA2EF1">
            <w:pPr>
              <w:pStyle w:val="Default"/>
              <w:contextualSpacing/>
              <w:jc w:val="center"/>
              <w:rPr>
                <w:bCs/>
              </w:rPr>
            </w:pPr>
            <w:r w:rsidRPr="008E7CDB">
              <w:rPr>
                <w:rFonts w:ascii="Arial" w:hAnsi="Arial" w:cs="Arial"/>
                <w:b/>
                <w:bCs/>
                <w:sz w:val="18"/>
                <w:szCs w:val="18"/>
              </w:rPr>
              <w:t>0</w:t>
            </w:r>
          </w:p>
        </w:tc>
      </w:tr>
      <w:tr w:rsidR="00457C2A" w:rsidRPr="00A22B01" w14:paraId="593F3C6D" w14:textId="77777777" w:rsidTr="008C3B21">
        <w:trPr>
          <w:trHeight w:val="341"/>
          <w:jc w:val="center"/>
        </w:trPr>
        <w:tc>
          <w:tcPr>
            <w:tcW w:w="2700" w:type="dxa"/>
            <w:vAlign w:val="center"/>
          </w:tcPr>
          <w:p w14:paraId="144C4E5B" w14:textId="77777777" w:rsidR="00457C2A" w:rsidRPr="00A22B01" w:rsidRDefault="00457C2A" w:rsidP="00457C2A">
            <w:pPr>
              <w:rPr>
                <w:rFonts w:ascii="Arial" w:hAnsi="Arial" w:cs="Arial"/>
                <w:sz w:val="18"/>
                <w:szCs w:val="18"/>
              </w:rPr>
            </w:pPr>
            <w:r w:rsidRPr="00A22B01">
              <w:rPr>
                <w:rFonts w:ascii="Arial" w:hAnsi="Arial" w:cs="Arial"/>
                <w:sz w:val="18"/>
                <w:szCs w:val="18"/>
              </w:rPr>
              <w:t>Informe semestral de progreso</w:t>
            </w:r>
          </w:p>
        </w:tc>
        <w:tc>
          <w:tcPr>
            <w:tcW w:w="847" w:type="dxa"/>
            <w:shd w:val="clear" w:color="auto" w:fill="FFFFFF" w:themeFill="background1"/>
          </w:tcPr>
          <w:p w14:paraId="0F401083" w14:textId="77777777" w:rsidR="00457C2A" w:rsidRPr="008C3B21" w:rsidRDefault="00457C2A" w:rsidP="00CA2EF1">
            <w:pPr>
              <w:pStyle w:val="Default"/>
              <w:contextualSpacing/>
              <w:jc w:val="center"/>
              <w:rPr>
                <w:rFonts w:ascii="Arial" w:hAnsi="Arial" w:cs="Arial"/>
                <w:sz w:val="18"/>
                <w:szCs w:val="18"/>
              </w:rPr>
            </w:pPr>
          </w:p>
        </w:tc>
        <w:tc>
          <w:tcPr>
            <w:tcW w:w="847" w:type="dxa"/>
            <w:shd w:val="clear" w:color="auto" w:fill="FFFFFF" w:themeFill="background1"/>
            <w:vAlign w:val="center"/>
          </w:tcPr>
          <w:p w14:paraId="4472637E" w14:textId="6F54250A" w:rsidR="00457C2A" w:rsidRPr="008C3B21" w:rsidRDefault="00457C2A" w:rsidP="00CA2EF1">
            <w:pPr>
              <w:pStyle w:val="Default"/>
              <w:contextualSpacing/>
              <w:jc w:val="center"/>
              <w:rPr>
                <w:rFonts w:ascii="Arial" w:hAnsi="Arial" w:cs="Arial"/>
                <w:sz w:val="18"/>
                <w:szCs w:val="18"/>
              </w:rPr>
            </w:pPr>
          </w:p>
        </w:tc>
        <w:tc>
          <w:tcPr>
            <w:tcW w:w="847" w:type="dxa"/>
            <w:shd w:val="clear" w:color="auto" w:fill="FFFFFF" w:themeFill="background1"/>
            <w:vAlign w:val="center"/>
          </w:tcPr>
          <w:p w14:paraId="53C4F7A4" w14:textId="02031173" w:rsidR="00457C2A" w:rsidRPr="008C3B21" w:rsidRDefault="00457C2A" w:rsidP="00CA2EF1">
            <w:pPr>
              <w:pStyle w:val="Default"/>
              <w:contextualSpacing/>
              <w:jc w:val="center"/>
              <w:rPr>
                <w:rFonts w:ascii="Arial" w:hAnsi="Arial" w:cs="Arial"/>
                <w:sz w:val="18"/>
                <w:szCs w:val="18"/>
                <w:lang w:val="es-ES_tradnl"/>
              </w:rPr>
            </w:pPr>
          </w:p>
        </w:tc>
        <w:tc>
          <w:tcPr>
            <w:tcW w:w="900" w:type="dxa"/>
            <w:shd w:val="clear" w:color="auto" w:fill="FFFFFF" w:themeFill="background1"/>
            <w:vAlign w:val="center"/>
          </w:tcPr>
          <w:p w14:paraId="465D214D" w14:textId="6030F309" w:rsidR="00457C2A" w:rsidRPr="008C3B21" w:rsidRDefault="00457C2A" w:rsidP="00CA2EF1">
            <w:pPr>
              <w:pStyle w:val="Default"/>
              <w:contextualSpacing/>
              <w:jc w:val="center"/>
              <w:rPr>
                <w:rFonts w:ascii="Arial" w:hAnsi="Arial" w:cs="Arial"/>
                <w:sz w:val="18"/>
                <w:szCs w:val="18"/>
                <w:lang w:val="es-ES_tradnl"/>
              </w:rPr>
            </w:pPr>
          </w:p>
        </w:tc>
        <w:tc>
          <w:tcPr>
            <w:tcW w:w="942" w:type="dxa"/>
            <w:shd w:val="clear" w:color="auto" w:fill="FFFFFF" w:themeFill="background1"/>
            <w:vAlign w:val="center"/>
          </w:tcPr>
          <w:p w14:paraId="7DD34ED3" w14:textId="1E2B95B1" w:rsidR="00457C2A" w:rsidRPr="008C3B21" w:rsidRDefault="00457C2A" w:rsidP="00CA2EF1">
            <w:pPr>
              <w:pStyle w:val="Default"/>
              <w:contextualSpacing/>
              <w:jc w:val="center"/>
              <w:rPr>
                <w:rFonts w:ascii="Arial" w:hAnsi="Arial" w:cs="Arial"/>
                <w:sz w:val="18"/>
                <w:szCs w:val="18"/>
                <w:lang w:val="es-ES_tradnl"/>
              </w:rPr>
            </w:pPr>
          </w:p>
        </w:tc>
        <w:tc>
          <w:tcPr>
            <w:tcW w:w="1134" w:type="dxa"/>
            <w:vAlign w:val="center"/>
          </w:tcPr>
          <w:p w14:paraId="0D9CF3BC" w14:textId="66B7F638" w:rsidR="00457C2A" w:rsidRPr="008E7CDB" w:rsidRDefault="00457C2A" w:rsidP="00CA2EF1">
            <w:pPr>
              <w:pStyle w:val="Default"/>
              <w:contextualSpacing/>
              <w:jc w:val="center"/>
              <w:rPr>
                <w:bCs/>
              </w:rPr>
            </w:pPr>
            <w:r w:rsidRPr="008E7CDB">
              <w:rPr>
                <w:rFonts w:ascii="Arial" w:hAnsi="Arial" w:cs="Arial"/>
                <w:b/>
                <w:bCs/>
                <w:sz w:val="18"/>
                <w:szCs w:val="18"/>
              </w:rPr>
              <w:t>0</w:t>
            </w:r>
          </w:p>
        </w:tc>
      </w:tr>
      <w:tr w:rsidR="008C3B21" w:rsidRPr="00A22B01" w14:paraId="39DF9ED3" w14:textId="77777777" w:rsidTr="008C3B21">
        <w:trPr>
          <w:trHeight w:val="341"/>
          <w:jc w:val="center"/>
        </w:trPr>
        <w:tc>
          <w:tcPr>
            <w:tcW w:w="2700" w:type="dxa"/>
            <w:vAlign w:val="center"/>
          </w:tcPr>
          <w:p w14:paraId="69FE0639" w14:textId="77777777" w:rsidR="008C3B21" w:rsidRPr="00A22B01" w:rsidRDefault="008C3B21" w:rsidP="008C3B21">
            <w:pPr>
              <w:rPr>
                <w:rFonts w:ascii="Arial" w:hAnsi="Arial" w:cs="Arial"/>
                <w:sz w:val="18"/>
                <w:szCs w:val="18"/>
              </w:rPr>
            </w:pPr>
            <w:r w:rsidRPr="00A22B01">
              <w:rPr>
                <w:rFonts w:ascii="Arial" w:hAnsi="Arial" w:cs="Arial"/>
                <w:sz w:val="18"/>
                <w:szCs w:val="18"/>
              </w:rPr>
              <w:t>Informes de auditoría</w:t>
            </w:r>
          </w:p>
        </w:tc>
        <w:tc>
          <w:tcPr>
            <w:tcW w:w="847" w:type="dxa"/>
            <w:shd w:val="clear" w:color="auto" w:fill="FFFFFF" w:themeFill="background1"/>
            <w:vAlign w:val="center"/>
          </w:tcPr>
          <w:p w14:paraId="78D0801A" w14:textId="78765730" w:rsidR="008C3B21" w:rsidRPr="008C3B21" w:rsidRDefault="008C3B21" w:rsidP="00CA2EF1">
            <w:pPr>
              <w:pStyle w:val="Default"/>
              <w:contextualSpacing/>
              <w:jc w:val="center"/>
              <w:rPr>
                <w:rFonts w:ascii="Arial" w:hAnsi="Arial" w:cs="Arial"/>
                <w:bCs/>
                <w:sz w:val="18"/>
                <w:szCs w:val="18"/>
              </w:rPr>
            </w:pPr>
            <w:r w:rsidRPr="008C3B21">
              <w:rPr>
                <w:rFonts w:ascii="Arial" w:hAnsi="Arial" w:cs="Arial"/>
                <w:bCs/>
                <w:sz w:val="18"/>
                <w:szCs w:val="18"/>
              </w:rPr>
              <w:t>5.000</w:t>
            </w:r>
          </w:p>
        </w:tc>
        <w:tc>
          <w:tcPr>
            <w:tcW w:w="847" w:type="dxa"/>
            <w:shd w:val="clear" w:color="auto" w:fill="FFFFFF" w:themeFill="background1"/>
            <w:vAlign w:val="center"/>
          </w:tcPr>
          <w:p w14:paraId="389EEADB" w14:textId="6EFBBE53" w:rsidR="008C3B21" w:rsidRPr="008C3B21" w:rsidRDefault="008C3B21" w:rsidP="00CA2EF1">
            <w:pPr>
              <w:pStyle w:val="Default"/>
              <w:contextualSpacing/>
              <w:jc w:val="center"/>
              <w:rPr>
                <w:rFonts w:ascii="Arial" w:hAnsi="Arial" w:cs="Arial"/>
                <w:bCs/>
                <w:sz w:val="18"/>
                <w:szCs w:val="18"/>
              </w:rPr>
            </w:pPr>
            <w:r w:rsidRPr="008C3B21">
              <w:rPr>
                <w:rFonts w:ascii="Arial" w:hAnsi="Arial" w:cs="Arial"/>
                <w:bCs/>
                <w:sz w:val="18"/>
                <w:szCs w:val="18"/>
              </w:rPr>
              <w:t>25.000</w:t>
            </w:r>
          </w:p>
        </w:tc>
        <w:tc>
          <w:tcPr>
            <w:tcW w:w="847" w:type="dxa"/>
            <w:shd w:val="clear" w:color="auto" w:fill="FFFFFF" w:themeFill="background1"/>
            <w:vAlign w:val="center"/>
          </w:tcPr>
          <w:p w14:paraId="610C3811" w14:textId="4AC179F3" w:rsidR="008C3B21" w:rsidRPr="008C3B21" w:rsidRDefault="008C3B21" w:rsidP="00CA2EF1">
            <w:pPr>
              <w:pStyle w:val="Default"/>
              <w:contextualSpacing/>
              <w:jc w:val="center"/>
              <w:rPr>
                <w:rFonts w:ascii="Arial" w:hAnsi="Arial" w:cs="Arial"/>
                <w:bCs/>
                <w:sz w:val="18"/>
                <w:szCs w:val="18"/>
              </w:rPr>
            </w:pPr>
            <w:r w:rsidRPr="008C3B21">
              <w:rPr>
                <w:rFonts w:ascii="Arial" w:hAnsi="Arial" w:cs="Arial"/>
                <w:bCs/>
                <w:sz w:val="18"/>
                <w:szCs w:val="18"/>
              </w:rPr>
              <w:t>25.000</w:t>
            </w:r>
          </w:p>
        </w:tc>
        <w:tc>
          <w:tcPr>
            <w:tcW w:w="900" w:type="dxa"/>
            <w:shd w:val="clear" w:color="auto" w:fill="FFFFFF" w:themeFill="background1"/>
            <w:vAlign w:val="center"/>
          </w:tcPr>
          <w:p w14:paraId="2CCFC1FD" w14:textId="7B704C98" w:rsidR="008C3B21" w:rsidRPr="008C3B21" w:rsidRDefault="008C3B21" w:rsidP="00CA2EF1">
            <w:pPr>
              <w:pStyle w:val="Default"/>
              <w:contextualSpacing/>
              <w:jc w:val="center"/>
              <w:rPr>
                <w:rFonts w:ascii="Arial" w:hAnsi="Arial" w:cs="Arial"/>
                <w:bCs/>
                <w:sz w:val="18"/>
                <w:szCs w:val="18"/>
              </w:rPr>
            </w:pPr>
            <w:r w:rsidRPr="008C3B21">
              <w:rPr>
                <w:rFonts w:ascii="Arial" w:hAnsi="Arial" w:cs="Arial"/>
                <w:bCs/>
                <w:sz w:val="18"/>
                <w:szCs w:val="18"/>
              </w:rPr>
              <w:t>25.000</w:t>
            </w:r>
          </w:p>
        </w:tc>
        <w:tc>
          <w:tcPr>
            <w:tcW w:w="942" w:type="dxa"/>
            <w:shd w:val="clear" w:color="auto" w:fill="FFFFFF" w:themeFill="background1"/>
            <w:vAlign w:val="center"/>
          </w:tcPr>
          <w:p w14:paraId="3951CA45" w14:textId="1E3763F3" w:rsidR="008C3B21" w:rsidRPr="008C3B21" w:rsidRDefault="008C3B21" w:rsidP="00CA2EF1">
            <w:pPr>
              <w:pStyle w:val="Default"/>
              <w:contextualSpacing/>
              <w:jc w:val="center"/>
              <w:rPr>
                <w:rFonts w:ascii="Arial" w:hAnsi="Arial" w:cs="Arial"/>
                <w:bCs/>
                <w:sz w:val="18"/>
                <w:szCs w:val="18"/>
              </w:rPr>
            </w:pPr>
            <w:r w:rsidRPr="008C3B21">
              <w:rPr>
                <w:rFonts w:ascii="Arial" w:hAnsi="Arial" w:cs="Arial"/>
                <w:bCs/>
                <w:sz w:val="18"/>
                <w:szCs w:val="18"/>
              </w:rPr>
              <w:t>20.000</w:t>
            </w:r>
          </w:p>
        </w:tc>
        <w:tc>
          <w:tcPr>
            <w:tcW w:w="1134" w:type="dxa"/>
            <w:vAlign w:val="center"/>
          </w:tcPr>
          <w:p w14:paraId="111DA8C1" w14:textId="413EFDA6" w:rsidR="008C3B21" w:rsidRPr="008E7CDB" w:rsidRDefault="008C3B21" w:rsidP="00CA2EF1">
            <w:pPr>
              <w:pStyle w:val="Default"/>
              <w:contextualSpacing/>
              <w:jc w:val="center"/>
              <w:rPr>
                <w:rFonts w:ascii="Arial" w:hAnsi="Arial" w:cs="Arial"/>
                <w:b/>
                <w:bCs/>
                <w:sz w:val="18"/>
                <w:szCs w:val="18"/>
              </w:rPr>
            </w:pPr>
            <w:r w:rsidRPr="008C3B21">
              <w:rPr>
                <w:rFonts w:ascii="Arial" w:hAnsi="Arial" w:cs="Arial"/>
                <w:b/>
                <w:bCs/>
                <w:sz w:val="18"/>
                <w:szCs w:val="18"/>
              </w:rPr>
              <w:t>100.000</w:t>
            </w:r>
          </w:p>
        </w:tc>
      </w:tr>
      <w:tr w:rsidR="008C3B21" w:rsidRPr="00A22B01" w14:paraId="45B0C733" w14:textId="77777777" w:rsidTr="008C3B21">
        <w:trPr>
          <w:trHeight w:val="341"/>
          <w:jc w:val="center"/>
        </w:trPr>
        <w:tc>
          <w:tcPr>
            <w:tcW w:w="2700" w:type="dxa"/>
            <w:vAlign w:val="center"/>
          </w:tcPr>
          <w:p w14:paraId="151C0883" w14:textId="35F3DDB2" w:rsidR="008C3B21" w:rsidRPr="00A22B01" w:rsidRDefault="008C3B21" w:rsidP="008C3B21">
            <w:pPr>
              <w:rPr>
                <w:rFonts w:ascii="Arial" w:hAnsi="Arial" w:cs="Arial"/>
                <w:sz w:val="18"/>
                <w:szCs w:val="18"/>
              </w:rPr>
            </w:pPr>
            <w:r w:rsidRPr="00A22B01">
              <w:rPr>
                <w:rFonts w:ascii="Arial" w:hAnsi="Arial" w:cs="Arial"/>
                <w:sz w:val="18"/>
                <w:szCs w:val="18"/>
              </w:rPr>
              <w:t>Evaluación intermedia</w:t>
            </w:r>
          </w:p>
        </w:tc>
        <w:tc>
          <w:tcPr>
            <w:tcW w:w="847" w:type="dxa"/>
            <w:shd w:val="clear" w:color="auto" w:fill="FFFFFF" w:themeFill="background1"/>
            <w:vAlign w:val="center"/>
          </w:tcPr>
          <w:p w14:paraId="3AFFF420" w14:textId="73509868" w:rsidR="008C3B21" w:rsidRPr="008C3B21" w:rsidRDefault="008C3B21" w:rsidP="00CA2EF1">
            <w:pPr>
              <w:pStyle w:val="Default"/>
              <w:contextualSpacing/>
              <w:jc w:val="center"/>
              <w:rPr>
                <w:rFonts w:ascii="Arial" w:hAnsi="Arial" w:cs="Arial"/>
                <w:bCs/>
                <w:sz w:val="18"/>
                <w:szCs w:val="18"/>
              </w:rPr>
            </w:pPr>
            <w:r w:rsidRPr="008C3B21">
              <w:rPr>
                <w:rFonts w:ascii="Arial" w:hAnsi="Arial" w:cs="Arial"/>
                <w:bCs/>
                <w:sz w:val="18"/>
                <w:szCs w:val="18"/>
              </w:rPr>
              <w:t>0</w:t>
            </w:r>
          </w:p>
        </w:tc>
        <w:tc>
          <w:tcPr>
            <w:tcW w:w="847" w:type="dxa"/>
            <w:shd w:val="clear" w:color="auto" w:fill="FFFFFF" w:themeFill="background1"/>
            <w:vAlign w:val="center"/>
          </w:tcPr>
          <w:p w14:paraId="1E3883C4" w14:textId="75F3C690" w:rsidR="008C3B21" w:rsidRPr="008C3B21" w:rsidRDefault="008C3B21" w:rsidP="00CA2EF1">
            <w:pPr>
              <w:pStyle w:val="Default"/>
              <w:contextualSpacing/>
              <w:jc w:val="center"/>
              <w:rPr>
                <w:rFonts w:ascii="Arial" w:hAnsi="Arial" w:cs="Arial"/>
                <w:bCs/>
                <w:sz w:val="18"/>
                <w:szCs w:val="18"/>
              </w:rPr>
            </w:pPr>
            <w:r w:rsidRPr="008C3B21">
              <w:rPr>
                <w:rFonts w:ascii="Arial" w:hAnsi="Arial" w:cs="Arial"/>
                <w:bCs/>
                <w:sz w:val="18"/>
                <w:szCs w:val="18"/>
              </w:rPr>
              <w:t>0</w:t>
            </w:r>
          </w:p>
        </w:tc>
        <w:tc>
          <w:tcPr>
            <w:tcW w:w="847" w:type="dxa"/>
            <w:shd w:val="clear" w:color="auto" w:fill="FFFFFF" w:themeFill="background1"/>
            <w:vAlign w:val="center"/>
          </w:tcPr>
          <w:p w14:paraId="02B7BFED" w14:textId="24157B06" w:rsidR="008C3B21" w:rsidRPr="008C3B21" w:rsidRDefault="008C3B21" w:rsidP="00CA2EF1">
            <w:pPr>
              <w:pStyle w:val="Default"/>
              <w:contextualSpacing/>
              <w:jc w:val="center"/>
              <w:rPr>
                <w:rFonts w:ascii="Arial" w:hAnsi="Arial" w:cs="Arial"/>
                <w:bCs/>
                <w:sz w:val="18"/>
                <w:szCs w:val="18"/>
              </w:rPr>
            </w:pPr>
            <w:r w:rsidRPr="008C3B21">
              <w:rPr>
                <w:rFonts w:ascii="Arial" w:hAnsi="Arial" w:cs="Arial"/>
                <w:bCs/>
                <w:sz w:val="18"/>
                <w:szCs w:val="18"/>
              </w:rPr>
              <w:t>30.000</w:t>
            </w:r>
          </w:p>
        </w:tc>
        <w:tc>
          <w:tcPr>
            <w:tcW w:w="900" w:type="dxa"/>
            <w:shd w:val="clear" w:color="auto" w:fill="FFFFFF" w:themeFill="background1"/>
            <w:vAlign w:val="center"/>
          </w:tcPr>
          <w:p w14:paraId="5E4A8D62" w14:textId="671D60A1" w:rsidR="008C3B21" w:rsidRPr="008C3B21" w:rsidRDefault="008C3B21" w:rsidP="00CA2EF1">
            <w:pPr>
              <w:pStyle w:val="Default"/>
              <w:contextualSpacing/>
              <w:jc w:val="center"/>
              <w:rPr>
                <w:rFonts w:ascii="Arial" w:hAnsi="Arial" w:cs="Arial"/>
                <w:bCs/>
                <w:sz w:val="18"/>
                <w:szCs w:val="18"/>
              </w:rPr>
            </w:pPr>
            <w:r w:rsidRPr="008C3B21">
              <w:rPr>
                <w:rFonts w:ascii="Arial" w:hAnsi="Arial" w:cs="Arial"/>
                <w:bCs/>
                <w:sz w:val="18"/>
                <w:szCs w:val="18"/>
              </w:rPr>
              <w:t>0</w:t>
            </w:r>
          </w:p>
        </w:tc>
        <w:tc>
          <w:tcPr>
            <w:tcW w:w="942" w:type="dxa"/>
            <w:shd w:val="clear" w:color="auto" w:fill="FFFFFF" w:themeFill="background1"/>
            <w:vAlign w:val="center"/>
          </w:tcPr>
          <w:p w14:paraId="6D1EE1D6" w14:textId="6D10FD51" w:rsidR="008C3B21" w:rsidRPr="008C3B21" w:rsidRDefault="008C3B21" w:rsidP="00CA2EF1">
            <w:pPr>
              <w:pStyle w:val="Default"/>
              <w:contextualSpacing/>
              <w:jc w:val="center"/>
              <w:rPr>
                <w:rFonts w:ascii="Arial" w:hAnsi="Arial" w:cs="Arial"/>
                <w:bCs/>
                <w:sz w:val="18"/>
                <w:szCs w:val="18"/>
              </w:rPr>
            </w:pPr>
            <w:r w:rsidRPr="008C3B21">
              <w:rPr>
                <w:rFonts w:ascii="Arial" w:hAnsi="Arial" w:cs="Arial"/>
                <w:bCs/>
                <w:sz w:val="18"/>
                <w:szCs w:val="18"/>
              </w:rPr>
              <w:t>0</w:t>
            </w:r>
          </w:p>
        </w:tc>
        <w:tc>
          <w:tcPr>
            <w:tcW w:w="1134" w:type="dxa"/>
            <w:vAlign w:val="center"/>
          </w:tcPr>
          <w:p w14:paraId="031131D1" w14:textId="1C5F27D8" w:rsidR="008C3B21" w:rsidRPr="008E7CDB" w:rsidRDefault="008C3B21" w:rsidP="00CA2EF1">
            <w:pPr>
              <w:pStyle w:val="Default"/>
              <w:contextualSpacing/>
              <w:jc w:val="center"/>
              <w:rPr>
                <w:rFonts w:ascii="Arial" w:hAnsi="Arial" w:cs="Arial"/>
                <w:b/>
                <w:bCs/>
                <w:sz w:val="18"/>
                <w:szCs w:val="18"/>
              </w:rPr>
            </w:pPr>
            <w:r w:rsidRPr="008C3B21">
              <w:rPr>
                <w:rFonts w:ascii="Arial" w:hAnsi="Arial" w:cs="Arial"/>
                <w:b/>
                <w:bCs/>
                <w:sz w:val="18"/>
                <w:szCs w:val="18"/>
              </w:rPr>
              <w:t>30.000</w:t>
            </w:r>
          </w:p>
        </w:tc>
      </w:tr>
      <w:tr w:rsidR="008C3B21" w:rsidRPr="00A22B01" w14:paraId="68B86F5B" w14:textId="77777777" w:rsidTr="008C3B21">
        <w:trPr>
          <w:trHeight w:val="341"/>
          <w:jc w:val="center"/>
        </w:trPr>
        <w:tc>
          <w:tcPr>
            <w:tcW w:w="2700" w:type="dxa"/>
            <w:vAlign w:val="center"/>
          </w:tcPr>
          <w:p w14:paraId="52DCCCA8" w14:textId="487D0362" w:rsidR="008C3B21" w:rsidRPr="00A22B01" w:rsidRDefault="008C3B21" w:rsidP="008C3B21">
            <w:pPr>
              <w:rPr>
                <w:rFonts w:ascii="Arial" w:hAnsi="Arial" w:cs="Arial"/>
                <w:sz w:val="18"/>
                <w:szCs w:val="18"/>
              </w:rPr>
            </w:pPr>
            <w:r w:rsidRPr="00A22B01">
              <w:rPr>
                <w:rFonts w:ascii="Arial" w:hAnsi="Arial" w:cs="Arial"/>
                <w:sz w:val="18"/>
                <w:szCs w:val="18"/>
              </w:rPr>
              <w:t>Evaluación final</w:t>
            </w:r>
          </w:p>
        </w:tc>
        <w:tc>
          <w:tcPr>
            <w:tcW w:w="847" w:type="dxa"/>
            <w:shd w:val="clear" w:color="auto" w:fill="FFFFFF" w:themeFill="background1"/>
            <w:vAlign w:val="center"/>
          </w:tcPr>
          <w:p w14:paraId="6165D6D6" w14:textId="6C427DF8" w:rsidR="008C3B21" w:rsidRPr="008C3B21" w:rsidRDefault="008C3B21" w:rsidP="00CA2EF1">
            <w:pPr>
              <w:pStyle w:val="Default"/>
              <w:contextualSpacing/>
              <w:jc w:val="center"/>
              <w:rPr>
                <w:rFonts w:ascii="Arial" w:hAnsi="Arial" w:cs="Arial"/>
                <w:bCs/>
                <w:sz w:val="18"/>
                <w:szCs w:val="18"/>
              </w:rPr>
            </w:pPr>
            <w:r w:rsidRPr="008C3B21">
              <w:rPr>
                <w:rFonts w:ascii="Arial" w:hAnsi="Arial" w:cs="Arial"/>
                <w:bCs/>
                <w:sz w:val="18"/>
                <w:szCs w:val="18"/>
              </w:rPr>
              <w:t>0</w:t>
            </w:r>
          </w:p>
        </w:tc>
        <w:tc>
          <w:tcPr>
            <w:tcW w:w="847" w:type="dxa"/>
            <w:shd w:val="clear" w:color="auto" w:fill="FFFFFF" w:themeFill="background1"/>
            <w:vAlign w:val="center"/>
          </w:tcPr>
          <w:p w14:paraId="69F77572" w14:textId="4DE775C6" w:rsidR="008C3B21" w:rsidRPr="008C3B21" w:rsidRDefault="008C3B21" w:rsidP="00CA2EF1">
            <w:pPr>
              <w:pStyle w:val="Default"/>
              <w:contextualSpacing/>
              <w:jc w:val="center"/>
              <w:rPr>
                <w:rFonts w:ascii="Arial" w:hAnsi="Arial" w:cs="Arial"/>
                <w:bCs/>
                <w:sz w:val="18"/>
                <w:szCs w:val="18"/>
              </w:rPr>
            </w:pPr>
            <w:r w:rsidRPr="008C3B21">
              <w:rPr>
                <w:rFonts w:ascii="Arial" w:hAnsi="Arial" w:cs="Arial"/>
                <w:bCs/>
                <w:sz w:val="18"/>
                <w:szCs w:val="18"/>
              </w:rPr>
              <w:t>0</w:t>
            </w:r>
          </w:p>
        </w:tc>
        <w:tc>
          <w:tcPr>
            <w:tcW w:w="847" w:type="dxa"/>
            <w:shd w:val="clear" w:color="auto" w:fill="FFFFFF" w:themeFill="background1"/>
            <w:vAlign w:val="center"/>
          </w:tcPr>
          <w:p w14:paraId="660DD1D3" w14:textId="439E0F50" w:rsidR="008C3B21" w:rsidRPr="008C3B21" w:rsidRDefault="008C3B21" w:rsidP="00CA2EF1">
            <w:pPr>
              <w:pStyle w:val="Default"/>
              <w:contextualSpacing/>
              <w:jc w:val="center"/>
              <w:rPr>
                <w:rFonts w:ascii="Arial" w:hAnsi="Arial" w:cs="Arial"/>
                <w:bCs/>
                <w:sz w:val="18"/>
                <w:szCs w:val="18"/>
              </w:rPr>
            </w:pPr>
            <w:r w:rsidRPr="008C3B21">
              <w:rPr>
                <w:rFonts w:ascii="Arial" w:hAnsi="Arial" w:cs="Arial"/>
                <w:bCs/>
                <w:sz w:val="18"/>
                <w:szCs w:val="18"/>
              </w:rPr>
              <w:t>0</w:t>
            </w:r>
          </w:p>
        </w:tc>
        <w:tc>
          <w:tcPr>
            <w:tcW w:w="900" w:type="dxa"/>
            <w:shd w:val="clear" w:color="auto" w:fill="FFFFFF" w:themeFill="background1"/>
            <w:vAlign w:val="center"/>
          </w:tcPr>
          <w:p w14:paraId="3B3773E1" w14:textId="21BE367F" w:rsidR="008C3B21" w:rsidRPr="008C3B21" w:rsidRDefault="008C3B21" w:rsidP="00CA2EF1">
            <w:pPr>
              <w:pStyle w:val="Default"/>
              <w:contextualSpacing/>
              <w:jc w:val="center"/>
              <w:rPr>
                <w:rFonts w:ascii="Arial" w:hAnsi="Arial" w:cs="Arial"/>
                <w:bCs/>
                <w:sz w:val="18"/>
                <w:szCs w:val="18"/>
              </w:rPr>
            </w:pPr>
            <w:r w:rsidRPr="008C3B21">
              <w:rPr>
                <w:rFonts w:ascii="Arial" w:hAnsi="Arial" w:cs="Arial"/>
                <w:bCs/>
                <w:sz w:val="18"/>
                <w:szCs w:val="18"/>
              </w:rPr>
              <w:t>0</w:t>
            </w:r>
          </w:p>
        </w:tc>
        <w:tc>
          <w:tcPr>
            <w:tcW w:w="942" w:type="dxa"/>
            <w:shd w:val="clear" w:color="auto" w:fill="FFFFFF" w:themeFill="background1"/>
            <w:vAlign w:val="center"/>
          </w:tcPr>
          <w:p w14:paraId="59654B9D" w14:textId="193D7617" w:rsidR="008C3B21" w:rsidRPr="008C3B21" w:rsidRDefault="008C3B21" w:rsidP="00CA2EF1">
            <w:pPr>
              <w:pStyle w:val="Default"/>
              <w:contextualSpacing/>
              <w:jc w:val="center"/>
              <w:rPr>
                <w:rFonts w:ascii="Arial" w:hAnsi="Arial" w:cs="Arial"/>
                <w:bCs/>
                <w:sz w:val="18"/>
                <w:szCs w:val="18"/>
              </w:rPr>
            </w:pPr>
            <w:r w:rsidRPr="008C3B21">
              <w:rPr>
                <w:rFonts w:ascii="Arial" w:hAnsi="Arial" w:cs="Arial"/>
                <w:bCs/>
                <w:sz w:val="18"/>
                <w:szCs w:val="18"/>
              </w:rPr>
              <w:t>50.000</w:t>
            </w:r>
          </w:p>
        </w:tc>
        <w:tc>
          <w:tcPr>
            <w:tcW w:w="1134" w:type="dxa"/>
            <w:vAlign w:val="center"/>
          </w:tcPr>
          <w:p w14:paraId="2483A0B1" w14:textId="0FD10099" w:rsidR="008C3B21" w:rsidRPr="008C3B21" w:rsidRDefault="008C3B21" w:rsidP="00CA2EF1">
            <w:pPr>
              <w:pStyle w:val="Default"/>
              <w:contextualSpacing/>
              <w:jc w:val="center"/>
              <w:rPr>
                <w:rFonts w:ascii="Arial" w:hAnsi="Arial" w:cs="Arial"/>
                <w:b/>
                <w:bCs/>
                <w:sz w:val="18"/>
                <w:szCs w:val="18"/>
              </w:rPr>
            </w:pPr>
            <w:r w:rsidRPr="008C3B21">
              <w:rPr>
                <w:rFonts w:ascii="Arial" w:hAnsi="Arial" w:cs="Arial"/>
                <w:b/>
                <w:bCs/>
                <w:sz w:val="18"/>
                <w:szCs w:val="18"/>
              </w:rPr>
              <w:t>50.000</w:t>
            </w:r>
          </w:p>
        </w:tc>
      </w:tr>
      <w:tr w:rsidR="00457C2A" w:rsidRPr="00A22B01" w14:paraId="3D63A74B" w14:textId="77777777" w:rsidTr="008C3B21">
        <w:trPr>
          <w:trHeight w:val="341"/>
          <w:jc w:val="center"/>
        </w:trPr>
        <w:tc>
          <w:tcPr>
            <w:tcW w:w="2700" w:type="dxa"/>
            <w:shd w:val="clear" w:color="auto" w:fill="BFBFBF" w:themeFill="background1" w:themeFillShade="BF"/>
            <w:vAlign w:val="center"/>
          </w:tcPr>
          <w:p w14:paraId="180C5FE1" w14:textId="77777777" w:rsidR="00457C2A" w:rsidRPr="00A22B01" w:rsidRDefault="00457C2A" w:rsidP="00457C2A">
            <w:pPr>
              <w:rPr>
                <w:rFonts w:ascii="Arial" w:hAnsi="Arial" w:cs="Arial"/>
                <w:b/>
                <w:sz w:val="18"/>
                <w:szCs w:val="18"/>
              </w:rPr>
            </w:pPr>
            <w:proofErr w:type="gramStart"/>
            <w:r w:rsidRPr="00A22B01">
              <w:rPr>
                <w:rFonts w:ascii="Arial" w:hAnsi="Arial" w:cs="Arial"/>
                <w:b/>
                <w:sz w:val="18"/>
                <w:szCs w:val="18"/>
              </w:rPr>
              <w:t>Total</w:t>
            </w:r>
            <w:proofErr w:type="gramEnd"/>
            <w:r w:rsidRPr="00A22B01">
              <w:rPr>
                <w:rFonts w:ascii="Arial" w:hAnsi="Arial" w:cs="Arial"/>
                <w:b/>
                <w:sz w:val="18"/>
                <w:szCs w:val="18"/>
              </w:rPr>
              <w:t xml:space="preserve"> Presupuesto Monitoreo</w:t>
            </w:r>
          </w:p>
        </w:tc>
        <w:tc>
          <w:tcPr>
            <w:tcW w:w="847" w:type="dxa"/>
            <w:shd w:val="clear" w:color="auto" w:fill="BFBFBF" w:themeFill="background1" w:themeFillShade="BF"/>
            <w:vAlign w:val="center"/>
          </w:tcPr>
          <w:p w14:paraId="7B099F9A" w14:textId="208EE04E" w:rsidR="00457C2A" w:rsidRPr="008C3B21" w:rsidRDefault="008C3B21" w:rsidP="00CA2EF1">
            <w:pPr>
              <w:jc w:val="center"/>
              <w:rPr>
                <w:rFonts w:ascii="Arial" w:hAnsi="Arial" w:cs="Arial"/>
                <w:b/>
                <w:sz w:val="18"/>
                <w:szCs w:val="18"/>
              </w:rPr>
            </w:pPr>
            <w:r w:rsidRPr="008C3B21">
              <w:rPr>
                <w:rFonts w:ascii="Arial" w:hAnsi="Arial" w:cs="Arial"/>
                <w:b/>
                <w:sz w:val="18"/>
                <w:szCs w:val="18"/>
              </w:rPr>
              <w:t>15.781</w:t>
            </w:r>
          </w:p>
        </w:tc>
        <w:tc>
          <w:tcPr>
            <w:tcW w:w="847" w:type="dxa"/>
            <w:shd w:val="clear" w:color="auto" w:fill="BFBFBF" w:themeFill="background1" w:themeFillShade="BF"/>
            <w:vAlign w:val="center"/>
          </w:tcPr>
          <w:p w14:paraId="1BF2FC0A" w14:textId="5DBB7F99" w:rsidR="00457C2A" w:rsidRPr="008C3B21" w:rsidRDefault="008C3B21" w:rsidP="00CA2EF1">
            <w:pPr>
              <w:jc w:val="center"/>
              <w:rPr>
                <w:rFonts w:ascii="Arial" w:hAnsi="Arial" w:cs="Arial"/>
                <w:b/>
                <w:sz w:val="18"/>
                <w:szCs w:val="18"/>
              </w:rPr>
            </w:pPr>
            <w:r w:rsidRPr="008C3B21">
              <w:rPr>
                <w:rFonts w:ascii="Arial" w:hAnsi="Arial" w:cs="Arial"/>
                <w:b/>
                <w:sz w:val="18"/>
                <w:szCs w:val="18"/>
              </w:rPr>
              <w:t>68.125</w:t>
            </w:r>
          </w:p>
        </w:tc>
        <w:tc>
          <w:tcPr>
            <w:tcW w:w="847" w:type="dxa"/>
            <w:shd w:val="clear" w:color="auto" w:fill="BFBFBF" w:themeFill="background1" w:themeFillShade="BF"/>
            <w:vAlign w:val="center"/>
          </w:tcPr>
          <w:p w14:paraId="4750DBC0" w14:textId="1D358065" w:rsidR="00457C2A" w:rsidRPr="00A22B01" w:rsidRDefault="008C3B21" w:rsidP="00CA2EF1">
            <w:pPr>
              <w:jc w:val="center"/>
              <w:rPr>
                <w:rFonts w:ascii="Arial" w:hAnsi="Arial" w:cs="Arial"/>
                <w:b/>
                <w:color w:val="000000"/>
                <w:sz w:val="18"/>
                <w:szCs w:val="18"/>
              </w:rPr>
            </w:pPr>
            <w:r>
              <w:rPr>
                <w:rFonts w:ascii="Arial" w:hAnsi="Arial" w:cs="Arial"/>
                <w:b/>
                <w:color w:val="000000"/>
                <w:sz w:val="18"/>
                <w:szCs w:val="18"/>
              </w:rPr>
              <w:t>98.125</w:t>
            </w:r>
          </w:p>
        </w:tc>
        <w:tc>
          <w:tcPr>
            <w:tcW w:w="900" w:type="dxa"/>
            <w:shd w:val="clear" w:color="auto" w:fill="BFBFBF" w:themeFill="background1" w:themeFillShade="BF"/>
            <w:vAlign w:val="center"/>
          </w:tcPr>
          <w:p w14:paraId="040B35A3" w14:textId="15BB085D" w:rsidR="00457C2A" w:rsidRPr="00A22B01" w:rsidRDefault="008C3B21" w:rsidP="00CA2EF1">
            <w:pPr>
              <w:jc w:val="center"/>
              <w:rPr>
                <w:rFonts w:ascii="Arial" w:hAnsi="Arial" w:cs="Arial"/>
                <w:b/>
                <w:color w:val="000000"/>
                <w:sz w:val="18"/>
                <w:szCs w:val="18"/>
              </w:rPr>
            </w:pPr>
            <w:r>
              <w:rPr>
                <w:rFonts w:ascii="Arial" w:hAnsi="Arial" w:cs="Arial"/>
                <w:b/>
                <w:color w:val="000000"/>
                <w:sz w:val="18"/>
                <w:szCs w:val="18"/>
              </w:rPr>
              <w:t>68.125</w:t>
            </w:r>
          </w:p>
        </w:tc>
        <w:tc>
          <w:tcPr>
            <w:tcW w:w="942" w:type="dxa"/>
            <w:shd w:val="clear" w:color="auto" w:fill="BFBFBF" w:themeFill="background1" w:themeFillShade="BF"/>
            <w:vAlign w:val="center"/>
          </w:tcPr>
          <w:p w14:paraId="3D155C5F" w14:textId="7E315DD8" w:rsidR="00457C2A" w:rsidRPr="00A22B01" w:rsidRDefault="008C3B21" w:rsidP="00CA2EF1">
            <w:pPr>
              <w:jc w:val="center"/>
              <w:rPr>
                <w:rFonts w:ascii="Arial" w:hAnsi="Arial" w:cs="Arial"/>
                <w:b/>
                <w:color w:val="000000"/>
                <w:sz w:val="18"/>
                <w:szCs w:val="18"/>
              </w:rPr>
            </w:pPr>
            <w:r>
              <w:rPr>
                <w:rFonts w:ascii="Arial" w:hAnsi="Arial" w:cs="Arial"/>
                <w:b/>
                <w:color w:val="000000"/>
                <w:sz w:val="18"/>
                <w:szCs w:val="18"/>
              </w:rPr>
              <w:t>102.344</w:t>
            </w:r>
          </w:p>
        </w:tc>
        <w:tc>
          <w:tcPr>
            <w:tcW w:w="1134" w:type="dxa"/>
            <w:shd w:val="clear" w:color="auto" w:fill="BFBFBF" w:themeFill="background1" w:themeFillShade="BF"/>
            <w:vAlign w:val="center"/>
          </w:tcPr>
          <w:p w14:paraId="69214BBE" w14:textId="313B5A9B" w:rsidR="00457C2A" w:rsidRPr="00A22B01" w:rsidRDefault="008C3B21" w:rsidP="00CA2EF1">
            <w:pPr>
              <w:jc w:val="center"/>
              <w:rPr>
                <w:rStyle w:val="hps"/>
                <w:rFonts w:ascii="Arial" w:hAnsi="Arial" w:cs="Arial"/>
                <w:b/>
                <w:sz w:val="18"/>
                <w:szCs w:val="18"/>
                <w:lang w:eastAsia="x-none"/>
              </w:rPr>
            </w:pPr>
            <w:r>
              <w:rPr>
                <w:rStyle w:val="hps"/>
                <w:rFonts w:ascii="Arial" w:hAnsi="Arial" w:cs="Arial"/>
                <w:b/>
                <w:sz w:val="18"/>
                <w:szCs w:val="18"/>
                <w:lang w:eastAsia="x-none"/>
              </w:rPr>
              <w:t>352.500</w:t>
            </w:r>
          </w:p>
        </w:tc>
      </w:tr>
    </w:tbl>
    <w:p w14:paraId="3315B7F9" w14:textId="77777777" w:rsidR="00F8514C" w:rsidRPr="00A22B01" w:rsidRDefault="00F8514C" w:rsidP="00F8514C">
      <w:pPr>
        <w:pStyle w:val="Paragraph"/>
        <w:numPr>
          <w:ilvl w:val="0"/>
          <w:numId w:val="0"/>
        </w:numPr>
        <w:ind w:left="720"/>
        <w:rPr>
          <w:rFonts w:ascii="Arial" w:hAnsi="Arial" w:cs="Arial"/>
          <w:sz w:val="22"/>
        </w:rPr>
      </w:pPr>
    </w:p>
    <w:p w14:paraId="633F891F" w14:textId="77777777" w:rsidR="00F8514C" w:rsidRPr="00A22B01" w:rsidRDefault="00F8514C" w:rsidP="00875FFD">
      <w:pPr>
        <w:pStyle w:val="Paragraph"/>
        <w:numPr>
          <w:ilvl w:val="0"/>
          <w:numId w:val="0"/>
        </w:numPr>
        <w:ind w:left="1296" w:hanging="1296"/>
        <w:rPr>
          <w:rFonts w:ascii="Arial" w:hAnsi="Arial" w:cs="Arial"/>
          <w:sz w:val="22"/>
        </w:rPr>
        <w:sectPr w:rsidR="00F8514C" w:rsidRPr="00A22B01" w:rsidSect="00EB0C56">
          <w:pgSz w:w="12240" w:h="15840"/>
          <w:pgMar w:top="1440" w:right="1800" w:bottom="1440" w:left="1800" w:header="720" w:footer="720" w:gutter="0"/>
          <w:cols w:space="720"/>
          <w:docGrid w:linePitch="360"/>
        </w:sectPr>
      </w:pPr>
    </w:p>
    <w:p w14:paraId="181EEAA9" w14:textId="77777777" w:rsidR="00F8514C" w:rsidRPr="00A22B01" w:rsidRDefault="00F8514C" w:rsidP="00926238">
      <w:pPr>
        <w:pStyle w:val="Chapter"/>
        <w:numPr>
          <w:ilvl w:val="0"/>
          <w:numId w:val="6"/>
        </w:numPr>
        <w:tabs>
          <w:tab w:val="clear" w:pos="2088"/>
          <w:tab w:val="num" w:pos="648"/>
        </w:tabs>
        <w:spacing w:before="120" w:after="0"/>
        <w:ind w:left="0"/>
        <w:rPr>
          <w:rFonts w:ascii="Arial" w:hAnsi="Arial" w:cs="Arial"/>
        </w:rPr>
      </w:pPr>
      <w:r w:rsidRPr="00A22B01">
        <w:rPr>
          <w:rFonts w:ascii="Arial" w:hAnsi="Arial" w:cs="Arial"/>
        </w:rPr>
        <w:lastRenderedPageBreak/>
        <w:t xml:space="preserve">Evaluación </w:t>
      </w:r>
    </w:p>
    <w:p w14:paraId="751D09D7" w14:textId="77777777" w:rsidR="00F8514C" w:rsidRPr="00A22B01" w:rsidRDefault="00F8514C" w:rsidP="00F8514C">
      <w:pPr>
        <w:rPr>
          <w:rFonts w:ascii="Arial" w:hAnsi="Arial" w:cs="Arial"/>
          <w:lang w:eastAsia="x-none"/>
        </w:rPr>
      </w:pPr>
    </w:p>
    <w:p w14:paraId="2DF006B8" w14:textId="77777777" w:rsidR="007B1B3D" w:rsidRPr="00A22B01" w:rsidRDefault="00F8514C" w:rsidP="00926238">
      <w:pPr>
        <w:pStyle w:val="Paragraph"/>
        <w:numPr>
          <w:ilvl w:val="1"/>
          <w:numId w:val="6"/>
        </w:numPr>
        <w:tabs>
          <w:tab w:val="clear" w:pos="1296"/>
          <w:tab w:val="num" w:pos="-144"/>
        </w:tabs>
        <w:ind w:left="720" w:hanging="720"/>
        <w:rPr>
          <w:rStyle w:val="hps"/>
          <w:rFonts w:ascii="Arial" w:hAnsi="Arial" w:cs="Arial"/>
          <w:sz w:val="22"/>
        </w:rPr>
      </w:pPr>
      <w:r w:rsidRPr="00A22B01">
        <w:rPr>
          <w:rStyle w:val="hps"/>
          <w:rFonts w:ascii="Arial" w:hAnsi="Arial" w:cs="Arial"/>
          <w:sz w:val="22"/>
        </w:rPr>
        <w:t>Con el fin de evaluar el impacto y los resultados del programa se realizarán una evaluación intermedia y una evaluación final que darán cuenta de la evolución de los indicadores como respuesta a la implementación del programa propuesto en sus distintos componentes.</w:t>
      </w:r>
    </w:p>
    <w:p w14:paraId="4C21879E" w14:textId="31517092" w:rsidR="00F8514C" w:rsidRPr="00A22B01" w:rsidRDefault="00F8514C" w:rsidP="00926238">
      <w:pPr>
        <w:pStyle w:val="Paragraph"/>
        <w:numPr>
          <w:ilvl w:val="1"/>
          <w:numId w:val="6"/>
        </w:numPr>
        <w:tabs>
          <w:tab w:val="clear" w:pos="1296"/>
          <w:tab w:val="num" w:pos="-144"/>
        </w:tabs>
        <w:ind w:left="720" w:hanging="720"/>
        <w:rPr>
          <w:rFonts w:ascii="Arial" w:hAnsi="Arial" w:cs="Arial"/>
          <w:sz w:val="22"/>
        </w:rPr>
      </w:pPr>
      <w:r w:rsidRPr="00A22B01">
        <w:rPr>
          <w:rFonts w:ascii="Arial" w:hAnsi="Arial" w:cs="Arial"/>
          <w:sz w:val="22"/>
          <w:lang w:val="es-CO"/>
        </w:rPr>
        <w:t xml:space="preserve">El principal impacto esperado de la operación es la mejora en la eficiencia del </w:t>
      </w:r>
      <w:r w:rsidR="007F4D20">
        <w:rPr>
          <w:rFonts w:ascii="Arial" w:hAnsi="Arial" w:cs="Arial"/>
          <w:sz w:val="22"/>
          <w:lang w:val="es-CO"/>
        </w:rPr>
        <w:t>S</w:t>
      </w:r>
      <w:r w:rsidR="009A2D22" w:rsidRPr="00A22B01">
        <w:rPr>
          <w:rFonts w:ascii="Arial" w:hAnsi="Arial" w:cs="Arial"/>
          <w:sz w:val="22"/>
          <w:lang w:val="es-CO"/>
        </w:rPr>
        <w:t xml:space="preserve">istema </w:t>
      </w:r>
      <w:r w:rsidRPr="00A22B01">
        <w:rPr>
          <w:rFonts w:ascii="Arial" w:hAnsi="Arial" w:cs="Arial"/>
          <w:sz w:val="22"/>
          <w:lang w:val="es-CO"/>
        </w:rPr>
        <w:t xml:space="preserve">de Defensa Jurídica </w:t>
      </w:r>
      <w:r w:rsidR="009A2D22" w:rsidRPr="00A22B01">
        <w:rPr>
          <w:rFonts w:ascii="Arial" w:hAnsi="Arial" w:cs="Arial"/>
          <w:sz w:val="22"/>
          <w:lang w:val="es-CO"/>
        </w:rPr>
        <w:t>(</w:t>
      </w:r>
      <w:r w:rsidR="007F4D20">
        <w:rPr>
          <w:rFonts w:ascii="Arial" w:hAnsi="Arial" w:cs="Arial"/>
          <w:sz w:val="22"/>
          <w:lang w:val="es-CO"/>
        </w:rPr>
        <w:t>S</w:t>
      </w:r>
      <w:r w:rsidR="009A2D22" w:rsidRPr="00A22B01">
        <w:rPr>
          <w:rFonts w:ascii="Arial" w:hAnsi="Arial" w:cs="Arial"/>
          <w:sz w:val="22"/>
          <w:lang w:val="es-CO"/>
        </w:rPr>
        <w:t xml:space="preserve">DJ) </w:t>
      </w:r>
      <w:r w:rsidRPr="00A22B01">
        <w:rPr>
          <w:rFonts w:ascii="Arial" w:hAnsi="Arial" w:cs="Arial"/>
          <w:sz w:val="22"/>
          <w:lang w:val="es-CO"/>
        </w:rPr>
        <w:t xml:space="preserve">del Estado en términos de ahorros potenciales reales </w:t>
      </w:r>
      <w:r w:rsidR="00482284">
        <w:rPr>
          <w:rFonts w:ascii="Arial" w:hAnsi="Arial" w:cs="Arial"/>
          <w:sz w:val="22"/>
          <w:lang w:val="es-CO"/>
        </w:rPr>
        <w:t xml:space="preserve">medidos por los ahorros en los procesos en los que la ANDJE interviene o acompaña </w:t>
      </w:r>
      <w:r w:rsidRPr="00A22B01">
        <w:rPr>
          <w:rFonts w:ascii="Arial" w:hAnsi="Arial" w:cs="Arial"/>
          <w:sz w:val="22"/>
          <w:lang w:val="es-CO"/>
        </w:rPr>
        <w:t>sobre el total de condenas/pretensiones</w:t>
      </w:r>
      <w:r w:rsidR="00482284">
        <w:rPr>
          <w:rStyle w:val="FootnoteReference"/>
          <w:rFonts w:ascii="Arial" w:hAnsi="Arial" w:cs="Arial"/>
          <w:sz w:val="22"/>
          <w:lang w:val="es-CO"/>
        </w:rPr>
        <w:footnoteReference w:id="15"/>
      </w:r>
      <w:r w:rsidRPr="00A22B01">
        <w:rPr>
          <w:rFonts w:ascii="Arial" w:hAnsi="Arial" w:cs="Arial"/>
          <w:sz w:val="22"/>
          <w:lang w:val="es-CO"/>
        </w:rPr>
        <w:t>. A nivel de resultado se espera:</w:t>
      </w:r>
      <w:r w:rsidR="009B00C1">
        <w:rPr>
          <w:rFonts w:ascii="Arial" w:hAnsi="Arial" w:cs="Arial"/>
          <w:sz w:val="22"/>
          <w:lang w:val="es-CO"/>
        </w:rPr>
        <w:t> </w:t>
      </w:r>
      <w:r w:rsidRPr="00A22B01">
        <w:rPr>
          <w:rFonts w:ascii="Arial" w:hAnsi="Arial" w:cs="Arial"/>
          <w:sz w:val="22"/>
          <w:lang w:val="es-CO"/>
        </w:rPr>
        <w:t>(i)</w:t>
      </w:r>
      <w:r w:rsidR="00782AE6">
        <w:rPr>
          <w:rFonts w:ascii="Arial" w:hAnsi="Arial" w:cs="Arial"/>
          <w:sz w:val="22"/>
          <w:lang w:val="es-CO"/>
        </w:rPr>
        <w:t> </w:t>
      </w:r>
      <w:r w:rsidR="001B595F">
        <w:rPr>
          <w:rFonts w:ascii="Arial" w:hAnsi="Arial" w:cs="Arial"/>
          <w:sz w:val="22"/>
          <w:lang w:val="es-CO"/>
        </w:rPr>
        <w:t>a</w:t>
      </w:r>
      <w:r w:rsidR="001B595F" w:rsidRPr="00A10EB9">
        <w:rPr>
          <w:rFonts w:ascii="Arial" w:hAnsi="Arial" w:cs="Arial"/>
          <w:sz w:val="22"/>
          <w:lang w:val="es-CO"/>
        </w:rPr>
        <w:t>ument</w:t>
      </w:r>
      <w:r w:rsidR="001B595F">
        <w:rPr>
          <w:rFonts w:ascii="Arial" w:hAnsi="Arial" w:cs="Arial"/>
          <w:sz w:val="22"/>
          <w:lang w:val="es-CO"/>
        </w:rPr>
        <w:t>ar</w:t>
      </w:r>
      <w:r w:rsidR="001B595F" w:rsidRPr="00A10EB9">
        <w:rPr>
          <w:rFonts w:ascii="Arial" w:hAnsi="Arial" w:cs="Arial"/>
          <w:sz w:val="22"/>
          <w:lang w:val="es-CO"/>
        </w:rPr>
        <w:t xml:space="preserve"> la eficacia de las herramientas de defensa jurídica del </w:t>
      </w:r>
      <w:r w:rsidR="001B595F" w:rsidRPr="00F54CEB">
        <w:rPr>
          <w:rFonts w:ascii="Arial" w:hAnsi="Arial" w:cs="Arial"/>
          <w:sz w:val="22"/>
          <w:lang w:val="es-CO"/>
        </w:rPr>
        <w:t xml:space="preserve">Estado </w:t>
      </w:r>
      <w:r w:rsidR="001B595F" w:rsidRPr="0070703D">
        <w:rPr>
          <w:rFonts w:ascii="Arial" w:hAnsi="Arial" w:cs="Arial"/>
          <w:sz w:val="22"/>
          <w:lang w:val="es-CO"/>
        </w:rPr>
        <w:t xml:space="preserve">medido </w:t>
      </w:r>
      <w:r w:rsidR="001B595F">
        <w:rPr>
          <w:rFonts w:ascii="Arial" w:hAnsi="Arial" w:cs="Arial"/>
          <w:sz w:val="22"/>
          <w:lang w:val="es-CO"/>
        </w:rPr>
        <w:t xml:space="preserve">por el porcentaje de reportes de información de conciliaciones prejudiciales en </w:t>
      </w:r>
      <w:r w:rsidR="001B595F" w:rsidRPr="0008321A">
        <w:rPr>
          <w:rFonts w:ascii="Arial" w:hAnsi="Arial" w:cs="Arial"/>
          <w:sz w:val="22"/>
          <w:lang w:val="es-CO"/>
        </w:rPr>
        <w:t>eKOGUI</w:t>
      </w:r>
      <w:r w:rsidR="001B595F">
        <w:rPr>
          <w:rFonts w:ascii="Arial" w:hAnsi="Arial" w:cs="Arial"/>
          <w:sz w:val="22"/>
          <w:lang w:val="es-CO"/>
        </w:rPr>
        <w:t xml:space="preserve"> actualizados</w:t>
      </w:r>
      <w:r w:rsidR="001B595F" w:rsidRPr="0070703D">
        <w:rPr>
          <w:rFonts w:ascii="Arial" w:hAnsi="Arial" w:cs="Arial"/>
          <w:sz w:val="22"/>
          <w:lang w:val="es-CO"/>
        </w:rPr>
        <w:t xml:space="preserve"> (R1.1.)</w:t>
      </w:r>
      <w:r w:rsidRPr="00A22B01">
        <w:rPr>
          <w:rStyle w:val="FootnoteReference"/>
          <w:rFonts w:ascii="Arial" w:hAnsi="Arial" w:cs="Arial"/>
          <w:sz w:val="22"/>
          <w:lang w:val="es-CO"/>
        </w:rPr>
        <w:footnoteReference w:id="16"/>
      </w:r>
      <w:r w:rsidRPr="00A22B01">
        <w:rPr>
          <w:rFonts w:ascii="Arial" w:hAnsi="Arial" w:cs="Arial"/>
          <w:sz w:val="22"/>
          <w:lang w:val="es-CO"/>
        </w:rPr>
        <w:t>; (ii)</w:t>
      </w:r>
      <w:r w:rsidR="001B595F">
        <w:rPr>
          <w:rFonts w:ascii="Arial" w:hAnsi="Arial" w:cs="Arial"/>
          <w:sz w:val="22"/>
          <w:lang w:val="es-CO"/>
        </w:rPr>
        <w:t> </w:t>
      </w:r>
      <w:r w:rsidRPr="00A22B01">
        <w:rPr>
          <w:rFonts w:ascii="Arial" w:hAnsi="Arial" w:cs="Arial"/>
          <w:sz w:val="22"/>
          <w:lang w:val="es-CO"/>
        </w:rPr>
        <w:t>aumentar la cobertura de procesos en los que inte</w:t>
      </w:r>
      <w:r w:rsidR="007F4D20">
        <w:rPr>
          <w:rFonts w:ascii="Arial" w:hAnsi="Arial" w:cs="Arial"/>
          <w:sz w:val="22"/>
          <w:lang w:val="es-CO"/>
        </w:rPr>
        <w:t>r</w:t>
      </w:r>
      <w:r w:rsidRPr="00A22B01">
        <w:rPr>
          <w:rFonts w:ascii="Arial" w:hAnsi="Arial" w:cs="Arial"/>
          <w:sz w:val="22"/>
          <w:lang w:val="es-CO"/>
        </w:rPr>
        <w:t xml:space="preserve">viene la </w:t>
      </w:r>
      <w:r w:rsidR="001B595F">
        <w:rPr>
          <w:rFonts w:ascii="Arial" w:hAnsi="Arial" w:cs="Arial"/>
          <w:sz w:val="22"/>
          <w:lang w:val="es-CO"/>
        </w:rPr>
        <w:t>ANDJE</w:t>
      </w:r>
      <w:r w:rsidR="001B595F" w:rsidRPr="00A22B01">
        <w:rPr>
          <w:rFonts w:ascii="Arial" w:hAnsi="Arial" w:cs="Arial"/>
          <w:sz w:val="22"/>
          <w:lang w:val="es-CO"/>
        </w:rPr>
        <w:t xml:space="preserve"> </w:t>
      </w:r>
      <w:r w:rsidRPr="00A22B01">
        <w:rPr>
          <w:rFonts w:ascii="Arial" w:hAnsi="Arial" w:cs="Arial"/>
          <w:sz w:val="22"/>
          <w:lang w:val="es-CO"/>
        </w:rPr>
        <w:t>medido por el porcentaje de casos co</w:t>
      </w:r>
      <w:r w:rsidR="007F4D20">
        <w:rPr>
          <w:rFonts w:ascii="Arial" w:hAnsi="Arial" w:cs="Arial"/>
          <w:sz w:val="22"/>
          <w:lang w:val="es-CO"/>
        </w:rPr>
        <w:t>n</w:t>
      </w:r>
      <w:r w:rsidRPr="00A22B01">
        <w:rPr>
          <w:rFonts w:ascii="Arial" w:hAnsi="Arial" w:cs="Arial"/>
          <w:sz w:val="22"/>
          <w:lang w:val="es-CO"/>
        </w:rPr>
        <w:t xml:space="preserve"> mayores pretensiones en los que la Agencia logra intervenir</w:t>
      </w:r>
      <w:r w:rsidRPr="00A22B01">
        <w:rPr>
          <w:rStyle w:val="FootnoteReference"/>
          <w:rFonts w:ascii="Arial" w:hAnsi="Arial" w:cs="Arial"/>
          <w:sz w:val="22"/>
          <w:lang w:val="es-CO"/>
        </w:rPr>
        <w:footnoteReference w:id="17"/>
      </w:r>
      <w:r w:rsidRPr="00A22B01">
        <w:rPr>
          <w:rFonts w:ascii="Arial" w:hAnsi="Arial" w:cs="Arial"/>
          <w:sz w:val="22"/>
          <w:lang w:val="es-CO"/>
        </w:rPr>
        <w:t xml:space="preserve">; </w:t>
      </w:r>
      <w:r w:rsidR="001B595F">
        <w:rPr>
          <w:rFonts w:ascii="Arial" w:hAnsi="Arial" w:cs="Arial"/>
          <w:sz w:val="22"/>
          <w:lang w:val="es-CO"/>
        </w:rPr>
        <w:t xml:space="preserve">y </w:t>
      </w:r>
      <w:r w:rsidRPr="00A22B01">
        <w:rPr>
          <w:rFonts w:ascii="Arial" w:hAnsi="Arial" w:cs="Arial"/>
          <w:sz w:val="22"/>
          <w:lang w:val="es-CO"/>
        </w:rPr>
        <w:t xml:space="preserve">(iii) aumentar la transferencia de conocimiento para la Agencia y las entidades que hacen parte del </w:t>
      </w:r>
      <w:r w:rsidR="006437EF">
        <w:rPr>
          <w:rFonts w:ascii="Arial" w:hAnsi="Arial" w:cs="Arial"/>
          <w:sz w:val="22"/>
          <w:lang w:val="es-CO"/>
        </w:rPr>
        <w:t>SDJ</w:t>
      </w:r>
      <w:r w:rsidRPr="00A22B01">
        <w:rPr>
          <w:rFonts w:ascii="Arial" w:hAnsi="Arial" w:cs="Arial"/>
          <w:sz w:val="22"/>
          <w:lang w:val="es-CO"/>
        </w:rPr>
        <w:t xml:space="preserve"> medido a través de la certificación en herramientas de defensa jurídica </w:t>
      </w:r>
      <w:r w:rsidR="001B595F">
        <w:rPr>
          <w:rFonts w:ascii="Arial" w:hAnsi="Arial" w:cs="Arial"/>
          <w:sz w:val="22"/>
          <w:lang w:val="es-CO"/>
        </w:rPr>
        <w:t>con defensa de género</w:t>
      </w:r>
      <w:r w:rsidRPr="00A22B01">
        <w:rPr>
          <w:rStyle w:val="FootnoteReference"/>
          <w:rFonts w:ascii="Arial" w:hAnsi="Arial" w:cs="Arial"/>
          <w:sz w:val="22"/>
          <w:lang w:val="es-CO"/>
        </w:rPr>
        <w:footnoteReference w:id="18"/>
      </w:r>
      <w:r w:rsidRPr="00A22B01">
        <w:rPr>
          <w:rFonts w:ascii="Arial" w:hAnsi="Arial" w:cs="Arial"/>
          <w:sz w:val="22"/>
          <w:lang w:val="es-CO"/>
        </w:rPr>
        <w:t>.</w:t>
      </w:r>
    </w:p>
    <w:p w14:paraId="0BBF6EAB" w14:textId="220B54FC" w:rsidR="0000497F" w:rsidRPr="00A22B01" w:rsidRDefault="00104EA6" w:rsidP="00926238">
      <w:pPr>
        <w:pStyle w:val="Paragraph"/>
        <w:numPr>
          <w:ilvl w:val="1"/>
          <w:numId w:val="6"/>
        </w:numPr>
        <w:tabs>
          <w:tab w:val="clear" w:pos="1296"/>
          <w:tab w:val="num" w:pos="-144"/>
        </w:tabs>
        <w:ind w:left="720" w:hanging="720"/>
        <w:rPr>
          <w:rFonts w:ascii="Arial" w:hAnsi="Arial" w:cs="Arial"/>
          <w:b/>
        </w:rPr>
      </w:pPr>
      <w:bookmarkStart w:id="10" w:name="_Toc493544700"/>
      <w:r w:rsidRPr="00A22B01">
        <w:rPr>
          <w:rFonts w:ascii="Arial" w:hAnsi="Arial" w:cs="Arial"/>
          <w:color w:val="000000"/>
          <w:sz w:val="22"/>
        </w:rPr>
        <w:t xml:space="preserve">Esta sección describe la metodología de evaluación de la implementación de mejoras </w:t>
      </w:r>
      <w:r w:rsidR="00112739" w:rsidRPr="00A22B01">
        <w:rPr>
          <w:rFonts w:ascii="Arial" w:hAnsi="Arial" w:cs="Arial"/>
          <w:color w:val="000000"/>
          <w:sz w:val="22"/>
        </w:rPr>
        <w:t xml:space="preserve">en el sistema de defensa jurídica del Estado en Colombia. </w:t>
      </w:r>
      <w:r w:rsidR="0073686D" w:rsidRPr="00A22B01">
        <w:rPr>
          <w:rFonts w:ascii="Arial" w:hAnsi="Arial" w:cs="Arial"/>
          <w:color w:val="000000"/>
          <w:sz w:val="22"/>
        </w:rPr>
        <w:t xml:space="preserve">En las </w:t>
      </w:r>
      <w:r w:rsidR="009B00C1">
        <w:rPr>
          <w:rFonts w:ascii="Arial" w:hAnsi="Arial" w:cs="Arial"/>
          <w:color w:val="000000"/>
          <w:sz w:val="22"/>
        </w:rPr>
        <w:t>S</w:t>
      </w:r>
      <w:r w:rsidR="0073686D" w:rsidRPr="00A22B01">
        <w:rPr>
          <w:rFonts w:ascii="Arial" w:hAnsi="Arial" w:cs="Arial"/>
          <w:color w:val="000000"/>
          <w:sz w:val="22"/>
        </w:rPr>
        <w:t>ecciones A</w:t>
      </w:r>
      <w:r w:rsidRPr="00A22B01">
        <w:rPr>
          <w:rFonts w:ascii="Arial" w:hAnsi="Arial" w:cs="Arial"/>
          <w:color w:val="000000"/>
          <w:sz w:val="22"/>
        </w:rPr>
        <w:t xml:space="preserve"> describimos la motivación detrás de esta propuesta definiendo las preguntas de investigación y el conocimiento existente. La sec</w:t>
      </w:r>
      <w:r w:rsidR="00112739" w:rsidRPr="00A22B01">
        <w:rPr>
          <w:rFonts w:ascii="Arial" w:hAnsi="Arial" w:cs="Arial"/>
          <w:color w:val="000000"/>
          <w:sz w:val="22"/>
        </w:rPr>
        <w:t xml:space="preserve">ción </w:t>
      </w:r>
      <w:r w:rsidR="0073686D" w:rsidRPr="00A22B01">
        <w:rPr>
          <w:rFonts w:ascii="Arial" w:hAnsi="Arial" w:cs="Arial"/>
          <w:color w:val="000000"/>
          <w:sz w:val="22"/>
        </w:rPr>
        <w:t>B</w:t>
      </w:r>
      <w:r w:rsidR="00112739" w:rsidRPr="00A22B01">
        <w:rPr>
          <w:rFonts w:ascii="Arial" w:hAnsi="Arial" w:cs="Arial"/>
          <w:color w:val="000000"/>
          <w:sz w:val="22"/>
        </w:rPr>
        <w:t xml:space="preserve"> </w:t>
      </w:r>
      <w:r w:rsidR="0073686D" w:rsidRPr="00A22B01">
        <w:rPr>
          <w:rFonts w:ascii="Arial" w:hAnsi="Arial" w:cs="Arial"/>
          <w:sz w:val="22"/>
          <w:lang w:val="es-AR"/>
        </w:rPr>
        <w:t>definimos los indicadores de resultado y de impacto</w:t>
      </w:r>
      <w:r w:rsidR="00112739" w:rsidRPr="00A22B01">
        <w:rPr>
          <w:rFonts w:ascii="Arial" w:hAnsi="Arial" w:cs="Arial"/>
          <w:sz w:val="22"/>
        </w:rPr>
        <w:t>. Por último, l</w:t>
      </w:r>
      <w:r w:rsidRPr="00A22B01">
        <w:rPr>
          <w:rFonts w:ascii="Arial" w:hAnsi="Arial" w:cs="Arial"/>
          <w:sz w:val="22"/>
        </w:rPr>
        <w:t xml:space="preserve">as </w:t>
      </w:r>
      <w:r w:rsidR="009B00C1">
        <w:rPr>
          <w:rFonts w:ascii="Arial" w:hAnsi="Arial" w:cs="Arial"/>
          <w:sz w:val="22"/>
        </w:rPr>
        <w:t>S</w:t>
      </w:r>
      <w:r w:rsidRPr="00A22B01">
        <w:rPr>
          <w:rFonts w:ascii="Arial" w:hAnsi="Arial" w:cs="Arial"/>
          <w:sz w:val="22"/>
        </w:rPr>
        <w:t xml:space="preserve">ecciones </w:t>
      </w:r>
      <w:r w:rsidR="0073686D" w:rsidRPr="00A22B01">
        <w:rPr>
          <w:rFonts w:ascii="Arial" w:hAnsi="Arial" w:cs="Arial"/>
          <w:sz w:val="22"/>
        </w:rPr>
        <w:t>C</w:t>
      </w:r>
      <w:r w:rsidRPr="00A22B01">
        <w:rPr>
          <w:rFonts w:ascii="Arial" w:hAnsi="Arial" w:cs="Arial"/>
          <w:sz w:val="22"/>
        </w:rPr>
        <w:t xml:space="preserve"> y </w:t>
      </w:r>
      <w:r w:rsidR="0073686D" w:rsidRPr="00A22B01">
        <w:rPr>
          <w:rFonts w:ascii="Arial" w:hAnsi="Arial" w:cs="Arial"/>
          <w:sz w:val="22"/>
        </w:rPr>
        <w:t>D</w:t>
      </w:r>
      <w:r w:rsidRPr="00A22B01">
        <w:rPr>
          <w:rFonts w:ascii="Arial" w:hAnsi="Arial" w:cs="Arial"/>
          <w:sz w:val="22"/>
        </w:rPr>
        <w:t xml:space="preserve"> describen la metodología de evaluación</w:t>
      </w:r>
      <w:r w:rsidR="0073686D" w:rsidRPr="00A22B01">
        <w:rPr>
          <w:rFonts w:ascii="Arial" w:hAnsi="Arial" w:cs="Arial"/>
          <w:sz w:val="22"/>
        </w:rPr>
        <w:t xml:space="preserve"> y cálculos de poder</w:t>
      </w:r>
      <w:r w:rsidRPr="00A22B01">
        <w:rPr>
          <w:rFonts w:ascii="Arial" w:hAnsi="Arial" w:cs="Arial"/>
          <w:sz w:val="22"/>
        </w:rPr>
        <w:t>.</w:t>
      </w:r>
    </w:p>
    <w:p w14:paraId="621C46AC" w14:textId="77777777" w:rsidR="00077CFC" w:rsidRPr="00A22B01" w:rsidRDefault="00077CFC" w:rsidP="0000497F">
      <w:pPr>
        <w:pStyle w:val="ColorfulList-Accent11"/>
        <w:spacing w:line="360" w:lineRule="auto"/>
        <w:ind w:left="0"/>
        <w:jc w:val="both"/>
        <w:rPr>
          <w:rFonts w:ascii="Arial" w:hAnsi="Arial" w:cs="Arial"/>
          <w:szCs w:val="22"/>
          <w:lang w:val="es-ES_tradnl"/>
        </w:rPr>
      </w:pPr>
    </w:p>
    <w:p w14:paraId="266C59C7" w14:textId="48960D49" w:rsidR="00ED1B79" w:rsidRPr="00482284" w:rsidRDefault="006C37D0" w:rsidP="00482284">
      <w:pPr>
        <w:pStyle w:val="ColorfulList-Accent11"/>
        <w:numPr>
          <w:ilvl w:val="0"/>
          <w:numId w:val="13"/>
        </w:numPr>
        <w:spacing w:line="360" w:lineRule="auto"/>
        <w:ind w:left="1080"/>
        <w:jc w:val="both"/>
        <w:rPr>
          <w:rFonts w:ascii="Arial" w:hAnsi="Arial" w:cs="Arial"/>
          <w:b/>
          <w:szCs w:val="22"/>
        </w:rPr>
      </w:pPr>
      <w:r w:rsidRPr="00A22B01">
        <w:rPr>
          <w:rFonts w:ascii="Arial" w:hAnsi="Arial" w:cs="Arial"/>
          <w:b/>
          <w:szCs w:val="22"/>
          <w:lang w:val="es-ES_tradnl"/>
        </w:rPr>
        <w:t>Contribución a la l</w:t>
      </w:r>
      <w:r w:rsidR="007B1B3D" w:rsidRPr="00A22B01">
        <w:rPr>
          <w:rFonts w:ascii="Arial" w:hAnsi="Arial" w:cs="Arial"/>
          <w:b/>
          <w:szCs w:val="22"/>
          <w:lang w:val="es-ES_tradnl"/>
        </w:rPr>
        <w:t xml:space="preserve">iteratura y </w:t>
      </w:r>
      <w:r w:rsidR="00C8446A" w:rsidRPr="00A22B01">
        <w:rPr>
          <w:rFonts w:ascii="Arial" w:hAnsi="Arial" w:cs="Arial"/>
          <w:b/>
          <w:szCs w:val="22"/>
          <w:lang w:val="es-ES_tradnl"/>
        </w:rPr>
        <w:t>motivación</w:t>
      </w:r>
    </w:p>
    <w:p w14:paraId="567CDD04" w14:textId="75D8F2EC" w:rsidR="00ED1B79" w:rsidRDefault="00ED1B79" w:rsidP="00482284">
      <w:pPr>
        <w:pStyle w:val="Paragraph"/>
        <w:numPr>
          <w:ilvl w:val="1"/>
          <w:numId w:val="18"/>
        </w:numPr>
        <w:tabs>
          <w:tab w:val="num" w:pos="2448"/>
        </w:tabs>
        <w:outlineLvl w:val="9"/>
        <w:rPr>
          <w:rFonts w:ascii="Arial" w:hAnsi="Arial" w:cs="Arial"/>
          <w:sz w:val="22"/>
        </w:rPr>
      </w:pPr>
      <w:r w:rsidRPr="00ED1B79">
        <w:rPr>
          <w:rFonts w:ascii="Arial" w:hAnsi="Arial" w:cs="Arial"/>
          <w:sz w:val="22"/>
        </w:rPr>
        <w:t>Antecedentes y justificación. En las últimas dos décadas, la defensa judicial estatal comenzó a tomar una mayor relevancia en los países de América Latina. Esto se debió a una tendencia al alza de los casos judiciales contra el Estado generada por una serie profundas reformas normativas e institucionales iniciadas en los 80. A estas reformas se le sumaron las modificaciones legales que se introdujeron para extender el ámbito de los derechos públicos al conjunto de la ciudadanía, así como también la notable mejora del acceso de la población a los servicios de los tribunales (Grafe, 2014).</w:t>
      </w:r>
    </w:p>
    <w:p w14:paraId="72E87A32" w14:textId="51AFD128" w:rsidR="001758C3" w:rsidRPr="001758C3" w:rsidRDefault="00457C2A" w:rsidP="00482284">
      <w:pPr>
        <w:pStyle w:val="Paragraph"/>
        <w:numPr>
          <w:ilvl w:val="1"/>
          <w:numId w:val="18"/>
        </w:numPr>
        <w:tabs>
          <w:tab w:val="num" w:pos="2448"/>
        </w:tabs>
        <w:outlineLvl w:val="9"/>
        <w:rPr>
          <w:rFonts w:ascii="Arial" w:hAnsi="Arial" w:cs="Arial"/>
          <w:sz w:val="22"/>
        </w:rPr>
      </w:pPr>
      <w:r>
        <w:rPr>
          <w:rFonts w:ascii="Arial" w:hAnsi="Arial" w:cs="Arial"/>
          <w:sz w:val="22"/>
        </w:rPr>
        <w:t>Este aumento en el número de</w:t>
      </w:r>
      <w:r w:rsidRPr="001758C3">
        <w:rPr>
          <w:rFonts w:ascii="Arial" w:hAnsi="Arial" w:cs="Arial"/>
          <w:sz w:val="22"/>
        </w:rPr>
        <w:t xml:space="preserve"> casos </w:t>
      </w:r>
      <w:r>
        <w:rPr>
          <w:rFonts w:ascii="Arial" w:hAnsi="Arial" w:cs="Arial"/>
          <w:sz w:val="22"/>
        </w:rPr>
        <w:t xml:space="preserve">contra el Estado </w:t>
      </w:r>
      <w:r w:rsidRPr="001758C3">
        <w:rPr>
          <w:rFonts w:ascii="Arial" w:hAnsi="Arial" w:cs="Arial"/>
          <w:sz w:val="22"/>
        </w:rPr>
        <w:t xml:space="preserve">sumado a las ineficiencias en los sistemas de defensa de </w:t>
      </w:r>
      <w:r>
        <w:rPr>
          <w:rFonts w:ascii="Arial" w:hAnsi="Arial" w:cs="Arial"/>
          <w:sz w:val="22"/>
        </w:rPr>
        <w:t xml:space="preserve">la mayoría de </w:t>
      </w:r>
      <w:r w:rsidRPr="001758C3">
        <w:rPr>
          <w:rFonts w:ascii="Arial" w:hAnsi="Arial" w:cs="Arial"/>
          <w:sz w:val="22"/>
        </w:rPr>
        <w:t>los países de la región comenzó</w:t>
      </w:r>
      <w:r w:rsidR="001758C3" w:rsidRPr="001758C3">
        <w:rPr>
          <w:rFonts w:ascii="Arial" w:hAnsi="Arial" w:cs="Arial"/>
          <w:sz w:val="22"/>
        </w:rPr>
        <w:t xml:space="preserve"> a mostrar </w:t>
      </w:r>
      <w:r w:rsidR="00DB701E" w:rsidRPr="001758C3">
        <w:rPr>
          <w:rFonts w:ascii="Arial" w:hAnsi="Arial" w:cs="Arial"/>
          <w:sz w:val="22"/>
        </w:rPr>
        <w:t>sus consecuencias</w:t>
      </w:r>
      <w:r w:rsidR="001758C3" w:rsidRPr="001758C3">
        <w:rPr>
          <w:rFonts w:ascii="Arial" w:hAnsi="Arial" w:cs="Arial"/>
          <w:sz w:val="22"/>
        </w:rPr>
        <w:t xml:space="preserve">. </w:t>
      </w:r>
      <w:r>
        <w:rPr>
          <w:rFonts w:ascii="Arial" w:hAnsi="Arial" w:cs="Arial"/>
          <w:sz w:val="22"/>
        </w:rPr>
        <w:t xml:space="preserve">Las ineficiencias en la </w:t>
      </w:r>
      <w:r w:rsidRPr="001758C3">
        <w:rPr>
          <w:rFonts w:ascii="Arial" w:hAnsi="Arial" w:cs="Arial"/>
          <w:sz w:val="22"/>
        </w:rPr>
        <w:t xml:space="preserve">gestión de los servicios jurídicos del Estado </w:t>
      </w:r>
      <w:r>
        <w:rPr>
          <w:rFonts w:ascii="Arial" w:hAnsi="Arial" w:cs="Arial"/>
          <w:sz w:val="22"/>
        </w:rPr>
        <w:t>empezaron</w:t>
      </w:r>
      <w:r w:rsidR="005E3809">
        <w:rPr>
          <w:rFonts w:ascii="Arial" w:hAnsi="Arial" w:cs="Arial"/>
          <w:sz w:val="22"/>
        </w:rPr>
        <w:t xml:space="preserve"> </w:t>
      </w:r>
      <w:r>
        <w:rPr>
          <w:rFonts w:ascii="Arial" w:hAnsi="Arial" w:cs="Arial"/>
          <w:sz w:val="22"/>
        </w:rPr>
        <w:t xml:space="preserve">a </w:t>
      </w:r>
      <w:r w:rsidRPr="001758C3">
        <w:rPr>
          <w:rFonts w:ascii="Arial" w:hAnsi="Arial" w:cs="Arial"/>
          <w:sz w:val="22"/>
        </w:rPr>
        <w:t>tener</w:t>
      </w:r>
      <w:r w:rsidR="001758C3" w:rsidRPr="001758C3">
        <w:rPr>
          <w:rFonts w:ascii="Arial" w:hAnsi="Arial" w:cs="Arial"/>
          <w:sz w:val="22"/>
        </w:rPr>
        <w:t xml:space="preserve"> una evidente repercusión en los c</w:t>
      </w:r>
      <w:r w:rsidR="00DB701E">
        <w:rPr>
          <w:rFonts w:ascii="Arial" w:hAnsi="Arial" w:cs="Arial"/>
          <w:sz w:val="22"/>
        </w:rPr>
        <w:t>ostos para las cuentas públicas de los países</w:t>
      </w:r>
      <w:r w:rsidR="001758C3" w:rsidRPr="001758C3">
        <w:rPr>
          <w:rFonts w:ascii="Arial" w:hAnsi="Arial" w:cs="Arial"/>
          <w:sz w:val="22"/>
        </w:rPr>
        <w:t>.</w:t>
      </w:r>
    </w:p>
    <w:p w14:paraId="5BA4B684" w14:textId="06B10FD8" w:rsidR="001758C3" w:rsidRPr="001758C3" w:rsidRDefault="00DB701E" w:rsidP="00482284">
      <w:pPr>
        <w:pStyle w:val="Paragraph"/>
        <w:numPr>
          <w:ilvl w:val="1"/>
          <w:numId w:val="18"/>
        </w:numPr>
        <w:tabs>
          <w:tab w:val="num" w:pos="2196"/>
        </w:tabs>
        <w:outlineLvl w:val="9"/>
        <w:rPr>
          <w:rFonts w:ascii="Arial" w:hAnsi="Arial" w:cs="Arial"/>
          <w:sz w:val="22"/>
        </w:rPr>
      </w:pPr>
      <w:r>
        <w:rPr>
          <w:rFonts w:ascii="Arial" w:hAnsi="Arial" w:cs="Arial"/>
          <w:sz w:val="22"/>
        </w:rPr>
        <w:lastRenderedPageBreak/>
        <w:t xml:space="preserve">Un ejemplo de esto es el caso de </w:t>
      </w:r>
      <w:r w:rsidR="00C8446A">
        <w:rPr>
          <w:rFonts w:ascii="Arial" w:hAnsi="Arial" w:cs="Arial"/>
          <w:sz w:val="22"/>
        </w:rPr>
        <w:t>Chile</w:t>
      </w:r>
      <w:r w:rsidR="006256DB">
        <w:rPr>
          <w:rFonts w:ascii="Arial" w:hAnsi="Arial" w:cs="Arial"/>
          <w:sz w:val="22"/>
        </w:rPr>
        <w:t xml:space="preserve"> que</w:t>
      </w:r>
      <w:r w:rsidR="00C8446A">
        <w:rPr>
          <w:rFonts w:ascii="Arial" w:hAnsi="Arial" w:cs="Arial"/>
          <w:sz w:val="22"/>
        </w:rPr>
        <w:t xml:space="preserve"> </w:t>
      </w:r>
      <w:r w:rsidR="001758C3" w:rsidRPr="001758C3">
        <w:rPr>
          <w:rFonts w:ascii="Arial" w:hAnsi="Arial" w:cs="Arial"/>
          <w:sz w:val="22"/>
        </w:rPr>
        <w:t xml:space="preserve">llego a tener más de 26.000 causas por año y un pasivo contingente de US$7.800 millones que representaba el 4% de su PBI. </w:t>
      </w:r>
      <w:r>
        <w:rPr>
          <w:rFonts w:ascii="Arial" w:hAnsi="Arial" w:cs="Arial"/>
          <w:sz w:val="22"/>
        </w:rPr>
        <w:t xml:space="preserve">Otro ejemplo es </w:t>
      </w:r>
      <w:r w:rsidR="001758C3" w:rsidRPr="001758C3">
        <w:rPr>
          <w:rFonts w:ascii="Arial" w:hAnsi="Arial" w:cs="Arial"/>
          <w:sz w:val="22"/>
        </w:rPr>
        <w:t>Costa Rica</w:t>
      </w:r>
      <w:r>
        <w:rPr>
          <w:rFonts w:ascii="Arial" w:hAnsi="Arial" w:cs="Arial"/>
          <w:sz w:val="22"/>
        </w:rPr>
        <w:t xml:space="preserve"> que </w:t>
      </w:r>
      <w:r w:rsidR="001758C3" w:rsidRPr="001758C3">
        <w:rPr>
          <w:rFonts w:ascii="Arial" w:hAnsi="Arial" w:cs="Arial"/>
          <w:sz w:val="22"/>
        </w:rPr>
        <w:t xml:space="preserve">alcanzo a tener un pasivo contingente </w:t>
      </w:r>
      <w:r>
        <w:rPr>
          <w:rFonts w:ascii="Arial" w:hAnsi="Arial" w:cs="Arial"/>
          <w:sz w:val="22"/>
        </w:rPr>
        <w:t>superior a los</w:t>
      </w:r>
      <w:r w:rsidR="001758C3" w:rsidRPr="001758C3">
        <w:rPr>
          <w:rFonts w:ascii="Arial" w:hAnsi="Arial" w:cs="Arial"/>
          <w:sz w:val="22"/>
        </w:rPr>
        <w:t xml:space="preserve"> US$5.</w:t>
      </w:r>
      <w:r>
        <w:rPr>
          <w:rFonts w:ascii="Arial" w:hAnsi="Arial" w:cs="Arial"/>
          <w:sz w:val="22"/>
        </w:rPr>
        <w:t>000</w:t>
      </w:r>
      <w:r w:rsidR="00BF1061">
        <w:rPr>
          <w:rFonts w:ascii="Arial" w:hAnsi="Arial" w:cs="Arial"/>
          <w:sz w:val="22"/>
        </w:rPr>
        <w:t> </w:t>
      </w:r>
      <w:r>
        <w:rPr>
          <w:rFonts w:ascii="Arial" w:hAnsi="Arial" w:cs="Arial"/>
          <w:sz w:val="22"/>
        </w:rPr>
        <w:t xml:space="preserve">millones, es decir, </w:t>
      </w:r>
      <w:r w:rsidR="00DF253E">
        <w:rPr>
          <w:rFonts w:ascii="Arial" w:hAnsi="Arial" w:cs="Arial"/>
          <w:sz w:val="22"/>
        </w:rPr>
        <w:t>un monto</w:t>
      </w:r>
      <w:r>
        <w:rPr>
          <w:rFonts w:ascii="Arial" w:hAnsi="Arial" w:cs="Arial"/>
          <w:sz w:val="22"/>
        </w:rPr>
        <w:t xml:space="preserve"> similar a</w:t>
      </w:r>
      <w:r w:rsidR="001758C3" w:rsidRPr="001758C3">
        <w:rPr>
          <w:rFonts w:ascii="Arial" w:hAnsi="Arial" w:cs="Arial"/>
          <w:sz w:val="22"/>
        </w:rPr>
        <w:t xml:space="preserve">l 19% de su PBI. </w:t>
      </w:r>
    </w:p>
    <w:p w14:paraId="127E6BEB" w14:textId="0589D79C" w:rsidR="00DC7E43" w:rsidRDefault="006256DB" w:rsidP="00482284">
      <w:pPr>
        <w:pStyle w:val="Paragraph"/>
        <w:numPr>
          <w:ilvl w:val="1"/>
          <w:numId w:val="18"/>
        </w:numPr>
        <w:tabs>
          <w:tab w:val="num" w:pos="2196"/>
        </w:tabs>
        <w:outlineLvl w:val="9"/>
        <w:rPr>
          <w:rFonts w:ascii="Arial" w:hAnsi="Arial" w:cs="Arial"/>
          <w:sz w:val="22"/>
        </w:rPr>
      </w:pPr>
      <w:r>
        <w:rPr>
          <w:rFonts w:ascii="Arial" w:hAnsi="Arial" w:cs="Arial"/>
          <w:sz w:val="22"/>
        </w:rPr>
        <w:t>Por esto</w:t>
      </w:r>
      <w:r w:rsidR="00DC7E43">
        <w:rPr>
          <w:rFonts w:ascii="Arial" w:hAnsi="Arial" w:cs="Arial"/>
          <w:sz w:val="22"/>
        </w:rPr>
        <w:t>, el Fondo Monetario Internacional ha coincidido en la importancia de fortalecer la defensa jurídica del estado para lograr la estabilidad macroeconómica y fiscal en un país</w:t>
      </w:r>
      <w:r w:rsidR="00DC7E43">
        <w:rPr>
          <w:rStyle w:val="FootnoteReference"/>
          <w:rFonts w:ascii="Arial" w:hAnsi="Arial" w:cs="Arial"/>
          <w:sz w:val="22"/>
        </w:rPr>
        <w:footnoteReference w:id="19"/>
      </w:r>
      <w:r w:rsidR="00DC7E43">
        <w:rPr>
          <w:rFonts w:ascii="Arial" w:hAnsi="Arial" w:cs="Arial"/>
          <w:sz w:val="22"/>
        </w:rPr>
        <w:t>.</w:t>
      </w:r>
    </w:p>
    <w:p w14:paraId="58FAC496" w14:textId="06128CB8" w:rsidR="001758C3" w:rsidRPr="001758C3" w:rsidRDefault="001758C3" w:rsidP="00482284">
      <w:pPr>
        <w:pStyle w:val="Paragraph"/>
        <w:numPr>
          <w:ilvl w:val="1"/>
          <w:numId w:val="18"/>
        </w:numPr>
        <w:tabs>
          <w:tab w:val="num" w:pos="2196"/>
        </w:tabs>
        <w:outlineLvl w:val="9"/>
        <w:rPr>
          <w:rFonts w:ascii="Arial" w:hAnsi="Arial" w:cs="Arial"/>
          <w:sz w:val="22"/>
        </w:rPr>
      </w:pPr>
      <w:r w:rsidRPr="001758C3">
        <w:rPr>
          <w:rFonts w:ascii="Arial" w:hAnsi="Arial" w:cs="Arial"/>
          <w:sz w:val="22"/>
        </w:rPr>
        <w:t xml:space="preserve">Los efectos </w:t>
      </w:r>
      <w:r w:rsidR="00DB701E">
        <w:rPr>
          <w:rFonts w:ascii="Arial" w:hAnsi="Arial" w:cs="Arial"/>
          <w:sz w:val="22"/>
        </w:rPr>
        <w:t xml:space="preserve">de las ineficiencias en la defensa judicial estatal </w:t>
      </w:r>
      <w:r w:rsidRPr="001758C3">
        <w:rPr>
          <w:rFonts w:ascii="Arial" w:hAnsi="Arial" w:cs="Arial"/>
          <w:sz w:val="22"/>
        </w:rPr>
        <w:t>no se limitan al costo fiscal. En ausencia de un control adecuado de los pasivos contingentes y de los factores que los originan,</w:t>
      </w:r>
      <w:r w:rsidR="006256DB">
        <w:rPr>
          <w:rFonts w:ascii="Arial" w:hAnsi="Arial" w:cs="Arial"/>
          <w:sz w:val="22"/>
        </w:rPr>
        <w:t xml:space="preserve"> </w:t>
      </w:r>
      <w:r w:rsidRPr="001758C3">
        <w:rPr>
          <w:rFonts w:ascii="Arial" w:hAnsi="Arial" w:cs="Arial"/>
          <w:sz w:val="22"/>
        </w:rPr>
        <w:t xml:space="preserve">pueden generar mayores costos de captación de recursos en los mercados financieros internacionales como consecuencia de un incremento de la prima </w:t>
      </w:r>
      <w:r w:rsidR="006256DB">
        <w:rPr>
          <w:rFonts w:ascii="Arial" w:hAnsi="Arial" w:cs="Arial"/>
          <w:sz w:val="22"/>
        </w:rPr>
        <w:t xml:space="preserve">de riesgo y </w:t>
      </w:r>
      <w:r w:rsidRPr="001758C3">
        <w:rPr>
          <w:rFonts w:ascii="Arial" w:hAnsi="Arial" w:cs="Arial"/>
          <w:sz w:val="22"/>
        </w:rPr>
        <w:t>una rebaja en el grado de inversión del país.</w:t>
      </w:r>
    </w:p>
    <w:p w14:paraId="27549825" w14:textId="78C63F53" w:rsidR="001758C3" w:rsidRPr="001758C3" w:rsidRDefault="001758C3" w:rsidP="00482284">
      <w:pPr>
        <w:pStyle w:val="Paragraph"/>
        <w:numPr>
          <w:ilvl w:val="1"/>
          <w:numId w:val="18"/>
        </w:numPr>
        <w:tabs>
          <w:tab w:val="num" w:pos="2196"/>
        </w:tabs>
        <w:outlineLvl w:val="9"/>
        <w:rPr>
          <w:rFonts w:ascii="Arial" w:hAnsi="Arial" w:cs="Arial"/>
          <w:sz w:val="22"/>
        </w:rPr>
      </w:pPr>
      <w:r w:rsidRPr="001758C3">
        <w:rPr>
          <w:rFonts w:ascii="Arial" w:hAnsi="Arial" w:cs="Arial"/>
          <w:sz w:val="22"/>
        </w:rPr>
        <w:t xml:space="preserve">En este marco, Colombia fue uno de los precursores en esta área. </w:t>
      </w:r>
      <w:r w:rsidR="00AB286A">
        <w:rPr>
          <w:rFonts w:ascii="Arial" w:hAnsi="Arial" w:cs="Arial"/>
          <w:sz w:val="22"/>
        </w:rPr>
        <w:t xml:space="preserve">En este país, el número de casos comenzó a aumentar luego de dos reformas jurídicas. </w:t>
      </w:r>
      <w:r w:rsidRPr="001758C3">
        <w:rPr>
          <w:rFonts w:ascii="Arial" w:hAnsi="Arial" w:cs="Arial"/>
          <w:sz w:val="22"/>
        </w:rPr>
        <w:t>En</w:t>
      </w:r>
      <w:r w:rsidR="00AB286A">
        <w:rPr>
          <w:rFonts w:ascii="Arial" w:hAnsi="Arial" w:cs="Arial"/>
          <w:sz w:val="22"/>
        </w:rPr>
        <w:t xml:space="preserve"> primer lugar, en</w:t>
      </w:r>
      <w:r w:rsidRPr="001758C3">
        <w:rPr>
          <w:rFonts w:ascii="Arial" w:hAnsi="Arial" w:cs="Arial"/>
          <w:sz w:val="22"/>
        </w:rPr>
        <w:t xml:space="preserve"> 1984, mediante la expedición del Código Contencioso Administrativo </w:t>
      </w:r>
      <w:r w:rsidR="006256DB">
        <w:rPr>
          <w:rFonts w:ascii="Arial" w:hAnsi="Arial" w:cs="Arial"/>
          <w:sz w:val="22"/>
        </w:rPr>
        <w:t>que</w:t>
      </w:r>
      <w:r w:rsidRPr="001758C3">
        <w:rPr>
          <w:rFonts w:ascii="Arial" w:hAnsi="Arial" w:cs="Arial"/>
          <w:sz w:val="22"/>
        </w:rPr>
        <w:t xml:space="preserve"> autorizó a las entidades públicas en general para actuar individualmente en los procesos en su contra. </w:t>
      </w:r>
      <w:r w:rsidR="00AB286A">
        <w:rPr>
          <w:rFonts w:ascii="Arial" w:hAnsi="Arial" w:cs="Arial"/>
          <w:sz w:val="22"/>
        </w:rPr>
        <w:t>En segundo lugar</w:t>
      </w:r>
      <w:r w:rsidRPr="001758C3">
        <w:rPr>
          <w:rFonts w:ascii="Arial" w:hAnsi="Arial" w:cs="Arial"/>
          <w:sz w:val="22"/>
        </w:rPr>
        <w:t xml:space="preserve">, </w:t>
      </w:r>
      <w:r w:rsidR="00DF253E">
        <w:rPr>
          <w:rFonts w:ascii="Arial" w:hAnsi="Arial" w:cs="Arial"/>
          <w:sz w:val="22"/>
        </w:rPr>
        <w:t xml:space="preserve">en 1991 cuando se </w:t>
      </w:r>
      <w:r w:rsidRPr="001758C3">
        <w:rPr>
          <w:rFonts w:ascii="Arial" w:hAnsi="Arial" w:cs="Arial"/>
          <w:sz w:val="22"/>
        </w:rPr>
        <w:t xml:space="preserve">estableció en la Constitución </w:t>
      </w:r>
      <w:r w:rsidR="00DF253E">
        <w:rPr>
          <w:rFonts w:ascii="Arial" w:hAnsi="Arial" w:cs="Arial"/>
          <w:sz w:val="22"/>
        </w:rPr>
        <w:t>P</w:t>
      </w:r>
      <w:r w:rsidRPr="001758C3">
        <w:rPr>
          <w:rFonts w:ascii="Arial" w:hAnsi="Arial" w:cs="Arial"/>
          <w:sz w:val="22"/>
        </w:rPr>
        <w:t>olítica el régimen de responsabilidad estatal por acción, omisión o hechos imputables a la administración por la generación de un daño antijurídico</w:t>
      </w:r>
      <w:r w:rsidRPr="001758C3">
        <w:rPr>
          <w:rStyle w:val="FootnoteReference"/>
          <w:rFonts w:ascii="Arial" w:hAnsi="Arial" w:cs="Arial"/>
          <w:sz w:val="22"/>
        </w:rPr>
        <w:footnoteReference w:id="20"/>
      </w:r>
      <w:r w:rsidRPr="001758C3">
        <w:rPr>
          <w:rFonts w:ascii="Arial" w:hAnsi="Arial" w:cs="Arial"/>
          <w:sz w:val="22"/>
        </w:rPr>
        <w:t>.</w:t>
      </w:r>
    </w:p>
    <w:p w14:paraId="735D7B43" w14:textId="04163123" w:rsidR="001758C3" w:rsidRPr="001758C3" w:rsidRDefault="001758C3" w:rsidP="00482284">
      <w:pPr>
        <w:pStyle w:val="Paragraph"/>
        <w:numPr>
          <w:ilvl w:val="1"/>
          <w:numId w:val="18"/>
        </w:numPr>
        <w:tabs>
          <w:tab w:val="num" w:pos="2196"/>
        </w:tabs>
        <w:outlineLvl w:val="9"/>
        <w:rPr>
          <w:rFonts w:ascii="Arial" w:hAnsi="Arial" w:cs="Arial"/>
          <w:sz w:val="22"/>
        </w:rPr>
      </w:pPr>
      <w:r w:rsidRPr="001758C3">
        <w:rPr>
          <w:rFonts w:ascii="Arial" w:hAnsi="Arial" w:cs="Arial"/>
          <w:sz w:val="22"/>
        </w:rPr>
        <w:t xml:space="preserve">De esta manera, los cambios normativos y </w:t>
      </w:r>
      <w:r w:rsidR="00AB286A">
        <w:rPr>
          <w:rFonts w:ascii="Arial" w:hAnsi="Arial" w:cs="Arial"/>
          <w:sz w:val="22"/>
        </w:rPr>
        <w:t xml:space="preserve">el establecimiento de </w:t>
      </w:r>
      <w:r w:rsidRPr="001758C3">
        <w:rPr>
          <w:rFonts w:ascii="Arial" w:hAnsi="Arial" w:cs="Arial"/>
          <w:sz w:val="22"/>
        </w:rPr>
        <w:t xml:space="preserve">un modelo descentralizado de atención jurídica que no poseía estrategias jurídicas unificadas para enfrentar los casos litigiosos contra el estado provoco como consecuencia un impacto fiscal </w:t>
      </w:r>
      <w:r w:rsidR="00DF253E">
        <w:rPr>
          <w:rFonts w:ascii="Arial" w:hAnsi="Arial" w:cs="Arial"/>
          <w:sz w:val="22"/>
        </w:rPr>
        <w:t>muy</w:t>
      </w:r>
      <w:r w:rsidRPr="001758C3">
        <w:rPr>
          <w:rFonts w:ascii="Arial" w:hAnsi="Arial" w:cs="Arial"/>
          <w:sz w:val="22"/>
        </w:rPr>
        <w:t xml:space="preserve"> importante en las arcas del país.</w:t>
      </w:r>
    </w:p>
    <w:p w14:paraId="644E9F8A" w14:textId="054489D1" w:rsidR="001758C3" w:rsidRDefault="00DF253E" w:rsidP="00482284">
      <w:pPr>
        <w:pStyle w:val="Paragraph"/>
        <w:numPr>
          <w:ilvl w:val="1"/>
          <w:numId w:val="18"/>
        </w:numPr>
        <w:tabs>
          <w:tab w:val="num" w:pos="2196"/>
        </w:tabs>
        <w:outlineLvl w:val="9"/>
        <w:rPr>
          <w:rFonts w:ascii="Arial" w:hAnsi="Arial" w:cs="Arial"/>
          <w:sz w:val="22"/>
        </w:rPr>
      </w:pPr>
      <w:r w:rsidRPr="00DF253E">
        <w:rPr>
          <w:rFonts w:ascii="Arial" w:hAnsi="Arial" w:cs="Arial"/>
          <w:sz w:val="22"/>
        </w:rPr>
        <w:t>Un reflejo de esta situación es que Colombia</w:t>
      </w:r>
      <w:r>
        <w:rPr>
          <w:rFonts w:ascii="Arial" w:hAnsi="Arial" w:cs="Arial"/>
          <w:sz w:val="22"/>
        </w:rPr>
        <w:t>,</w:t>
      </w:r>
      <w:r w:rsidRPr="00DF253E">
        <w:rPr>
          <w:rFonts w:ascii="Arial" w:hAnsi="Arial" w:cs="Arial"/>
          <w:sz w:val="22"/>
        </w:rPr>
        <w:t xml:space="preserve"> </w:t>
      </w:r>
      <w:r>
        <w:rPr>
          <w:rFonts w:ascii="Arial" w:hAnsi="Arial" w:cs="Arial"/>
          <w:sz w:val="22"/>
        </w:rPr>
        <w:t>e</w:t>
      </w:r>
      <w:r w:rsidR="000470D9">
        <w:rPr>
          <w:rFonts w:ascii="Arial" w:hAnsi="Arial" w:cs="Arial"/>
          <w:sz w:val="22"/>
        </w:rPr>
        <w:t xml:space="preserve">n el 2010, solo </w:t>
      </w:r>
      <w:r>
        <w:rPr>
          <w:rFonts w:ascii="Arial" w:hAnsi="Arial" w:cs="Arial"/>
          <w:sz w:val="22"/>
        </w:rPr>
        <w:t xml:space="preserve">obtenía sentencias favorables en </w:t>
      </w:r>
      <w:r w:rsidR="000470D9">
        <w:rPr>
          <w:rFonts w:ascii="Arial" w:hAnsi="Arial" w:cs="Arial"/>
          <w:sz w:val="22"/>
        </w:rPr>
        <w:t xml:space="preserve">un 27% de </w:t>
      </w:r>
      <w:r>
        <w:rPr>
          <w:rFonts w:ascii="Arial" w:hAnsi="Arial" w:cs="Arial"/>
          <w:sz w:val="22"/>
        </w:rPr>
        <w:t xml:space="preserve">los casos </w:t>
      </w:r>
      <w:r w:rsidR="000470D9">
        <w:rPr>
          <w:rFonts w:ascii="Arial" w:hAnsi="Arial" w:cs="Arial"/>
          <w:sz w:val="22"/>
        </w:rPr>
        <w:t xml:space="preserve">contra el Estado. </w:t>
      </w:r>
      <w:r>
        <w:rPr>
          <w:rFonts w:ascii="Arial" w:hAnsi="Arial" w:cs="Arial"/>
          <w:sz w:val="22"/>
        </w:rPr>
        <w:t>Esto llevo a una acumulación de</w:t>
      </w:r>
      <w:r w:rsidR="001758C3" w:rsidRPr="001758C3">
        <w:rPr>
          <w:rFonts w:ascii="Arial" w:hAnsi="Arial" w:cs="Arial"/>
          <w:sz w:val="22"/>
        </w:rPr>
        <w:t xml:space="preserve"> </w:t>
      </w:r>
      <w:r>
        <w:rPr>
          <w:rFonts w:ascii="Arial" w:hAnsi="Arial" w:cs="Arial"/>
          <w:sz w:val="22"/>
        </w:rPr>
        <w:t>miles de</w:t>
      </w:r>
      <w:r w:rsidR="001758C3" w:rsidRPr="001758C3">
        <w:rPr>
          <w:rFonts w:ascii="Arial" w:hAnsi="Arial" w:cs="Arial"/>
          <w:sz w:val="22"/>
        </w:rPr>
        <w:t xml:space="preserve"> dem</w:t>
      </w:r>
      <w:r>
        <w:rPr>
          <w:rFonts w:ascii="Arial" w:hAnsi="Arial" w:cs="Arial"/>
          <w:sz w:val="22"/>
        </w:rPr>
        <w:t>andas</w:t>
      </w:r>
      <w:r w:rsidR="001758C3" w:rsidRPr="001758C3">
        <w:rPr>
          <w:rFonts w:ascii="Arial" w:hAnsi="Arial" w:cs="Arial"/>
          <w:sz w:val="22"/>
        </w:rPr>
        <w:t xml:space="preserve"> con un pasivo contingente por los posibles fallos en su contra que era superior al 12% del PBI y con pagos anuales por sentencias y conciliaciones superiores a los US$350 millones anuales.</w:t>
      </w:r>
    </w:p>
    <w:p w14:paraId="124A81DA" w14:textId="57F6E983" w:rsidR="001758C3" w:rsidRPr="001758C3" w:rsidRDefault="001758C3" w:rsidP="00482284">
      <w:pPr>
        <w:pStyle w:val="Paragraph"/>
        <w:numPr>
          <w:ilvl w:val="1"/>
          <w:numId w:val="18"/>
        </w:numPr>
        <w:tabs>
          <w:tab w:val="num" w:pos="2196"/>
        </w:tabs>
        <w:outlineLvl w:val="9"/>
        <w:rPr>
          <w:rFonts w:ascii="Arial" w:hAnsi="Arial" w:cs="Arial"/>
          <w:sz w:val="22"/>
        </w:rPr>
      </w:pPr>
      <w:r w:rsidRPr="001758C3">
        <w:rPr>
          <w:rFonts w:ascii="Arial" w:hAnsi="Arial" w:cs="Arial"/>
          <w:sz w:val="22"/>
        </w:rPr>
        <w:t xml:space="preserve">Para enfrentar esta problemática, el gobierno creo en el 2011 la Agencia Nacional de Defensa Jurídica del Estado para prevenir el daño antijurídico, mejorar la defensa en los tribunales y reducir los riesgos patrimoniales. Esto fue acompañado por un </w:t>
      </w:r>
      <w:r w:rsidR="00AB286A">
        <w:rPr>
          <w:rFonts w:ascii="Arial" w:hAnsi="Arial" w:cs="Arial"/>
          <w:sz w:val="22"/>
        </w:rPr>
        <w:t>préstamo</w:t>
      </w:r>
      <w:r w:rsidRPr="001758C3">
        <w:rPr>
          <w:rFonts w:ascii="Arial" w:hAnsi="Arial" w:cs="Arial"/>
          <w:sz w:val="22"/>
        </w:rPr>
        <w:t xml:space="preserve"> del BID que se enmarco </w:t>
      </w:r>
      <w:r w:rsidR="00AB286A">
        <w:rPr>
          <w:rFonts w:ascii="Arial" w:hAnsi="Arial" w:cs="Arial"/>
          <w:sz w:val="22"/>
        </w:rPr>
        <w:t>bajo</w:t>
      </w:r>
      <w:r w:rsidRPr="001758C3">
        <w:rPr>
          <w:rFonts w:ascii="Arial" w:hAnsi="Arial" w:cs="Arial"/>
          <w:sz w:val="22"/>
        </w:rPr>
        <w:t xml:space="preserve"> el Programa de Fortalecimiento a la Defensa Jurídica (2755/OC</w:t>
      </w:r>
      <w:r w:rsidR="00BF1061">
        <w:rPr>
          <w:rFonts w:ascii="Arial" w:hAnsi="Arial" w:cs="Arial"/>
          <w:sz w:val="22"/>
        </w:rPr>
        <w:noBreakHyphen/>
      </w:r>
      <w:r w:rsidRPr="001758C3">
        <w:rPr>
          <w:rFonts w:ascii="Arial" w:hAnsi="Arial" w:cs="Arial"/>
          <w:sz w:val="22"/>
        </w:rPr>
        <w:t>CO).</w:t>
      </w:r>
    </w:p>
    <w:p w14:paraId="624C5A5C" w14:textId="66605041" w:rsidR="001758C3" w:rsidRPr="001758C3" w:rsidRDefault="001758C3" w:rsidP="00482284">
      <w:pPr>
        <w:pStyle w:val="Paragraph"/>
        <w:numPr>
          <w:ilvl w:val="1"/>
          <w:numId w:val="18"/>
        </w:numPr>
        <w:tabs>
          <w:tab w:val="num" w:pos="2196"/>
        </w:tabs>
        <w:outlineLvl w:val="9"/>
        <w:rPr>
          <w:rFonts w:ascii="Arial" w:hAnsi="Arial" w:cs="Arial"/>
          <w:sz w:val="22"/>
        </w:rPr>
      </w:pPr>
      <w:r w:rsidRPr="001758C3">
        <w:rPr>
          <w:rFonts w:ascii="Arial" w:hAnsi="Arial" w:cs="Arial"/>
          <w:sz w:val="22"/>
        </w:rPr>
        <w:t xml:space="preserve">La ANDJE, adscrita al Ministerio de Justicia y del Derecho, </w:t>
      </w:r>
      <w:r w:rsidR="00DF253E">
        <w:rPr>
          <w:rFonts w:ascii="Arial" w:hAnsi="Arial" w:cs="Arial"/>
          <w:sz w:val="22"/>
        </w:rPr>
        <w:t>se pensó con el objetivo de</w:t>
      </w:r>
      <w:r w:rsidRPr="001758C3">
        <w:rPr>
          <w:rFonts w:ascii="Arial" w:hAnsi="Arial" w:cs="Arial"/>
          <w:sz w:val="22"/>
        </w:rPr>
        <w:t xml:space="preserve"> estr</w:t>
      </w:r>
      <w:r w:rsidR="00DF253E">
        <w:rPr>
          <w:rFonts w:ascii="Arial" w:hAnsi="Arial" w:cs="Arial"/>
          <w:sz w:val="22"/>
        </w:rPr>
        <w:t>ucturar, formular</w:t>
      </w:r>
      <w:r w:rsidRPr="001758C3">
        <w:rPr>
          <w:rFonts w:ascii="Arial" w:hAnsi="Arial" w:cs="Arial"/>
          <w:sz w:val="22"/>
        </w:rPr>
        <w:t xml:space="preserve">, </w:t>
      </w:r>
      <w:r w:rsidR="00DF253E" w:rsidRPr="001758C3">
        <w:rPr>
          <w:rFonts w:ascii="Arial" w:hAnsi="Arial" w:cs="Arial"/>
          <w:sz w:val="22"/>
        </w:rPr>
        <w:t>aplicar</w:t>
      </w:r>
      <w:r w:rsidRPr="001758C3">
        <w:rPr>
          <w:rFonts w:ascii="Arial" w:hAnsi="Arial" w:cs="Arial"/>
          <w:sz w:val="22"/>
        </w:rPr>
        <w:t>, evalua</w:t>
      </w:r>
      <w:r w:rsidR="00DF253E">
        <w:rPr>
          <w:rFonts w:ascii="Arial" w:hAnsi="Arial" w:cs="Arial"/>
          <w:sz w:val="22"/>
        </w:rPr>
        <w:t>r y difundir</w:t>
      </w:r>
      <w:r w:rsidRPr="001758C3">
        <w:rPr>
          <w:rFonts w:ascii="Arial" w:hAnsi="Arial" w:cs="Arial"/>
          <w:sz w:val="22"/>
        </w:rPr>
        <w:t xml:space="preserve"> las políticas de prevención del daño antijurídico, así como la defensa y protección efectiva de los intereses litigiosos de la Nación en las actuaciones judiciales de las entidades públicas, en procura de la reducción de la responsabilidad patri</w:t>
      </w:r>
      <w:r w:rsidR="00DF253E">
        <w:rPr>
          <w:rFonts w:ascii="Arial" w:hAnsi="Arial" w:cs="Arial"/>
          <w:sz w:val="22"/>
        </w:rPr>
        <w:t>monial y la actividad litigiosa</w:t>
      </w:r>
      <w:r w:rsidRPr="001758C3">
        <w:rPr>
          <w:rFonts w:ascii="Arial" w:hAnsi="Arial" w:cs="Arial"/>
          <w:sz w:val="22"/>
        </w:rPr>
        <w:t>.</w:t>
      </w:r>
    </w:p>
    <w:p w14:paraId="62E351F3" w14:textId="5C2F33BC" w:rsidR="001758C3" w:rsidRPr="001758C3" w:rsidRDefault="001758C3" w:rsidP="00482284">
      <w:pPr>
        <w:pStyle w:val="Paragraph"/>
        <w:numPr>
          <w:ilvl w:val="1"/>
          <w:numId w:val="18"/>
        </w:numPr>
        <w:tabs>
          <w:tab w:val="num" w:pos="2196"/>
        </w:tabs>
        <w:outlineLvl w:val="9"/>
        <w:rPr>
          <w:rFonts w:ascii="Arial" w:hAnsi="Arial" w:cs="Arial"/>
          <w:sz w:val="22"/>
        </w:rPr>
      </w:pPr>
      <w:r w:rsidRPr="001758C3">
        <w:rPr>
          <w:rFonts w:ascii="Arial" w:hAnsi="Arial" w:cs="Arial"/>
          <w:sz w:val="22"/>
        </w:rPr>
        <w:t xml:space="preserve">Desde </w:t>
      </w:r>
      <w:r w:rsidR="00DF253E">
        <w:rPr>
          <w:rFonts w:ascii="Arial" w:hAnsi="Arial" w:cs="Arial"/>
          <w:sz w:val="22"/>
        </w:rPr>
        <w:t>la</w:t>
      </w:r>
      <w:r w:rsidRPr="001758C3">
        <w:rPr>
          <w:rFonts w:ascii="Arial" w:hAnsi="Arial" w:cs="Arial"/>
          <w:sz w:val="22"/>
        </w:rPr>
        <w:t xml:space="preserve"> creación</w:t>
      </w:r>
      <w:r w:rsidR="00DF253E">
        <w:rPr>
          <w:rFonts w:ascii="Arial" w:hAnsi="Arial" w:cs="Arial"/>
          <w:sz w:val="22"/>
        </w:rPr>
        <w:t xml:space="preserve"> de</w:t>
      </w:r>
      <w:r w:rsidRPr="001758C3">
        <w:rPr>
          <w:rFonts w:ascii="Arial" w:hAnsi="Arial" w:cs="Arial"/>
          <w:sz w:val="22"/>
        </w:rPr>
        <w:t xml:space="preserve"> la ANDJE</w:t>
      </w:r>
      <w:r w:rsidR="00DF253E">
        <w:rPr>
          <w:rFonts w:ascii="Arial" w:hAnsi="Arial" w:cs="Arial"/>
          <w:sz w:val="22"/>
        </w:rPr>
        <w:t xml:space="preserve"> </w:t>
      </w:r>
      <w:r w:rsidRPr="001758C3">
        <w:rPr>
          <w:rFonts w:ascii="Arial" w:hAnsi="Arial" w:cs="Arial"/>
          <w:sz w:val="22"/>
        </w:rPr>
        <w:t>se han realizado importantes avances en el marco del programa 2755/0C-CO cuyo objetivo era fortalecer a la defensa jurídica del país. Entre los logros alcanzados se destacan:</w:t>
      </w:r>
    </w:p>
    <w:p w14:paraId="45CBBCF4" w14:textId="77777777" w:rsidR="001758C3" w:rsidRPr="001758C3" w:rsidRDefault="001758C3" w:rsidP="00926238">
      <w:pPr>
        <w:pStyle w:val="Paragraph"/>
        <w:numPr>
          <w:ilvl w:val="0"/>
          <w:numId w:val="17"/>
        </w:numPr>
        <w:outlineLvl w:val="9"/>
        <w:rPr>
          <w:rFonts w:ascii="Arial" w:hAnsi="Arial" w:cs="Arial"/>
          <w:sz w:val="22"/>
        </w:rPr>
      </w:pPr>
      <w:r w:rsidRPr="001758C3">
        <w:rPr>
          <w:rFonts w:ascii="Arial" w:hAnsi="Arial" w:cs="Arial"/>
          <w:sz w:val="22"/>
        </w:rPr>
        <w:t>desarrollar el sistema de información eKOGUI</w:t>
      </w:r>
      <w:r w:rsidRPr="003A772D">
        <w:rPr>
          <w:rFonts w:ascii="Arial" w:hAnsi="Arial" w:cs="Arial"/>
          <w:sz w:val="22"/>
          <w:vertAlign w:val="superscript"/>
        </w:rPr>
        <w:t>7</w:t>
      </w:r>
      <w:r w:rsidRPr="001758C3">
        <w:rPr>
          <w:rFonts w:ascii="Arial" w:hAnsi="Arial" w:cs="Arial"/>
          <w:sz w:val="22"/>
        </w:rPr>
        <w:t xml:space="preserve">; </w:t>
      </w:r>
    </w:p>
    <w:p w14:paraId="341CC923" w14:textId="77777777" w:rsidR="001758C3" w:rsidRPr="001758C3" w:rsidRDefault="001758C3" w:rsidP="00926238">
      <w:pPr>
        <w:pStyle w:val="Paragraph"/>
        <w:numPr>
          <w:ilvl w:val="0"/>
          <w:numId w:val="17"/>
        </w:numPr>
        <w:outlineLvl w:val="9"/>
        <w:rPr>
          <w:rFonts w:ascii="Arial" w:hAnsi="Arial" w:cs="Arial"/>
          <w:sz w:val="22"/>
        </w:rPr>
      </w:pPr>
      <w:r w:rsidRPr="001758C3">
        <w:rPr>
          <w:rFonts w:ascii="Arial" w:hAnsi="Arial" w:cs="Arial"/>
          <w:sz w:val="22"/>
        </w:rPr>
        <w:lastRenderedPageBreak/>
        <w:t xml:space="preserve">diseñar y acompañar la implementación de políticas de prevención, conciliación y defensa del Estado; </w:t>
      </w:r>
    </w:p>
    <w:p w14:paraId="4F5D1E27" w14:textId="68785321" w:rsidR="001758C3" w:rsidRPr="001758C3" w:rsidRDefault="001758C3" w:rsidP="00926238">
      <w:pPr>
        <w:pStyle w:val="Paragraph"/>
        <w:numPr>
          <w:ilvl w:val="0"/>
          <w:numId w:val="17"/>
        </w:numPr>
        <w:outlineLvl w:val="9"/>
        <w:rPr>
          <w:rFonts w:ascii="Arial" w:hAnsi="Arial" w:cs="Arial"/>
          <w:sz w:val="22"/>
        </w:rPr>
      </w:pPr>
      <w:r w:rsidRPr="001758C3">
        <w:rPr>
          <w:rFonts w:ascii="Arial" w:hAnsi="Arial" w:cs="Arial"/>
          <w:sz w:val="22"/>
        </w:rPr>
        <w:t xml:space="preserve">intervenir de manera directa en casos llegando a una tasa de éxito del 86% en estos casos. </w:t>
      </w:r>
    </w:p>
    <w:p w14:paraId="425AA139" w14:textId="7C0D969C" w:rsidR="001758C3" w:rsidRPr="001758C3" w:rsidRDefault="001758C3" w:rsidP="00482284">
      <w:pPr>
        <w:pStyle w:val="Paragraph"/>
        <w:numPr>
          <w:ilvl w:val="1"/>
          <w:numId w:val="18"/>
        </w:numPr>
        <w:tabs>
          <w:tab w:val="num" w:pos="2196"/>
        </w:tabs>
        <w:outlineLvl w:val="9"/>
        <w:rPr>
          <w:rFonts w:ascii="Arial" w:hAnsi="Arial" w:cs="Arial"/>
          <w:sz w:val="22"/>
        </w:rPr>
      </w:pPr>
      <w:r w:rsidRPr="001758C3">
        <w:rPr>
          <w:rFonts w:ascii="Arial" w:hAnsi="Arial" w:cs="Arial"/>
          <w:sz w:val="22"/>
        </w:rPr>
        <w:t>El impacto de estas medidas en ahorros fiscales ha sido de más de US$24.751 millones entre 2013 y 2018. A su vez, entre el 2017 y 2018 se lograron depurar más de 81.000</w:t>
      </w:r>
      <w:r w:rsidR="00BF1061">
        <w:rPr>
          <w:rFonts w:ascii="Arial" w:hAnsi="Arial" w:cs="Arial"/>
          <w:sz w:val="22"/>
        </w:rPr>
        <w:t> </w:t>
      </w:r>
      <w:r w:rsidRPr="001758C3">
        <w:rPr>
          <w:rFonts w:ascii="Arial" w:hAnsi="Arial" w:cs="Arial"/>
          <w:sz w:val="22"/>
        </w:rPr>
        <w:t>procesos que estaban duplicados o eran inconsistentes.</w:t>
      </w:r>
    </w:p>
    <w:p w14:paraId="29E7E67E" w14:textId="782899AE" w:rsidR="001758C3" w:rsidRDefault="001758C3" w:rsidP="00482284">
      <w:pPr>
        <w:pStyle w:val="Paragraph"/>
        <w:numPr>
          <w:ilvl w:val="1"/>
          <w:numId w:val="18"/>
        </w:numPr>
        <w:tabs>
          <w:tab w:val="num" w:pos="2196"/>
        </w:tabs>
        <w:outlineLvl w:val="9"/>
        <w:rPr>
          <w:rFonts w:ascii="Arial" w:hAnsi="Arial" w:cs="Arial"/>
          <w:sz w:val="22"/>
        </w:rPr>
      </w:pPr>
      <w:r w:rsidRPr="001758C3">
        <w:rPr>
          <w:rFonts w:ascii="Arial" w:hAnsi="Arial" w:cs="Arial"/>
          <w:sz w:val="22"/>
        </w:rPr>
        <w:t>Sin embargo, todavía el número de demandas y montos de las pretensiones sigue siendo un asunto muy relevante para las finanzas públicas</w:t>
      </w:r>
      <w:r w:rsidR="00AB286A">
        <w:rPr>
          <w:rFonts w:ascii="Arial" w:hAnsi="Arial" w:cs="Arial"/>
          <w:sz w:val="22"/>
        </w:rPr>
        <w:t xml:space="preserve"> de Colombia. A diciembre del 20</w:t>
      </w:r>
      <w:r w:rsidRPr="001758C3">
        <w:rPr>
          <w:rFonts w:ascii="Arial" w:hAnsi="Arial" w:cs="Arial"/>
          <w:sz w:val="22"/>
        </w:rPr>
        <w:t>18, se identificaron</w:t>
      </w:r>
      <w:r w:rsidR="00AB286A">
        <w:rPr>
          <w:rFonts w:ascii="Arial" w:hAnsi="Arial" w:cs="Arial"/>
          <w:sz w:val="22"/>
        </w:rPr>
        <w:t xml:space="preserve"> más de 398.000 demandas por US$</w:t>
      </w:r>
      <w:r w:rsidRPr="001758C3">
        <w:rPr>
          <w:rFonts w:ascii="Arial" w:hAnsi="Arial" w:cs="Arial"/>
          <w:sz w:val="22"/>
        </w:rPr>
        <w:t>120.000 millones en pretensiones. En orden de magnitud el pasivo contingente por sentencias y conciliaciones equivale al 1,9%</w:t>
      </w:r>
      <w:r w:rsidR="00BF1061">
        <w:rPr>
          <w:rFonts w:ascii="Arial" w:hAnsi="Arial" w:cs="Arial"/>
          <w:sz w:val="22"/>
        </w:rPr>
        <w:t> </w:t>
      </w:r>
      <w:r w:rsidRPr="001758C3">
        <w:rPr>
          <w:rFonts w:ascii="Arial" w:hAnsi="Arial" w:cs="Arial"/>
          <w:sz w:val="22"/>
        </w:rPr>
        <w:t xml:space="preserve">del PIB. </w:t>
      </w:r>
    </w:p>
    <w:p w14:paraId="42AA706C" w14:textId="4859EF32" w:rsidR="006256DB" w:rsidRDefault="006256DB" w:rsidP="00482284">
      <w:pPr>
        <w:pStyle w:val="Paragraph"/>
        <w:numPr>
          <w:ilvl w:val="1"/>
          <w:numId w:val="18"/>
        </w:numPr>
        <w:tabs>
          <w:tab w:val="num" w:pos="2196"/>
        </w:tabs>
        <w:outlineLvl w:val="9"/>
        <w:rPr>
          <w:rFonts w:ascii="Arial" w:hAnsi="Arial" w:cs="Arial"/>
          <w:sz w:val="22"/>
        </w:rPr>
      </w:pPr>
      <w:r>
        <w:rPr>
          <w:rFonts w:ascii="Arial" w:hAnsi="Arial" w:cs="Arial"/>
          <w:sz w:val="22"/>
        </w:rPr>
        <w:t xml:space="preserve">Esto manifiesta que a pesar de los avances siguen existiendo problemas de coordinación institucional que </w:t>
      </w:r>
      <w:r w:rsidR="00DF253E">
        <w:rPr>
          <w:rFonts w:ascii="Arial" w:hAnsi="Arial" w:cs="Arial"/>
          <w:sz w:val="22"/>
        </w:rPr>
        <w:t>impiden</w:t>
      </w:r>
      <w:r>
        <w:rPr>
          <w:rFonts w:ascii="Arial" w:hAnsi="Arial" w:cs="Arial"/>
          <w:sz w:val="22"/>
        </w:rPr>
        <w:t xml:space="preserve"> prevenir el daño antijurídico. A marzo del 2019, existen más de 50.000 demandas que vinculan a dos o más entidades del Estado. Estas causas concentran el 61% de las pretensiones totales del país</w:t>
      </w:r>
      <w:r w:rsidR="00DF253E">
        <w:rPr>
          <w:rFonts w:ascii="Arial" w:hAnsi="Arial" w:cs="Arial"/>
          <w:sz w:val="22"/>
        </w:rPr>
        <w:t xml:space="preserve"> señalando la importancia de la coordinación </w:t>
      </w:r>
      <w:proofErr w:type="gramStart"/>
      <w:r w:rsidR="00DF253E">
        <w:rPr>
          <w:rFonts w:ascii="Arial" w:hAnsi="Arial" w:cs="Arial"/>
          <w:sz w:val="22"/>
        </w:rPr>
        <w:t>intra institucional</w:t>
      </w:r>
      <w:proofErr w:type="gramEnd"/>
      <w:r>
        <w:rPr>
          <w:rFonts w:ascii="Arial" w:hAnsi="Arial" w:cs="Arial"/>
          <w:sz w:val="22"/>
        </w:rPr>
        <w:t>. A su vez, otro de las problemáticas que persisten es el limitado uso de la información para la gestión de casos y la falta de herramientas que permitan generar eficiencia en el uso de la información por parte de las entidades de defensa nacionales.</w:t>
      </w:r>
    </w:p>
    <w:p w14:paraId="4EC1BD37" w14:textId="1C585766" w:rsidR="00AE2E73" w:rsidRPr="001758C3" w:rsidRDefault="001758C3" w:rsidP="00B770FF">
      <w:pPr>
        <w:pStyle w:val="Paragraph"/>
        <w:numPr>
          <w:ilvl w:val="1"/>
          <w:numId w:val="18"/>
        </w:numPr>
        <w:tabs>
          <w:tab w:val="num" w:pos="2196"/>
        </w:tabs>
        <w:outlineLvl w:val="9"/>
        <w:rPr>
          <w:rFonts w:ascii="Arial" w:hAnsi="Arial" w:cs="Arial"/>
          <w:sz w:val="22"/>
        </w:rPr>
      </w:pPr>
      <w:r w:rsidRPr="001758C3">
        <w:rPr>
          <w:rFonts w:ascii="Arial" w:hAnsi="Arial" w:cs="Arial"/>
          <w:sz w:val="22"/>
        </w:rPr>
        <w:t>En este contexto, se ha diseñado este programa para dar continuidad al trabajo que se viene realizando</w:t>
      </w:r>
      <w:r w:rsidR="00B75541">
        <w:rPr>
          <w:rFonts w:ascii="Arial" w:hAnsi="Arial" w:cs="Arial"/>
          <w:sz w:val="22"/>
        </w:rPr>
        <w:t xml:space="preserve"> en Colombia</w:t>
      </w:r>
      <w:r w:rsidRPr="001758C3">
        <w:rPr>
          <w:rFonts w:ascii="Arial" w:hAnsi="Arial" w:cs="Arial"/>
          <w:sz w:val="22"/>
        </w:rPr>
        <w:t xml:space="preserve">. </w:t>
      </w:r>
      <w:r w:rsidR="004C12FF">
        <w:rPr>
          <w:rFonts w:ascii="Arial" w:hAnsi="Arial" w:cs="Arial"/>
          <w:sz w:val="22"/>
        </w:rPr>
        <w:t>En base a este análisis s</w:t>
      </w:r>
      <w:r w:rsidR="009B65AA" w:rsidRPr="001758C3">
        <w:rPr>
          <w:rFonts w:ascii="Arial" w:hAnsi="Arial" w:cs="Arial"/>
          <w:sz w:val="22"/>
        </w:rPr>
        <w:t>e identificaron tres</w:t>
      </w:r>
      <w:r w:rsidR="00112739" w:rsidRPr="001758C3">
        <w:rPr>
          <w:rFonts w:ascii="Arial" w:hAnsi="Arial" w:cs="Arial"/>
          <w:sz w:val="22"/>
        </w:rPr>
        <w:t xml:space="preserve"> </w:t>
      </w:r>
      <w:r w:rsidR="004C12FF">
        <w:rPr>
          <w:rFonts w:ascii="Arial" w:hAnsi="Arial" w:cs="Arial"/>
          <w:sz w:val="22"/>
        </w:rPr>
        <w:t>líneas de trabajo específica</w:t>
      </w:r>
      <w:r w:rsidR="00112739" w:rsidRPr="001758C3">
        <w:rPr>
          <w:rFonts w:ascii="Arial" w:hAnsi="Arial" w:cs="Arial"/>
          <w:sz w:val="22"/>
        </w:rPr>
        <w:t>s: (i) la existencia de brechas de eficacia de las herramientas de defensa jurídica del Estado. En la actualidad 49% de las demandas resultan en sentencias desfavorables al Estado y 83,8% de las conciliaciones no llegan a término favorable; (ii)</w:t>
      </w:r>
      <w:r w:rsidR="00BF1061">
        <w:rPr>
          <w:rFonts w:ascii="Arial" w:hAnsi="Arial" w:cs="Arial"/>
          <w:sz w:val="22"/>
        </w:rPr>
        <w:t> </w:t>
      </w:r>
      <w:r w:rsidR="00112739" w:rsidRPr="001758C3">
        <w:rPr>
          <w:rFonts w:ascii="Arial" w:hAnsi="Arial" w:cs="Arial"/>
          <w:sz w:val="22"/>
        </w:rPr>
        <w:t xml:space="preserve">la existencia de brechas de cobertura de los procesos en los que interviene la ANDJE. A la fecha logra intervenir en 10% de los casos con mayores pretensiones; y (iii) la existencia de brechas en la transferencia de conocimiento en las dependencias de la ANDJE y, entre esta y las entidades del </w:t>
      </w:r>
      <w:r w:rsidR="007F4D20">
        <w:rPr>
          <w:rFonts w:ascii="Arial" w:hAnsi="Arial" w:cs="Arial"/>
          <w:sz w:val="22"/>
        </w:rPr>
        <w:t>S</w:t>
      </w:r>
      <w:r w:rsidR="00112739" w:rsidRPr="001758C3">
        <w:rPr>
          <w:rFonts w:ascii="Arial" w:hAnsi="Arial" w:cs="Arial"/>
          <w:sz w:val="22"/>
        </w:rPr>
        <w:t>DJ. A la fecha, el 53% de los abogados que intervienen en las demandas del Estado no tienen herramientas de defensa jurídica</w:t>
      </w:r>
      <w:r w:rsidR="00101B8C" w:rsidRPr="001758C3">
        <w:rPr>
          <w:rFonts w:ascii="Arial" w:hAnsi="Arial" w:cs="Arial"/>
          <w:sz w:val="22"/>
        </w:rPr>
        <w:t>.</w:t>
      </w:r>
    </w:p>
    <w:p w14:paraId="542D8E39" w14:textId="77777777" w:rsidR="0000497F" w:rsidRPr="001758C3" w:rsidRDefault="0000497F" w:rsidP="007B1B3D">
      <w:pPr>
        <w:jc w:val="both"/>
        <w:textAlignment w:val="top"/>
        <w:rPr>
          <w:rFonts w:ascii="Arial" w:hAnsi="Arial" w:cs="Arial"/>
          <w:sz w:val="22"/>
          <w:szCs w:val="22"/>
        </w:rPr>
      </w:pPr>
    </w:p>
    <w:p w14:paraId="72B5FAC5" w14:textId="5F1E8756" w:rsidR="0000497F" w:rsidRPr="001758C3" w:rsidRDefault="0000497F" w:rsidP="00926238">
      <w:pPr>
        <w:pStyle w:val="ColorfulList-Accent11"/>
        <w:numPr>
          <w:ilvl w:val="0"/>
          <w:numId w:val="13"/>
        </w:numPr>
        <w:ind w:left="1080"/>
        <w:jc w:val="both"/>
        <w:rPr>
          <w:rFonts w:ascii="Arial" w:hAnsi="Arial" w:cs="Arial"/>
          <w:b/>
          <w:szCs w:val="22"/>
        </w:rPr>
      </w:pPr>
      <w:r w:rsidRPr="001758C3">
        <w:rPr>
          <w:rFonts w:ascii="Arial" w:hAnsi="Arial" w:cs="Arial"/>
          <w:b/>
          <w:szCs w:val="22"/>
        </w:rPr>
        <w:t xml:space="preserve">Indicadores de </w:t>
      </w:r>
      <w:r w:rsidR="007C0A5C" w:rsidRPr="00ED1B79">
        <w:rPr>
          <w:rFonts w:ascii="Arial" w:hAnsi="Arial" w:cs="Arial"/>
          <w:b/>
          <w:szCs w:val="22"/>
          <w:lang w:val="pt-BR"/>
        </w:rPr>
        <w:t>r</w:t>
      </w:r>
      <w:r w:rsidRPr="001758C3">
        <w:rPr>
          <w:rFonts w:ascii="Arial" w:hAnsi="Arial" w:cs="Arial"/>
          <w:b/>
          <w:szCs w:val="22"/>
        </w:rPr>
        <w:t>esultado</w:t>
      </w:r>
      <w:r w:rsidR="00ED1B79" w:rsidRPr="00ED1B79">
        <w:rPr>
          <w:rFonts w:ascii="Arial" w:hAnsi="Arial" w:cs="Arial"/>
          <w:b/>
          <w:szCs w:val="22"/>
          <w:lang w:val="pt-BR"/>
        </w:rPr>
        <w:t xml:space="preserve"> e impacto</w:t>
      </w:r>
      <w:r w:rsidRPr="001758C3">
        <w:rPr>
          <w:rFonts w:ascii="Arial" w:hAnsi="Arial" w:cs="Arial"/>
          <w:b/>
          <w:szCs w:val="22"/>
        </w:rPr>
        <w:t xml:space="preserve"> </w:t>
      </w:r>
    </w:p>
    <w:p w14:paraId="5E2C5D0D" w14:textId="77777777" w:rsidR="00090D35" w:rsidRPr="00ED1B79" w:rsidRDefault="00090D35" w:rsidP="007B1B3D">
      <w:pPr>
        <w:ind w:left="360"/>
        <w:jc w:val="both"/>
        <w:textAlignment w:val="top"/>
        <w:rPr>
          <w:rFonts w:ascii="Arial" w:hAnsi="Arial" w:cs="Arial"/>
          <w:sz w:val="22"/>
          <w:szCs w:val="22"/>
          <w:lang w:val="pt-BR"/>
        </w:rPr>
      </w:pPr>
    </w:p>
    <w:p w14:paraId="35F6DE8B" w14:textId="041DAD0A" w:rsidR="0000497F" w:rsidRDefault="00AB286A" w:rsidP="00B770FF">
      <w:pPr>
        <w:pStyle w:val="Paragraph"/>
        <w:numPr>
          <w:ilvl w:val="1"/>
          <w:numId w:val="18"/>
        </w:numPr>
        <w:tabs>
          <w:tab w:val="num" w:pos="2196"/>
        </w:tabs>
        <w:outlineLvl w:val="9"/>
        <w:rPr>
          <w:rFonts w:ascii="Arial" w:hAnsi="Arial" w:cs="Arial"/>
          <w:color w:val="000000"/>
          <w:sz w:val="22"/>
        </w:rPr>
      </w:pPr>
      <w:r>
        <w:rPr>
          <w:rFonts w:ascii="Arial" w:hAnsi="Arial" w:cs="Arial"/>
          <w:sz w:val="22"/>
        </w:rPr>
        <w:t xml:space="preserve">El </w:t>
      </w:r>
      <w:r w:rsidR="009B65AA" w:rsidRPr="001758C3">
        <w:rPr>
          <w:rFonts w:ascii="Arial" w:hAnsi="Arial" w:cs="Arial"/>
          <w:sz w:val="22"/>
        </w:rPr>
        <w:t xml:space="preserve">BID ha iniciado una operación de préstamo (CO-L1251) para fortalecer las capacidades de la ANDJE y al </w:t>
      </w:r>
      <w:r w:rsidR="007F4D20">
        <w:rPr>
          <w:rFonts w:ascii="Arial" w:hAnsi="Arial" w:cs="Arial"/>
          <w:sz w:val="22"/>
        </w:rPr>
        <w:t>S</w:t>
      </w:r>
      <w:r w:rsidR="009B65AA" w:rsidRPr="001758C3">
        <w:rPr>
          <w:rFonts w:ascii="Arial" w:hAnsi="Arial" w:cs="Arial"/>
          <w:sz w:val="22"/>
        </w:rPr>
        <w:t xml:space="preserve">istema de Defensa </w:t>
      </w:r>
      <w:r w:rsidR="009B65AA">
        <w:rPr>
          <w:rFonts w:ascii="Arial" w:hAnsi="Arial" w:cs="Arial"/>
          <w:color w:val="000000"/>
          <w:sz w:val="22"/>
        </w:rPr>
        <w:t xml:space="preserve">Jurídica. </w:t>
      </w:r>
      <w:r w:rsidR="00457C2A" w:rsidRPr="00026A69">
        <w:rPr>
          <w:rFonts w:ascii="Arial" w:hAnsi="Arial" w:cs="Arial"/>
          <w:color w:val="000000"/>
          <w:sz w:val="22"/>
        </w:rPr>
        <w:t>Los objetivos planteados</w:t>
      </w:r>
      <w:r w:rsidR="009B65AA">
        <w:rPr>
          <w:rFonts w:ascii="Arial" w:hAnsi="Arial" w:cs="Arial"/>
          <w:color w:val="000000"/>
          <w:sz w:val="22"/>
        </w:rPr>
        <w:t xml:space="preserve"> son</w:t>
      </w:r>
      <w:r w:rsidR="0000497F" w:rsidRPr="00026A69">
        <w:rPr>
          <w:rFonts w:ascii="Arial" w:hAnsi="Arial" w:cs="Arial"/>
          <w:color w:val="000000"/>
          <w:sz w:val="22"/>
        </w:rPr>
        <w:t>:</w:t>
      </w:r>
    </w:p>
    <w:p w14:paraId="2CE8B8C1" w14:textId="3076D927" w:rsidR="009B65AA" w:rsidRPr="00875FFD" w:rsidRDefault="009B65AA" w:rsidP="00926238">
      <w:pPr>
        <w:pStyle w:val="ListParagraph"/>
        <w:numPr>
          <w:ilvl w:val="0"/>
          <w:numId w:val="14"/>
        </w:numPr>
        <w:spacing w:before="240" w:line="240" w:lineRule="auto"/>
        <w:ind w:left="1418" w:hanging="709"/>
        <w:jc w:val="both"/>
        <w:textAlignment w:val="top"/>
        <w:rPr>
          <w:rFonts w:ascii="Arial" w:hAnsi="Arial" w:cs="Arial"/>
          <w:color w:val="000000"/>
          <w:sz w:val="22"/>
          <w:szCs w:val="22"/>
        </w:rPr>
      </w:pPr>
      <w:r>
        <w:rPr>
          <w:rFonts w:ascii="Arial" w:hAnsi="Arial" w:cs="Arial"/>
          <w:color w:val="000000"/>
          <w:sz w:val="22"/>
          <w:szCs w:val="22"/>
        </w:rPr>
        <w:t xml:space="preserve">Aumentar la </w:t>
      </w:r>
      <w:r w:rsidRPr="00875FFD">
        <w:rPr>
          <w:rFonts w:ascii="Arial" w:hAnsi="Arial" w:cs="Arial"/>
          <w:color w:val="000000"/>
          <w:sz w:val="22"/>
          <w:szCs w:val="22"/>
        </w:rPr>
        <w:t xml:space="preserve">eficiencia de las herramientas de defensa </w:t>
      </w:r>
      <w:r w:rsidR="00916A2C" w:rsidRPr="00875FFD">
        <w:rPr>
          <w:rFonts w:ascii="Arial" w:hAnsi="Arial" w:cs="Arial"/>
          <w:color w:val="000000"/>
          <w:sz w:val="22"/>
          <w:szCs w:val="22"/>
        </w:rPr>
        <w:t>jurídica</w:t>
      </w:r>
      <w:r w:rsidRPr="00875FFD">
        <w:rPr>
          <w:rFonts w:ascii="Arial" w:hAnsi="Arial" w:cs="Arial"/>
          <w:color w:val="000000"/>
          <w:sz w:val="22"/>
          <w:szCs w:val="22"/>
        </w:rPr>
        <w:t xml:space="preserve"> del Estado medido por </w:t>
      </w:r>
      <w:r w:rsidR="00B622E1">
        <w:rPr>
          <w:rFonts w:ascii="Arial" w:hAnsi="Arial" w:cs="Arial"/>
          <w:color w:val="000000"/>
          <w:sz w:val="22"/>
          <w:szCs w:val="22"/>
        </w:rPr>
        <w:t xml:space="preserve">el porcentaje de reportes de </w:t>
      </w:r>
      <w:r w:rsidR="004F28C6">
        <w:rPr>
          <w:rFonts w:ascii="Arial" w:hAnsi="Arial" w:cs="Arial"/>
          <w:color w:val="000000"/>
          <w:sz w:val="22"/>
          <w:szCs w:val="22"/>
        </w:rPr>
        <w:t>información de conciliaciones prejudiciales en eKOGUI</w:t>
      </w:r>
      <w:r w:rsidR="00B622E1">
        <w:rPr>
          <w:rFonts w:ascii="Arial" w:hAnsi="Arial" w:cs="Arial"/>
          <w:color w:val="000000"/>
          <w:sz w:val="22"/>
          <w:szCs w:val="22"/>
        </w:rPr>
        <w:t xml:space="preserve"> actualizados</w:t>
      </w:r>
      <w:r w:rsidRPr="00875FFD">
        <w:rPr>
          <w:rStyle w:val="FootnoteReference"/>
          <w:rFonts w:ascii="Arial" w:hAnsi="Arial" w:cs="Arial"/>
          <w:color w:val="000000"/>
          <w:sz w:val="22"/>
          <w:szCs w:val="22"/>
        </w:rPr>
        <w:footnoteReference w:id="21"/>
      </w:r>
    </w:p>
    <w:p w14:paraId="5FB06F46" w14:textId="3FBF8D81" w:rsidR="009B65AA" w:rsidRPr="00875FFD" w:rsidRDefault="009B65AA" w:rsidP="00926238">
      <w:pPr>
        <w:pStyle w:val="ListParagraph"/>
        <w:numPr>
          <w:ilvl w:val="0"/>
          <w:numId w:val="14"/>
        </w:numPr>
        <w:spacing w:before="240" w:line="240" w:lineRule="auto"/>
        <w:ind w:left="1418" w:hanging="709"/>
        <w:jc w:val="both"/>
        <w:textAlignment w:val="top"/>
        <w:rPr>
          <w:rFonts w:ascii="Arial" w:hAnsi="Arial" w:cs="Arial"/>
          <w:color w:val="000000"/>
          <w:sz w:val="22"/>
          <w:szCs w:val="22"/>
        </w:rPr>
      </w:pPr>
      <w:r w:rsidRPr="00875FFD">
        <w:rPr>
          <w:rFonts w:ascii="Arial" w:hAnsi="Arial" w:cs="Arial"/>
          <w:color w:val="000000"/>
          <w:sz w:val="22"/>
          <w:szCs w:val="22"/>
        </w:rPr>
        <w:t xml:space="preserve">Aumentar la cobertura de procesos en los que interviene la ANDJE medido por el porcentaje de </w:t>
      </w:r>
      <w:r w:rsidR="00916A2C" w:rsidRPr="00875FFD">
        <w:rPr>
          <w:rFonts w:ascii="Arial" w:hAnsi="Arial" w:cs="Arial"/>
          <w:color w:val="000000"/>
          <w:sz w:val="22"/>
          <w:szCs w:val="22"/>
        </w:rPr>
        <w:t>casos</w:t>
      </w:r>
      <w:r w:rsidRPr="00875FFD">
        <w:rPr>
          <w:rFonts w:ascii="Arial" w:hAnsi="Arial" w:cs="Arial"/>
          <w:color w:val="000000"/>
          <w:sz w:val="22"/>
          <w:szCs w:val="22"/>
        </w:rPr>
        <w:t xml:space="preserve"> con mayores pretensiones en los que la ANDJE logra intervenir</w:t>
      </w:r>
    </w:p>
    <w:p w14:paraId="0AB35F4B" w14:textId="00C95B75" w:rsidR="009B65AA" w:rsidRPr="00875FFD" w:rsidRDefault="009B65AA" w:rsidP="00926238">
      <w:pPr>
        <w:pStyle w:val="ListParagraph"/>
        <w:numPr>
          <w:ilvl w:val="0"/>
          <w:numId w:val="14"/>
        </w:numPr>
        <w:spacing w:before="240" w:line="240" w:lineRule="auto"/>
        <w:ind w:left="1418" w:hanging="709"/>
        <w:jc w:val="both"/>
        <w:textAlignment w:val="top"/>
        <w:rPr>
          <w:rFonts w:ascii="Arial" w:hAnsi="Arial" w:cs="Arial"/>
          <w:color w:val="000000"/>
          <w:sz w:val="22"/>
          <w:szCs w:val="22"/>
        </w:rPr>
      </w:pPr>
      <w:r w:rsidRPr="00875FFD">
        <w:rPr>
          <w:rFonts w:ascii="Arial" w:hAnsi="Arial" w:cs="Arial"/>
          <w:color w:val="000000"/>
          <w:sz w:val="22"/>
          <w:szCs w:val="22"/>
        </w:rPr>
        <w:t xml:space="preserve">Aumentar la </w:t>
      </w:r>
      <w:r w:rsidR="00916A2C" w:rsidRPr="00875FFD">
        <w:rPr>
          <w:rFonts w:ascii="Arial" w:hAnsi="Arial" w:cs="Arial"/>
          <w:color w:val="000000"/>
          <w:sz w:val="22"/>
          <w:szCs w:val="22"/>
        </w:rPr>
        <w:t>trasferencia</w:t>
      </w:r>
      <w:r w:rsidRPr="00875FFD">
        <w:rPr>
          <w:rFonts w:ascii="Arial" w:hAnsi="Arial" w:cs="Arial"/>
          <w:color w:val="000000"/>
          <w:sz w:val="22"/>
          <w:szCs w:val="22"/>
        </w:rPr>
        <w:t xml:space="preserve"> de conocimiento para la ANDJE y las entidades que hacen parte del </w:t>
      </w:r>
      <w:r w:rsidR="007F4D20">
        <w:rPr>
          <w:rFonts w:ascii="Arial" w:hAnsi="Arial" w:cs="Arial"/>
          <w:color w:val="000000"/>
          <w:sz w:val="22"/>
          <w:szCs w:val="22"/>
        </w:rPr>
        <w:t>S</w:t>
      </w:r>
      <w:r w:rsidRPr="00875FFD">
        <w:rPr>
          <w:rFonts w:ascii="Arial" w:hAnsi="Arial" w:cs="Arial"/>
          <w:color w:val="000000"/>
          <w:sz w:val="22"/>
          <w:szCs w:val="22"/>
        </w:rPr>
        <w:t>DJ que medido a través de la certificación en herramientas de defensa jurídica del estado</w:t>
      </w:r>
    </w:p>
    <w:p w14:paraId="1EFB5C06" w14:textId="47C63B18" w:rsidR="00AB286A" w:rsidRDefault="009B65AA" w:rsidP="00B770FF">
      <w:pPr>
        <w:pStyle w:val="Paragraph"/>
        <w:numPr>
          <w:ilvl w:val="1"/>
          <w:numId w:val="18"/>
        </w:numPr>
        <w:tabs>
          <w:tab w:val="num" w:pos="2196"/>
        </w:tabs>
        <w:outlineLvl w:val="9"/>
        <w:rPr>
          <w:rFonts w:ascii="Arial" w:hAnsi="Arial" w:cs="Arial"/>
          <w:color w:val="000000"/>
          <w:sz w:val="22"/>
        </w:rPr>
      </w:pPr>
      <w:r w:rsidRPr="00875FFD">
        <w:rPr>
          <w:rFonts w:ascii="Arial" w:hAnsi="Arial" w:cs="Arial"/>
          <w:color w:val="000000"/>
          <w:sz w:val="22"/>
        </w:rPr>
        <w:lastRenderedPageBreak/>
        <w:t xml:space="preserve">Para lograr esto, </w:t>
      </w:r>
      <w:r w:rsidR="00AB286A">
        <w:rPr>
          <w:rFonts w:ascii="Arial" w:hAnsi="Arial" w:cs="Arial"/>
          <w:color w:val="000000"/>
          <w:sz w:val="22"/>
        </w:rPr>
        <w:t xml:space="preserve">el proyecto planea el desarrollo de una serie de productos como los son el diseño e implementación del Modelo Integral de Gestión por resultados para la defensa jurídica, el diseño de portafolios de productos y servicios para las entidades del </w:t>
      </w:r>
      <w:r w:rsidR="007F4D20">
        <w:rPr>
          <w:rFonts w:ascii="Arial" w:hAnsi="Arial" w:cs="Arial"/>
          <w:color w:val="000000"/>
          <w:sz w:val="22"/>
        </w:rPr>
        <w:t>S</w:t>
      </w:r>
      <w:r w:rsidR="00AB286A">
        <w:rPr>
          <w:rFonts w:ascii="Arial" w:hAnsi="Arial" w:cs="Arial"/>
          <w:color w:val="000000"/>
          <w:sz w:val="22"/>
        </w:rPr>
        <w:t xml:space="preserve">DJ, el desarrollo del modelo de arquitectura organizacional, </w:t>
      </w:r>
      <w:r w:rsidR="009C0A5C">
        <w:rPr>
          <w:rFonts w:ascii="Arial" w:hAnsi="Arial" w:cs="Arial"/>
          <w:color w:val="000000"/>
          <w:sz w:val="22"/>
        </w:rPr>
        <w:t>el fortalecimiento de</w:t>
      </w:r>
      <w:r w:rsidR="00F40DAA">
        <w:rPr>
          <w:rFonts w:ascii="Arial" w:hAnsi="Arial" w:cs="Arial"/>
          <w:color w:val="000000"/>
          <w:sz w:val="22"/>
        </w:rPr>
        <w:t xml:space="preserve"> la arquitectura de eKOGUI y </w:t>
      </w:r>
      <w:r w:rsidR="009C0A5C">
        <w:rPr>
          <w:rFonts w:ascii="Arial" w:hAnsi="Arial" w:cs="Arial"/>
          <w:color w:val="000000"/>
          <w:sz w:val="22"/>
        </w:rPr>
        <w:t>el desarrollo de</w:t>
      </w:r>
      <w:r w:rsidR="00F40DAA" w:rsidRPr="00875FFD">
        <w:rPr>
          <w:rFonts w:ascii="Arial" w:hAnsi="Arial" w:cs="Arial"/>
          <w:color w:val="000000"/>
          <w:sz w:val="22"/>
        </w:rPr>
        <w:t xml:space="preserve"> herramientas que permitan análisis predictivo y prospectivo para aumentar las eficiencias en el uso de información</w:t>
      </w:r>
      <w:r w:rsidR="00AB286A">
        <w:rPr>
          <w:rFonts w:ascii="Arial" w:hAnsi="Arial" w:cs="Arial"/>
          <w:color w:val="000000"/>
          <w:sz w:val="22"/>
        </w:rPr>
        <w:t>.</w:t>
      </w:r>
    </w:p>
    <w:p w14:paraId="5EDF50CA" w14:textId="4F646E94" w:rsidR="00AB286A" w:rsidRDefault="00AB286A" w:rsidP="00B770FF">
      <w:pPr>
        <w:pStyle w:val="Paragraph"/>
        <w:numPr>
          <w:ilvl w:val="1"/>
          <w:numId w:val="18"/>
        </w:numPr>
        <w:tabs>
          <w:tab w:val="num" w:pos="2196"/>
        </w:tabs>
        <w:outlineLvl w:val="9"/>
        <w:rPr>
          <w:rFonts w:ascii="Arial" w:hAnsi="Arial" w:cs="Arial"/>
          <w:color w:val="000000"/>
          <w:sz w:val="22"/>
        </w:rPr>
      </w:pPr>
      <w:r>
        <w:rPr>
          <w:rFonts w:ascii="Arial" w:hAnsi="Arial" w:cs="Arial"/>
          <w:color w:val="000000"/>
          <w:sz w:val="22"/>
        </w:rPr>
        <w:t xml:space="preserve">Estos productos se espera que </w:t>
      </w:r>
      <w:r w:rsidR="00F40DAA">
        <w:rPr>
          <w:rFonts w:ascii="Arial" w:hAnsi="Arial" w:cs="Arial"/>
          <w:color w:val="000000"/>
          <w:sz w:val="22"/>
        </w:rPr>
        <w:t xml:space="preserve">generen una mejora en </w:t>
      </w:r>
      <w:r w:rsidR="00457C2A">
        <w:rPr>
          <w:rFonts w:ascii="Arial" w:hAnsi="Arial" w:cs="Arial"/>
          <w:color w:val="000000"/>
          <w:sz w:val="22"/>
        </w:rPr>
        <w:t>las tasas</w:t>
      </w:r>
      <w:r w:rsidR="00F40DAA">
        <w:rPr>
          <w:rFonts w:ascii="Arial" w:hAnsi="Arial" w:cs="Arial"/>
          <w:color w:val="000000"/>
          <w:sz w:val="22"/>
        </w:rPr>
        <w:t xml:space="preserve"> de éxito de las entidades de defensa jurídica y</w:t>
      </w:r>
      <w:r w:rsidR="009C0A5C">
        <w:rPr>
          <w:rFonts w:ascii="Arial" w:hAnsi="Arial" w:cs="Arial"/>
          <w:color w:val="000000"/>
          <w:sz w:val="22"/>
        </w:rPr>
        <w:t>,</w:t>
      </w:r>
      <w:r w:rsidR="00F40DAA">
        <w:rPr>
          <w:rFonts w:ascii="Arial" w:hAnsi="Arial" w:cs="Arial"/>
          <w:color w:val="000000"/>
          <w:sz w:val="22"/>
        </w:rPr>
        <w:t xml:space="preserve"> por lo tanto</w:t>
      </w:r>
      <w:r w:rsidR="009C0A5C">
        <w:rPr>
          <w:rFonts w:ascii="Arial" w:hAnsi="Arial" w:cs="Arial"/>
          <w:color w:val="000000"/>
          <w:sz w:val="22"/>
        </w:rPr>
        <w:t>, permitan</w:t>
      </w:r>
      <w:r w:rsidR="00F40DAA">
        <w:rPr>
          <w:rFonts w:ascii="Arial" w:hAnsi="Arial" w:cs="Arial"/>
          <w:color w:val="000000"/>
          <w:sz w:val="22"/>
        </w:rPr>
        <w:t xml:space="preserve"> reducir el pasivo contencioso del país y el valor de los pagos que se realizan por fallos desfavorables.</w:t>
      </w:r>
    </w:p>
    <w:p w14:paraId="173AC0C9" w14:textId="091C2B25" w:rsidR="009B65AA" w:rsidRDefault="00F40DAA" w:rsidP="00B770FF">
      <w:pPr>
        <w:pStyle w:val="Paragraph"/>
        <w:numPr>
          <w:ilvl w:val="1"/>
          <w:numId w:val="18"/>
        </w:numPr>
        <w:tabs>
          <w:tab w:val="num" w:pos="2196"/>
        </w:tabs>
        <w:outlineLvl w:val="9"/>
        <w:rPr>
          <w:rFonts w:ascii="Arial" w:hAnsi="Arial" w:cs="Arial"/>
          <w:color w:val="000000"/>
          <w:sz w:val="22"/>
        </w:rPr>
      </w:pPr>
      <w:r>
        <w:rPr>
          <w:rFonts w:ascii="Arial" w:hAnsi="Arial" w:cs="Arial"/>
          <w:color w:val="000000"/>
          <w:sz w:val="22"/>
        </w:rPr>
        <w:t xml:space="preserve">Para poder testear la eficacia de estas intervenciones y productos se </w:t>
      </w:r>
      <w:r w:rsidR="00916A2C" w:rsidRPr="00875FFD">
        <w:rPr>
          <w:rFonts w:ascii="Arial" w:hAnsi="Arial" w:cs="Arial"/>
          <w:color w:val="000000"/>
          <w:sz w:val="22"/>
        </w:rPr>
        <w:t>propone</w:t>
      </w:r>
      <w:r w:rsidR="00A949E5">
        <w:rPr>
          <w:rFonts w:ascii="Arial" w:hAnsi="Arial" w:cs="Arial"/>
          <w:color w:val="000000"/>
          <w:sz w:val="22"/>
        </w:rPr>
        <w:t xml:space="preserve">, en una primera </w:t>
      </w:r>
      <w:r w:rsidR="00457C2A">
        <w:rPr>
          <w:rFonts w:ascii="Arial" w:hAnsi="Arial" w:cs="Arial"/>
          <w:color w:val="000000"/>
          <w:sz w:val="22"/>
        </w:rPr>
        <w:t xml:space="preserve">etapa, </w:t>
      </w:r>
      <w:r w:rsidR="00457C2A" w:rsidRPr="00875FFD">
        <w:rPr>
          <w:rFonts w:ascii="Arial" w:hAnsi="Arial" w:cs="Arial"/>
          <w:color w:val="000000"/>
          <w:sz w:val="22"/>
        </w:rPr>
        <w:t>la</w:t>
      </w:r>
      <w:r>
        <w:rPr>
          <w:rFonts w:ascii="Arial" w:hAnsi="Arial" w:cs="Arial"/>
          <w:color w:val="000000"/>
          <w:sz w:val="22"/>
        </w:rPr>
        <w:t xml:space="preserve"> implementación del portafolio de productos y servicios en </w:t>
      </w:r>
      <w:r w:rsidR="009B65AA" w:rsidRPr="00875FFD">
        <w:rPr>
          <w:rFonts w:ascii="Arial" w:hAnsi="Arial" w:cs="Arial"/>
          <w:color w:val="000000"/>
          <w:sz w:val="22"/>
        </w:rPr>
        <w:t xml:space="preserve">la mitad de las 264 entidades </w:t>
      </w:r>
      <w:r w:rsidR="00DF418D">
        <w:rPr>
          <w:rFonts w:ascii="Arial" w:hAnsi="Arial" w:cs="Arial"/>
          <w:color w:val="000000"/>
          <w:sz w:val="22"/>
        </w:rPr>
        <w:t>públicas del orden nacional</w:t>
      </w:r>
      <w:r w:rsidR="009B65AA" w:rsidRPr="00875FFD">
        <w:rPr>
          <w:rFonts w:ascii="Arial" w:hAnsi="Arial" w:cs="Arial"/>
          <w:color w:val="000000"/>
          <w:sz w:val="22"/>
        </w:rPr>
        <w:t xml:space="preserve">. Esta intervención </w:t>
      </w:r>
      <w:r w:rsidR="00A949E5">
        <w:rPr>
          <w:rFonts w:ascii="Arial" w:hAnsi="Arial" w:cs="Arial"/>
          <w:color w:val="000000"/>
          <w:sz w:val="22"/>
        </w:rPr>
        <w:t>posibilitaría</w:t>
      </w:r>
      <w:r w:rsidR="009B65AA" w:rsidRPr="00875FFD">
        <w:rPr>
          <w:rFonts w:ascii="Arial" w:hAnsi="Arial" w:cs="Arial"/>
          <w:color w:val="000000"/>
          <w:sz w:val="22"/>
        </w:rPr>
        <w:t xml:space="preserve"> realizar una transferencia de conocimientos desde la ANDJE al resto de las entidades</w:t>
      </w:r>
      <w:r w:rsidR="00916A2C" w:rsidRPr="00875FFD">
        <w:rPr>
          <w:rFonts w:ascii="Arial" w:hAnsi="Arial" w:cs="Arial"/>
          <w:color w:val="000000"/>
          <w:sz w:val="22"/>
        </w:rPr>
        <w:t xml:space="preserve"> que enfrentan una tasa de éxito 35 p.p</w:t>
      </w:r>
      <w:r w:rsidR="00420D5C" w:rsidRPr="00875FFD">
        <w:rPr>
          <w:rFonts w:ascii="Arial" w:hAnsi="Arial" w:cs="Arial"/>
          <w:color w:val="000000"/>
          <w:sz w:val="22"/>
        </w:rPr>
        <w:t>.</w:t>
      </w:r>
      <w:r w:rsidR="00916A2C" w:rsidRPr="00875FFD">
        <w:rPr>
          <w:rFonts w:ascii="Arial" w:hAnsi="Arial" w:cs="Arial"/>
          <w:color w:val="000000"/>
          <w:sz w:val="22"/>
        </w:rPr>
        <w:t xml:space="preserve"> menor a la tasa de éxito de la ANDJE</w:t>
      </w:r>
      <w:r w:rsidR="006C37D0" w:rsidRPr="00875FFD">
        <w:rPr>
          <w:rFonts w:ascii="Arial" w:hAnsi="Arial" w:cs="Arial"/>
          <w:color w:val="000000"/>
          <w:sz w:val="22"/>
        </w:rPr>
        <w:t>.</w:t>
      </w:r>
      <w:r w:rsidR="00A949E5">
        <w:rPr>
          <w:rFonts w:ascii="Arial" w:hAnsi="Arial" w:cs="Arial"/>
          <w:color w:val="000000"/>
          <w:sz w:val="22"/>
        </w:rPr>
        <w:t xml:space="preserve"> A su vez, permitiría generar evidencia causal sobre estas intervenciones para luego poder replicarlas en el resto de los países de la región.</w:t>
      </w:r>
    </w:p>
    <w:p w14:paraId="04BCD816" w14:textId="675BE81B" w:rsidR="0000497F" w:rsidRPr="00875FFD" w:rsidRDefault="00DC7E43" w:rsidP="00B770FF">
      <w:pPr>
        <w:pStyle w:val="Paragraph"/>
        <w:numPr>
          <w:ilvl w:val="1"/>
          <w:numId w:val="18"/>
        </w:numPr>
        <w:tabs>
          <w:tab w:val="num" w:pos="2196"/>
        </w:tabs>
        <w:outlineLvl w:val="9"/>
        <w:rPr>
          <w:rFonts w:ascii="Arial" w:hAnsi="Arial" w:cs="Arial"/>
          <w:color w:val="000000"/>
          <w:sz w:val="22"/>
        </w:rPr>
      </w:pPr>
      <w:r>
        <w:rPr>
          <w:rFonts w:ascii="Arial" w:hAnsi="Arial" w:cs="Arial"/>
          <w:color w:val="000000"/>
          <w:sz w:val="22"/>
        </w:rPr>
        <w:t xml:space="preserve">La evaluación causal se </w:t>
      </w:r>
      <w:r w:rsidR="0073344C">
        <w:rPr>
          <w:rFonts w:ascii="Arial" w:hAnsi="Arial" w:cs="Arial"/>
          <w:color w:val="000000"/>
          <w:sz w:val="22"/>
        </w:rPr>
        <w:t>limitará</w:t>
      </w:r>
      <w:r>
        <w:rPr>
          <w:rFonts w:ascii="Arial" w:hAnsi="Arial" w:cs="Arial"/>
          <w:color w:val="000000"/>
          <w:sz w:val="22"/>
        </w:rPr>
        <w:t xml:space="preserve"> a los indicadores de impacto 1</w:t>
      </w:r>
      <w:r w:rsidR="000848F2">
        <w:rPr>
          <w:rFonts w:ascii="Arial" w:hAnsi="Arial" w:cs="Arial"/>
          <w:color w:val="000000"/>
          <w:sz w:val="22"/>
        </w:rPr>
        <w:t xml:space="preserve"> de</w:t>
      </w:r>
      <w:r>
        <w:rPr>
          <w:rFonts w:ascii="Arial" w:hAnsi="Arial" w:cs="Arial"/>
          <w:color w:val="000000"/>
          <w:sz w:val="22"/>
        </w:rPr>
        <w:t xml:space="preserve"> l</w:t>
      </w:r>
      <w:r w:rsidR="0000497F" w:rsidRPr="00875FFD">
        <w:rPr>
          <w:rFonts w:ascii="Arial" w:hAnsi="Arial" w:cs="Arial"/>
          <w:color w:val="000000"/>
          <w:sz w:val="22"/>
        </w:rPr>
        <w:t xml:space="preserve">a </w:t>
      </w:r>
      <w:r w:rsidR="004D4003">
        <w:rPr>
          <w:rFonts w:ascii="Arial" w:hAnsi="Arial" w:cs="Arial"/>
          <w:b/>
          <w:color w:val="000000"/>
          <w:sz w:val="22"/>
        </w:rPr>
        <w:t>T</w:t>
      </w:r>
      <w:r w:rsidR="0000497F" w:rsidRPr="00875FFD">
        <w:rPr>
          <w:rFonts w:ascii="Arial" w:hAnsi="Arial" w:cs="Arial"/>
          <w:b/>
          <w:color w:val="000000"/>
          <w:sz w:val="22"/>
        </w:rPr>
        <w:t>abla 1</w:t>
      </w:r>
      <w:r w:rsidR="0000497F" w:rsidRPr="00875FFD">
        <w:rPr>
          <w:rFonts w:ascii="Arial" w:hAnsi="Arial" w:cs="Arial"/>
          <w:color w:val="000000"/>
          <w:sz w:val="22"/>
        </w:rPr>
        <w:t xml:space="preserve">. </w:t>
      </w:r>
    </w:p>
    <w:p w14:paraId="5BBA75D1" w14:textId="6A61E4E9" w:rsidR="0000497F" w:rsidRDefault="0000497F" w:rsidP="00FB5FC5">
      <w:pPr>
        <w:spacing w:before="240"/>
        <w:ind w:left="709" w:hanging="709"/>
        <w:jc w:val="both"/>
        <w:textAlignment w:val="top"/>
        <w:rPr>
          <w:rFonts w:ascii="Arial" w:hAnsi="Arial" w:cs="Arial"/>
          <w:color w:val="000000"/>
          <w:sz w:val="22"/>
          <w:szCs w:val="22"/>
        </w:rPr>
      </w:pPr>
    </w:p>
    <w:p w14:paraId="4897A6DF" w14:textId="7CE985E2" w:rsidR="0073344C" w:rsidRDefault="0073344C" w:rsidP="00FB5FC5">
      <w:pPr>
        <w:spacing w:before="240"/>
        <w:ind w:left="709" w:hanging="709"/>
        <w:jc w:val="both"/>
        <w:textAlignment w:val="top"/>
        <w:rPr>
          <w:rFonts w:ascii="Arial" w:hAnsi="Arial" w:cs="Arial"/>
          <w:color w:val="000000"/>
          <w:sz w:val="22"/>
          <w:szCs w:val="22"/>
        </w:rPr>
      </w:pPr>
    </w:p>
    <w:p w14:paraId="0415AAC5" w14:textId="77777777" w:rsidR="0073344C" w:rsidRDefault="0073344C" w:rsidP="00FB5FC5">
      <w:pPr>
        <w:spacing w:before="240"/>
        <w:ind w:left="709" w:hanging="709"/>
        <w:jc w:val="both"/>
        <w:textAlignment w:val="top"/>
        <w:rPr>
          <w:rFonts w:ascii="Arial" w:hAnsi="Arial" w:cs="Arial"/>
          <w:color w:val="000000"/>
          <w:sz w:val="22"/>
          <w:szCs w:val="22"/>
        </w:rPr>
        <w:sectPr w:rsidR="0073344C">
          <w:footerReference w:type="default" r:id="rId9"/>
          <w:pgSz w:w="12240" w:h="15840"/>
          <w:pgMar w:top="1440" w:right="1440" w:bottom="1440" w:left="1440" w:header="720" w:footer="720" w:gutter="0"/>
          <w:cols w:space="720"/>
          <w:docGrid w:linePitch="360"/>
        </w:sectPr>
      </w:pPr>
    </w:p>
    <w:p w14:paraId="71326065" w14:textId="77777777" w:rsidR="000848F2" w:rsidRDefault="00C8446A" w:rsidP="00C8446A">
      <w:pPr>
        <w:pStyle w:val="ColorfulList-Accent11"/>
        <w:spacing w:line="360" w:lineRule="auto"/>
        <w:ind w:left="0"/>
        <w:jc w:val="center"/>
        <w:rPr>
          <w:rFonts w:ascii="Arial" w:eastAsia="Calibri" w:hAnsi="Arial" w:cs="Arial"/>
          <w:b/>
          <w:color w:val="000000"/>
          <w:sz w:val="22"/>
          <w:szCs w:val="22"/>
          <w:lang w:val="es-ES_tradnl"/>
        </w:rPr>
      </w:pPr>
      <w:r w:rsidRPr="00875FFD">
        <w:rPr>
          <w:rFonts w:ascii="Arial" w:eastAsia="Calibri" w:hAnsi="Arial" w:cs="Arial"/>
          <w:b/>
          <w:color w:val="000000"/>
          <w:sz w:val="22"/>
          <w:szCs w:val="22"/>
          <w:lang w:val="es-ES_tradnl"/>
        </w:rPr>
        <w:lastRenderedPageBreak/>
        <w:t>Tabla I</w:t>
      </w:r>
      <w:r w:rsidR="00FB5FC5" w:rsidRPr="00875FFD">
        <w:rPr>
          <w:rFonts w:ascii="Arial" w:eastAsia="Calibri" w:hAnsi="Arial" w:cs="Arial"/>
          <w:b/>
          <w:color w:val="000000"/>
          <w:sz w:val="22"/>
          <w:szCs w:val="22"/>
          <w:lang w:val="es-ES_tradnl"/>
        </w:rPr>
        <w:t>.</w:t>
      </w:r>
      <w:r w:rsidR="00916A2C" w:rsidRPr="00875FFD">
        <w:rPr>
          <w:rFonts w:ascii="Arial" w:eastAsia="Calibri" w:hAnsi="Arial" w:cs="Arial"/>
          <w:b/>
          <w:color w:val="000000"/>
          <w:sz w:val="22"/>
          <w:szCs w:val="22"/>
          <w:lang w:val="es-ES_tradnl"/>
        </w:rPr>
        <w:t xml:space="preserve"> Indicadores d</w:t>
      </w:r>
      <w:r w:rsidR="0000497F" w:rsidRPr="00875FFD">
        <w:rPr>
          <w:rFonts w:ascii="Arial" w:eastAsia="Calibri" w:hAnsi="Arial" w:cs="Arial"/>
          <w:b/>
          <w:color w:val="000000"/>
          <w:sz w:val="22"/>
          <w:szCs w:val="22"/>
          <w:lang w:val="es-ES_tradnl"/>
        </w:rPr>
        <w:t xml:space="preserve">e </w:t>
      </w:r>
      <w:r w:rsidR="00916A2C" w:rsidRPr="00875FFD">
        <w:rPr>
          <w:rFonts w:ascii="Arial" w:eastAsia="Calibri" w:hAnsi="Arial" w:cs="Arial"/>
          <w:b/>
          <w:color w:val="000000"/>
          <w:sz w:val="22"/>
          <w:szCs w:val="22"/>
          <w:lang w:val="es-ES_tradnl"/>
        </w:rPr>
        <w:t>i</w:t>
      </w:r>
      <w:r w:rsidRPr="00875FFD">
        <w:rPr>
          <w:rFonts w:ascii="Arial" w:eastAsia="Calibri" w:hAnsi="Arial" w:cs="Arial"/>
          <w:b/>
          <w:color w:val="000000"/>
          <w:sz w:val="22"/>
          <w:szCs w:val="22"/>
          <w:lang w:val="es-ES_tradnl"/>
        </w:rPr>
        <w:t>mpactos</w:t>
      </w:r>
    </w:p>
    <w:p w14:paraId="75A25A35" w14:textId="1F09924D" w:rsidR="00D234FF" w:rsidRDefault="000848F2" w:rsidP="00D234FF">
      <w:pPr>
        <w:autoSpaceDE w:val="0"/>
        <w:autoSpaceDN w:val="0"/>
        <w:adjustRightInd w:val="0"/>
        <w:spacing w:after="120"/>
        <w:jc w:val="center"/>
        <w:rPr>
          <w:rFonts w:ascii="Arial" w:hAnsi="Arial" w:cs="Arial"/>
          <w:b/>
          <w:smallCaps/>
          <w:sz w:val="20"/>
          <w:szCs w:val="20"/>
        </w:rPr>
      </w:pPr>
      <w:r w:rsidRPr="00BC4908">
        <w:rPr>
          <w:rFonts w:ascii="Arial" w:hAnsi="Arial" w:cs="Arial"/>
          <w:b/>
          <w:smallCaps/>
          <w:sz w:val="20"/>
          <w:szCs w:val="20"/>
        </w:rPr>
        <w:t>Impact</w:t>
      </w:r>
      <w:r w:rsidR="00991F09">
        <w:rPr>
          <w:rFonts w:ascii="Arial" w:hAnsi="Arial" w:cs="Arial"/>
          <w:b/>
          <w:smallCaps/>
          <w:sz w:val="20"/>
          <w:szCs w:val="20"/>
        </w:rPr>
        <w:t>o Esperado</w:t>
      </w:r>
      <w:r>
        <w:rPr>
          <w:rFonts w:ascii="Arial" w:hAnsi="Arial" w:cs="Arial"/>
          <w:b/>
          <w:smallCaps/>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3991"/>
        <w:gridCol w:w="860"/>
        <w:gridCol w:w="860"/>
        <w:gridCol w:w="725"/>
        <w:gridCol w:w="725"/>
        <w:gridCol w:w="725"/>
        <w:gridCol w:w="725"/>
        <w:gridCol w:w="787"/>
        <w:gridCol w:w="1502"/>
      </w:tblGrid>
      <w:tr w:rsidR="00F43D6E" w14:paraId="030D6023" w14:textId="77777777" w:rsidTr="0008753B">
        <w:trPr>
          <w:trHeight w:val="703"/>
          <w:tblHeader/>
        </w:trPr>
        <w:tc>
          <w:tcPr>
            <w:tcW w:w="7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D8E725" w14:textId="77777777" w:rsidR="00F43D6E" w:rsidRDefault="00F43D6E" w:rsidP="002C4A45">
            <w:pPr>
              <w:jc w:val="center"/>
              <w:rPr>
                <w:rFonts w:ascii="Arial" w:hAnsi="Arial" w:cs="Arial"/>
                <w:b/>
                <w:sz w:val="20"/>
                <w:szCs w:val="20"/>
                <w:lang w:eastAsia="zh-CN"/>
              </w:rPr>
            </w:pPr>
            <w:r>
              <w:rPr>
                <w:rFonts w:ascii="Arial" w:hAnsi="Arial" w:cs="Arial"/>
                <w:b/>
                <w:sz w:val="20"/>
                <w:szCs w:val="20"/>
                <w:lang w:eastAsia="zh-CN"/>
              </w:rPr>
              <w:t>Indicadores</w:t>
            </w:r>
          </w:p>
        </w:tc>
        <w:tc>
          <w:tcPr>
            <w:tcW w:w="1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4B6A" w14:textId="77777777" w:rsidR="00F43D6E" w:rsidRDefault="00F43D6E" w:rsidP="002C4A45">
            <w:pPr>
              <w:jc w:val="center"/>
              <w:rPr>
                <w:rFonts w:ascii="Arial" w:hAnsi="Arial" w:cs="Arial"/>
                <w:b/>
                <w:sz w:val="20"/>
                <w:szCs w:val="20"/>
                <w:lang w:eastAsia="zh-CN"/>
              </w:rPr>
            </w:pPr>
            <w:r>
              <w:rPr>
                <w:rFonts w:ascii="Arial" w:hAnsi="Arial" w:cs="Arial"/>
                <w:b/>
                <w:sz w:val="20"/>
                <w:szCs w:val="20"/>
                <w:lang w:eastAsia="zh-CN"/>
              </w:rPr>
              <w:t>Unidad de Medida</w:t>
            </w:r>
          </w:p>
        </w:tc>
        <w:tc>
          <w:tcPr>
            <w:tcW w:w="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E1D43C" w14:textId="77777777" w:rsidR="00F43D6E" w:rsidRDefault="00F43D6E" w:rsidP="002C4A45">
            <w:pPr>
              <w:jc w:val="center"/>
              <w:rPr>
                <w:rFonts w:ascii="Arial" w:hAnsi="Arial" w:cs="Arial"/>
                <w:b/>
                <w:sz w:val="20"/>
                <w:szCs w:val="20"/>
                <w:lang w:eastAsia="zh-CN"/>
              </w:rPr>
            </w:pPr>
            <w:r>
              <w:rPr>
                <w:rFonts w:ascii="Arial" w:hAnsi="Arial" w:cs="Arial"/>
                <w:b/>
                <w:sz w:val="20"/>
                <w:szCs w:val="20"/>
                <w:lang w:eastAsia="zh-CN"/>
              </w:rPr>
              <w:t xml:space="preserve">Línea de Base </w:t>
            </w:r>
          </w:p>
        </w:tc>
        <w:tc>
          <w:tcPr>
            <w:tcW w:w="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97DA83" w14:textId="77777777" w:rsidR="00F43D6E" w:rsidRDefault="00F43D6E" w:rsidP="002C4A45">
            <w:pPr>
              <w:jc w:val="center"/>
              <w:rPr>
                <w:rFonts w:ascii="Arial" w:hAnsi="Arial" w:cs="Arial"/>
                <w:b/>
                <w:sz w:val="20"/>
                <w:szCs w:val="20"/>
                <w:lang w:eastAsia="zh-CN"/>
              </w:rPr>
            </w:pPr>
            <w:r>
              <w:rPr>
                <w:rFonts w:ascii="Arial" w:hAnsi="Arial" w:cs="Arial"/>
                <w:b/>
                <w:sz w:val="20"/>
                <w:szCs w:val="20"/>
                <w:lang w:eastAsia="zh-CN"/>
              </w:rPr>
              <w:t xml:space="preserve">Año </w:t>
            </w:r>
          </w:p>
          <w:p w14:paraId="41A6AFD4" w14:textId="77777777" w:rsidR="00F43D6E" w:rsidRDefault="00F43D6E" w:rsidP="002C4A45">
            <w:pPr>
              <w:jc w:val="center"/>
              <w:rPr>
                <w:rFonts w:ascii="Arial" w:hAnsi="Arial" w:cs="Arial"/>
                <w:b/>
                <w:sz w:val="20"/>
                <w:szCs w:val="20"/>
                <w:lang w:eastAsia="zh-CN"/>
              </w:rPr>
            </w:pPr>
            <w:r>
              <w:rPr>
                <w:rFonts w:ascii="Arial" w:hAnsi="Arial" w:cs="Arial"/>
                <w:b/>
                <w:sz w:val="20"/>
                <w:szCs w:val="20"/>
                <w:lang w:eastAsia="zh-CN"/>
              </w:rPr>
              <w:t>Línea de Base</w:t>
            </w:r>
          </w:p>
        </w:tc>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B4227F" w14:textId="77777777" w:rsidR="00F43D6E" w:rsidRDefault="00F43D6E" w:rsidP="002C4A45">
            <w:pPr>
              <w:jc w:val="center"/>
              <w:rPr>
                <w:rFonts w:ascii="Arial" w:hAnsi="Arial" w:cs="Arial"/>
                <w:b/>
                <w:sz w:val="20"/>
                <w:szCs w:val="20"/>
                <w:lang w:eastAsia="zh-CN"/>
              </w:rPr>
            </w:pPr>
            <w:r>
              <w:rPr>
                <w:rFonts w:ascii="Arial" w:hAnsi="Arial" w:cs="Arial"/>
                <w:b/>
                <w:sz w:val="20"/>
                <w:szCs w:val="20"/>
                <w:lang w:eastAsia="zh-CN"/>
              </w:rPr>
              <w:t>Año 1</w:t>
            </w:r>
          </w:p>
        </w:tc>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9C2ABE" w14:textId="77777777" w:rsidR="00F43D6E" w:rsidRDefault="00F43D6E" w:rsidP="002C4A45">
            <w:pPr>
              <w:jc w:val="center"/>
              <w:rPr>
                <w:rFonts w:ascii="Arial" w:hAnsi="Arial" w:cs="Arial"/>
                <w:b/>
                <w:sz w:val="20"/>
                <w:szCs w:val="20"/>
                <w:lang w:eastAsia="zh-CN"/>
              </w:rPr>
            </w:pPr>
            <w:r>
              <w:rPr>
                <w:rFonts w:ascii="Arial" w:hAnsi="Arial" w:cs="Arial"/>
                <w:b/>
                <w:sz w:val="20"/>
                <w:szCs w:val="20"/>
                <w:lang w:eastAsia="zh-CN"/>
              </w:rPr>
              <w:t>Año 2</w:t>
            </w:r>
          </w:p>
        </w:tc>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0953C" w14:textId="77777777" w:rsidR="00F43D6E" w:rsidRDefault="00F43D6E" w:rsidP="002C4A45">
            <w:pPr>
              <w:jc w:val="center"/>
              <w:rPr>
                <w:rFonts w:ascii="Arial" w:hAnsi="Arial" w:cs="Arial"/>
                <w:b/>
                <w:sz w:val="20"/>
                <w:szCs w:val="20"/>
                <w:lang w:eastAsia="zh-CN"/>
              </w:rPr>
            </w:pPr>
            <w:r>
              <w:rPr>
                <w:rFonts w:ascii="Arial" w:hAnsi="Arial" w:cs="Arial"/>
                <w:b/>
                <w:sz w:val="20"/>
                <w:szCs w:val="20"/>
                <w:lang w:eastAsia="zh-CN"/>
              </w:rPr>
              <w:t>Año 3</w:t>
            </w:r>
          </w:p>
        </w:tc>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0A134F" w14:textId="77777777" w:rsidR="00F43D6E" w:rsidRDefault="00F43D6E" w:rsidP="002C4A45">
            <w:pPr>
              <w:jc w:val="center"/>
              <w:rPr>
                <w:rFonts w:ascii="Arial" w:hAnsi="Arial" w:cs="Arial"/>
                <w:b/>
                <w:sz w:val="20"/>
                <w:szCs w:val="20"/>
                <w:lang w:eastAsia="zh-CN"/>
              </w:rPr>
            </w:pPr>
            <w:r>
              <w:rPr>
                <w:rFonts w:ascii="Arial" w:hAnsi="Arial" w:cs="Arial"/>
                <w:b/>
                <w:sz w:val="20"/>
                <w:szCs w:val="20"/>
                <w:lang w:eastAsia="zh-CN"/>
              </w:rPr>
              <w:t>Año 4</w:t>
            </w:r>
          </w:p>
        </w:tc>
        <w:tc>
          <w:tcPr>
            <w:tcW w:w="3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93A8D8" w14:textId="77777777" w:rsidR="00F43D6E" w:rsidRDefault="00F43D6E" w:rsidP="00CC7923">
            <w:pPr>
              <w:jc w:val="center"/>
              <w:rPr>
                <w:rFonts w:ascii="Arial" w:hAnsi="Arial" w:cs="Arial"/>
                <w:b/>
                <w:sz w:val="20"/>
                <w:szCs w:val="20"/>
                <w:lang w:eastAsia="zh-CN"/>
              </w:rPr>
            </w:pPr>
            <w:r>
              <w:rPr>
                <w:rFonts w:ascii="Arial" w:hAnsi="Arial" w:cs="Arial"/>
                <w:b/>
                <w:sz w:val="20"/>
                <w:szCs w:val="20"/>
                <w:lang w:eastAsia="zh-CN"/>
              </w:rPr>
              <w:t>Meta Final</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15CEF" w14:textId="77777777" w:rsidR="00F43D6E" w:rsidRDefault="00F43D6E" w:rsidP="002C4A45">
            <w:pPr>
              <w:jc w:val="center"/>
              <w:rPr>
                <w:rFonts w:ascii="Arial" w:hAnsi="Arial" w:cs="Arial"/>
                <w:b/>
                <w:sz w:val="20"/>
                <w:szCs w:val="20"/>
                <w:lang w:eastAsia="zh-CN"/>
              </w:rPr>
            </w:pPr>
            <w:r>
              <w:rPr>
                <w:rFonts w:ascii="Arial" w:hAnsi="Arial" w:cs="Arial"/>
                <w:b/>
                <w:sz w:val="20"/>
                <w:szCs w:val="20"/>
                <w:lang w:eastAsia="zh-CN"/>
              </w:rPr>
              <w:t>Medios de Verificación</w:t>
            </w:r>
          </w:p>
        </w:tc>
      </w:tr>
      <w:tr w:rsidR="004D4003" w14:paraId="025AF728" w14:textId="77777777" w:rsidTr="0008753B">
        <w:trPr>
          <w:trHeight w:val="64"/>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332DE29A" w14:textId="1AD5EC47" w:rsidR="004D4003" w:rsidRDefault="004D4003" w:rsidP="002C4A45">
            <w:pPr>
              <w:spacing w:before="120" w:after="120"/>
              <w:rPr>
                <w:rFonts w:ascii="Arial" w:hAnsi="Arial" w:cs="Arial"/>
                <w:sz w:val="20"/>
                <w:szCs w:val="20"/>
                <w:lang w:eastAsia="zh-CN"/>
              </w:rPr>
            </w:pPr>
            <w:r>
              <w:rPr>
                <w:rFonts w:ascii="Arial" w:hAnsi="Arial" w:cs="Arial"/>
                <w:b/>
                <w:caps/>
                <w:sz w:val="20"/>
                <w:szCs w:val="20"/>
                <w:u w:val="single"/>
                <w:lang w:eastAsia="zh-CN"/>
              </w:rPr>
              <w:t>Impacto #1.</w:t>
            </w:r>
            <w:r w:rsidRPr="00037004">
              <w:rPr>
                <w:rFonts w:ascii="Arial" w:hAnsi="Arial" w:cs="Arial"/>
                <w:b/>
                <w:caps/>
                <w:sz w:val="20"/>
                <w:szCs w:val="20"/>
                <w:lang w:eastAsia="zh-CN"/>
              </w:rPr>
              <w:t xml:space="preserve"> </w:t>
            </w:r>
            <w:r w:rsidRPr="004D4003">
              <w:rPr>
                <w:rFonts w:ascii="Arial" w:hAnsi="Arial" w:cs="Arial"/>
                <w:b/>
                <w:caps/>
                <w:sz w:val="20"/>
                <w:szCs w:val="20"/>
                <w:lang w:eastAsia="zh-CN"/>
              </w:rPr>
              <w:t>M</w:t>
            </w:r>
            <w:r w:rsidRPr="004D4003">
              <w:rPr>
                <w:rFonts w:ascii="Arial" w:hAnsi="Arial" w:cs="Arial"/>
                <w:b/>
                <w:sz w:val="20"/>
                <w:szCs w:val="20"/>
                <w:lang w:eastAsia="zh-CN"/>
              </w:rPr>
              <w:t xml:space="preserve">ejora en la eficiencia del </w:t>
            </w:r>
            <w:r w:rsidR="007F4D20">
              <w:rPr>
                <w:rFonts w:ascii="Arial" w:hAnsi="Arial" w:cs="Arial"/>
                <w:b/>
                <w:sz w:val="20"/>
                <w:szCs w:val="20"/>
                <w:lang w:eastAsia="zh-CN"/>
              </w:rPr>
              <w:t>S</w:t>
            </w:r>
            <w:r w:rsidRPr="004D4003">
              <w:rPr>
                <w:rFonts w:ascii="Arial" w:hAnsi="Arial" w:cs="Arial"/>
                <w:b/>
                <w:sz w:val="20"/>
                <w:szCs w:val="20"/>
                <w:lang w:eastAsia="zh-CN"/>
              </w:rPr>
              <w:t>DJ en términos de ahorros potenciales reales</w:t>
            </w:r>
          </w:p>
        </w:tc>
      </w:tr>
      <w:tr w:rsidR="00F43D6E" w14:paraId="1824BB03" w14:textId="77777777" w:rsidTr="0008753B">
        <w:trPr>
          <w:trHeight w:val="64"/>
        </w:trPr>
        <w:tc>
          <w:tcPr>
            <w:tcW w:w="791" w:type="pct"/>
            <w:tcBorders>
              <w:top w:val="single" w:sz="4" w:space="0" w:color="auto"/>
              <w:left w:val="single" w:sz="4" w:space="0" w:color="auto"/>
              <w:bottom w:val="single" w:sz="4" w:space="0" w:color="auto"/>
              <w:right w:val="single" w:sz="4" w:space="0" w:color="auto"/>
            </w:tcBorders>
            <w:hideMark/>
          </w:tcPr>
          <w:p w14:paraId="76C86F67" w14:textId="512571A9" w:rsidR="00F43D6E" w:rsidRPr="004B6795" w:rsidRDefault="00F43D6E" w:rsidP="002C4A45">
            <w:pPr>
              <w:pStyle w:val="ListParagraph"/>
              <w:spacing w:after="0" w:line="240" w:lineRule="auto"/>
              <w:ind w:left="0"/>
              <w:rPr>
                <w:rFonts w:ascii="Arial" w:hAnsi="Arial" w:cs="Arial"/>
                <w:sz w:val="20"/>
                <w:szCs w:val="20"/>
                <w:lang w:val="es-ES_tradnl" w:eastAsia="zh-CN"/>
              </w:rPr>
            </w:pPr>
            <w:r w:rsidRPr="004B6795">
              <w:rPr>
                <w:rFonts w:ascii="Arial" w:hAnsi="Arial" w:cs="Arial"/>
                <w:sz w:val="20"/>
                <w:szCs w:val="20"/>
                <w:lang w:val="es-ES_tradnl" w:eastAsia="zh-CN"/>
              </w:rPr>
              <w:t>Indicador #1. Ahorros potenciales reales</w:t>
            </w:r>
            <w:r>
              <w:rPr>
                <w:rStyle w:val="FootnoteReference"/>
                <w:rFonts w:ascii="Arial" w:hAnsi="Arial" w:cs="Arial"/>
                <w:sz w:val="20"/>
                <w:szCs w:val="20"/>
                <w:lang w:val="en-CA" w:eastAsia="zh-CN"/>
              </w:rPr>
              <w:footnoteReference w:id="22"/>
            </w:r>
            <w:r>
              <w:rPr>
                <w:rFonts w:ascii="Arial" w:hAnsi="Arial" w:cs="Arial"/>
                <w:sz w:val="20"/>
                <w:szCs w:val="20"/>
                <w:lang w:val="es-ES_tradnl" w:eastAsia="zh-CN"/>
              </w:rPr>
              <w:t xml:space="preserve"> en millones de dólares</w:t>
            </w:r>
            <w:r>
              <w:rPr>
                <w:rStyle w:val="FootnoteReference"/>
                <w:rFonts w:ascii="Arial" w:hAnsi="Arial" w:cs="Arial"/>
                <w:sz w:val="20"/>
                <w:szCs w:val="20"/>
                <w:lang w:eastAsia="zh-CN"/>
              </w:rPr>
              <w:footnoteReference w:id="23"/>
            </w:r>
          </w:p>
        </w:tc>
        <w:tc>
          <w:tcPr>
            <w:tcW w:w="1541" w:type="pct"/>
            <w:tcBorders>
              <w:top w:val="single" w:sz="4" w:space="0" w:color="auto"/>
              <w:left w:val="single" w:sz="4" w:space="0" w:color="auto"/>
              <w:bottom w:val="single" w:sz="4" w:space="0" w:color="auto"/>
              <w:right w:val="single" w:sz="4" w:space="0" w:color="auto"/>
            </w:tcBorders>
          </w:tcPr>
          <w:p w14:paraId="0266B344" w14:textId="5A599B0C" w:rsidR="00F43D6E" w:rsidRDefault="00F43D6E" w:rsidP="002C4A45">
            <w:pPr>
              <w:jc w:val="both"/>
              <w:rPr>
                <w:rFonts w:ascii="Arial" w:hAnsi="Arial" w:cs="Arial"/>
                <w:sz w:val="20"/>
                <w:szCs w:val="20"/>
                <w:lang w:eastAsia="zh-CN"/>
              </w:rPr>
            </w:pPr>
            <w:r w:rsidRPr="004B6795">
              <w:rPr>
                <w:rFonts w:ascii="Arial" w:hAnsi="Arial" w:cs="Arial"/>
                <w:sz w:val="20"/>
                <w:szCs w:val="20"/>
                <w:lang w:val="es-ES_tradnl" w:eastAsia="zh-CN"/>
              </w:rPr>
              <w:t>Ahorros potenciales reales medidos por los ahorros en los procesos en los que interviene o acompaña la ANDJE sobre el total de condenas/pretensiones</w:t>
            </w:r>
            <w:r>
              <w:rPr>
                <w:rFonts w:ascii="Arial" w:hAnsi="Arial" w:cs="Arial"/>
                <w:sz w:val="20"/>
                <w:szCs w:val="20"/>
                <w:lang w:eastAsia="zh-CN"/>
              </w:rPr>
              <w:t xml:space="preserve"> </w:t>
            </w:r>
          </w:p>
        </w:tc>
        <w:tc>
          <w:tcPr>
            <w:tcW w:w="332" w:type="pct"/>
            <w:tcBorders>
              <w:top w:val="single" w:sz="4" w:space="0" w:color="auto"/>
              <w:left w:val="single" w:sz="4" w:space="0" w:color="auto"/>
              <w:bottom w:val="single" w:sz="4" w:space="0" w:color="auto"/>
              <w:right w:val="single" w:sz="4" w:space="0" w:color="auto"/>
            </w:tcBorders>
          </w:tcPr>
          <w:p w14:paraId="38F7F106" w14:textId="77777777" w:rsidR="00F43D6E" w:rsidRDefault="00F43D6E" w:rsidP="002C4A45">
            <w:pPr>
              <w:jc w:val="center"/>
              <w:rPr>
                <w:rFonts w:ascii="Arial" w:hAnsi="Arial" w:cs="Arial"/>
                <w:sz w:val="20"/>
                <w:szCs w:val="20"/>
                <w:lang w:eastAsia="zh-CN"/>
              </w:rPr>
            </w:pPr>
            <w:r>
              <w:rPr>
                <w:rFonts w:ascii="Arial" w:hAnsi="Arial" w:cs="Arial"/>
                <w:sz w:val="20"/>
                <w:szCs w:val="20"/>
                <w:lang w:eastAsia="zh-CN"/>
              </w:rPr>
              <w:t>1.174</w:t>
            </w:r>
          </w:p>
        </w:tc>
        <w:tc>
          <w:tcPr>
            <w:tcW w:w="332" w:type="pct"/>
            <w:tcBorders>
              <w:top w:val="single" w:sz="4" w:space="0" w:color="auto"/>
              <w:left w:val="single" w:sz="4" w:space="0" w:color="auto"/>
              <w:bottom w:val="single" w:sz="4" w:space="0" w:color="auto"/>
              <w:right w:val="single" w:sz="4" w:space="0" w:color="auto"/>
            </w:tcBorders>
          </w:tcPr>
          <w:p w14:paraId="1AE64B4D" w14:textId="77777777" w:rsidR="00F43D6E" w:rsidRDefault="00F43D6E" w:rsidP="002C4A45">
            <w:pPr>
              <w:jc w:val="center"/>
              <w:rPr>
                <w:rFonts w:ascii="Arial" w:hAnsi="Arial" w:cs="Arial"/>
                <w:sz w:val="20"/>
                <w:szCs w:val="20"/>
                <w:lang w:eastAsia="zh-CN"/>
              </w:rPr>
            </w:pPr>
            <w:r>
              <w:rPr>
                <w:rFonts w:ascii="Arial" w:hAnsi="Arial" w:cs="Arial"/>
                <w:sz w:val="20"/>
                <w:szCs w:val="20"/>
                <w:lang w:eastAsia="zh-CN"/>
              </w:rPr>
              <w:t>2018</w:t>
            </w:r>
          </w:p>
        </w:tc>
        <w:tc>
          <w:tcPr>
            <w:tcW w:w="280" w:type="pct"/>
            <w:tcBorders>
              <w:top w:val="single" w:sz="4" w:space="0" w:color="auto"/>
              <w:left w:val="single" w:sz="4" w:space="0" w:color="auto"/>
              <w:bottom w:val="single" w:sz="4" w:space="0" w:color="auto"/>
              <w:right w:val="single" w:sz="4" w:space="0" w:color="auto"/>
            </w:tcBorders>
          </w:tcPr>
          <w:p w14:paraId="0FE38478" w14:textId="77777777" w:rsidR="00F43D6E" w:rsidRDefault="00F43D6E" w:rsidP="002C4A45">
            <w:pPr>
              <w:jc w:val="center"/>
              <w:rPr>
                <w:rFonts w:ascii="Arial" w:hAnsi="Arial" w:cs="Arial"/>
                <w:sz w:val="20"/>
                <w:szCs w:val="20"/>
                <w:lang w:eastAsia="zh-CN"/>
              </w:rPr>
            </w:pPr>
            <w:r>
              <w:rPr>
                <w:rFonts w:ascii="Arial" w:hAnsi="Arial" w:cs="Arial"/>
                <w:sz w:val="20"/>
                <w:szCs w:val="20"/>
                <w:lang w:eastAsia="zh-CN"/>
              </w:rPr>
              <w:t>1.200</w:t>
            </w:r>
          </w:p>
        </w:tc>
        <w:tc>
          <w:tcPr>
            <w:tcW w:w="280" w:type="pct"/>
            <w:tcBorders>
              <w:top w:val="single" w:sz="4" w:space="0" w:color="auto"/>
              <w:left w:val="single" w:sz="4" w:space="0" w:color="auto"/>
              <w:bottom w:val="single" w:sz="4" w:space="0" w:color="auto"/>
              <w:right w:val="single" w:sz="4" w:space="0" w:color="auto"/>
            </w:tcBorders>
          </w:tcPr>
          <w:p w14:paraId="265DAB9D" w14:textId="77777777" w:rsidR="00F43D6E" w:rsidRDefault="00F43D6E" w:rsidP="002C4A45">
            <w:pPr>
              <w:jc w:val="center"/>
              <w:rPr>
                <w:rFonts w:ascii="Arial" w:hAnsi="Arial" w:cs="Arial"/>
                <w:sz w:val="20"/>
                <w:szCs w:val="20"/>
                <w:lang w:eastAsia="zh-CN"/>
              </w:rPr>
            </w:pPr>
            <w:r>
              <w:rPr>
                <w:rFonts w:ascii="Arial" w:hAnsi="Arial" w:cs="Arial"/>
                <w:sz w:val="20"/>
                <w:szCs w:val="20"/>
                <w:lang w:eastAsia="zh-CN"/>
              </w:rPr>
              <w:t>1.586</w:t>
            </w:r>
          </w:p>
        </w:tc>
        <w:tc>
          <w:tcPr>
            <w:tcW w:w="280" w:type="pct"/>
            <w:tcBorders>
              <w:top w:val="single" w:sz="4" w:space="0" w:color="auto"/>
              <w:left w:val="single" w:sz="4" w:space="0" w:color="auto"/>
              <w:bottom w:val="single" w:sz="4" w:space="0" w:color="auto"/>
              <w:right w:val="single" w:sz="4" w:space="0" w:color="auto"/>
            </w:tcBorders>
          </w:tcPr>
          <w:p w14:paraId="728D6C77" w14:textId="77777777" w:rsidR="00F43D6E" w:rsidRDefault="00F43D6E" w:rsidP="002C4A45">
            <w:pPr>
              <w:jc w:val="center"/>
              <w:rPr>
                <w:rFonts w:ascii="Arial" w:hAnsi="Arial" w:cs="Arial"/>
                <w:sz w:val="20"/>
                <w:szCs w:val="20"/>
                <w:lang w:eastAsia="zh-CN"/>
              </w:rPr>
            </w:pPr>
            <w:r>
              <w:rPr>
                <w:rFonts w:ascii="Arial" w:hAnsi="Arial" w:cs="Arial"/>
                <w:sz w:val="20"/>
                <w:szCs w:val="20"/>
                <w:lang w:eastAsia="zh-CN"/>
              </w:rPr>
              <w:t>2.538</w:t>
            </w:r>
          </w:p>
        </w:tc>
        <w:tc>
          <w:tcPr>
            <w:tcW w:w="280" w:type="pct"/>
            <w:tcBorders>
              <w:top w:val="single" w:sz="4" w:space="0" w:color="auto"/>
              <w:left w:val="single" w:sz="4" w:space="0" w:color="auto"/>
              <w:bottom w:val="single" w:sz="4" w:space="0" w:color="auto"/>
              <w:right w:val="single" w:sz="4" w:space="0" w:color="auto"/>
            </w:tcBorders>
          </w:tcPr>
          <w:p w14:paraId="3687078B" w14:textId="77777777" w:rsidR="00F43D6E" w:rsidRDefault="00F43D6E" w:rsidP="002C4A45">
            <w:pPr>
              <w:jc w:val="center"/>
              <w:rPr>
                <w:rFonts w:ascii="Arial" w:hAnsi="Arial" w:cs="Arial"/>
                <w:sz w:val="20"/>
                <w:szCs w:val="20"/>
                <w:lang w:eastAsia="zh-CN"/>
              </w:rPr>
            </w:pPr>
            <w:r>
              <w:rPr>
                <w:rFonts w:ascii="Arial" w:hAnsi="Arial" w:cs="Arial"/>
                <w:sz w:val="20"/>
                <w:szCs w:val="20"/>
                <w:lang w:eastAsia="zh-CN"/>
              </w:rPr>
              <w:t>3.173</w:t>
            </w:r>
          </w:p>
        </w:tc>
        <w:tc>
          <w:tcPr>
            <w:tcW w:w="304" w:type="pct"/>
            <w:tcBorders>
              <w:top w:val="single" w:sz="4" w:space="0" w:color="auto"/>
              <w:left w:val="single" w:sz="4" w:space="0" w:color="auto"/>
              <w:bottom w:val="single" w:sz="4" w:space="0" w:color="auto"/>
              <w:right w:val="single" w:sz="4" w:space="0" w:color="auto"/>
            </w:tcBorders>
          </w:tcPr>
          <w:p w14:paraId="75393224" w14:textId="77777777" w:rsidR="00F43D6E" w:rsidRDefault="00F43D6E" w:rsidP="002C4A45">
            <w:pPr>
              <w:jc w:val="center"/>
              <w:rPr>
                <w:rFonts w:ascii="Arial" w:hAnsi="Arial" w:cs="Arial"/>
                <w:sz w:val="20"/>
                <w:szCs w:val="20"/>
                <w:lang w:eastAsia="zh-CN"/>
              </w:rPr>
            </w:pPr>
            <w:r>
              <w:rPr>
                <w:rFonts w:ascii="Arial" w:hAnsi="Arial" w:cs="Arial"/>
                <w:sz w:val="20"/>
                <w:szCs w:val="20"/>
                <w:lang w:eastAsia="zh-CN"/>
              </w:rPr>
              <w:t>3.173</w:t>
            </w:r>
          </w:p>
        </w:tc>
        <w:tc>
          <w:tcPr>
            <w:tcW w:w="580" w:type="pct"/>
            <w:tcBorders>
              <w:top w:val="single" w:sz="4" w:space="0" w:color="auto"/>
              <w:left w:val="single" w:sz="4" w:space="0" w:color="auto"/>
              <w:bottom w:val="single" w:sz="4" w:space="0" w:color="auto"/>
              <w:right w:val="single" w:sz="4" w:space="0" w:color="auto"/>
            </w:tcBorders>
          </w:tcPr>
          <w:p w14:paraId="2E457655" w14:textId="77777777" w:rsidR="00F43D6E" w:rsidRDefault="00F43D6E" w:rsidP="002C4A45">
            <w:pPr>
              <w:jc w:val="both"/>
              <w:rPr>
                <w:rFonts w:ascii="Arial" w:hAnsi="Arial" w:cs="Arial"/>
                <w:sz w:val="20"/>
                <w:szCs w:val="20"/>
                <w:lang w:eastAsia="zh-CN"/>
              </w:rPr>
            </w:pPr>
            <w:r>
              <w:rPr>
                <w:rFonts w:ascii="Arial" w:hAnsi="Arial" w:cs="Arial"/>
                <w:sz w:val="20"/>
                <w:szCs w:val="20"/>
                <w:lang w:eastAsia="zh-CN"/>
              </w:rPr>
              <w:t>eKOGUI</w:t>
            </w:r>
          </w:p>
          <w:p w14:paraId="39D95A0B" w14:textId="77777777" w:rsidR="00F43D6E" w:rsidRDefault="00F43D6E" w:rsidP="002C4A45">
            <w:pPr>
              <w:jc w:val="both"/>
              <w:rPr>
                <w:rFonts w:ascii="Arial" w:hAnsi="Arial" w:cs="Arial"/>
                <w:sz w:val="20"/>
                <w:szCs w:val="20"/>
                <w:lang w:eastAsia="zh-CN"/>
              </w:rPr>
            </w:pPr>
            <w:r>
              <w:rPr>
                <w:rFonts w:ascii="Arial" w:hAnsi="Arial" w:cs="Arial"/>
                <w:sz w:val="20"/>
                <w:szCs w:val="20"/>
                <w:lang w:eastAsia="zh-CN"/>
              </w:rPr>
              <w:t>SIIF</w:t>
            </w:r>
          </w:p>
          <w:p w14:paraId="6260368E" w14:textId="77777777" w:rsidR="00F43D6E" w:rsidRDefault="00F43D6E" w:rsidP="002C4A45">
            <w:pPr>
              <w:jc w:val="both"/>
              <w:rPr>
                <w:rFonts w:ascii="Arial" w:hAnsi="Arial" w:cs="Arial"/>
                <w:sz w:val="20"/>
                <w:szCs w:val="20"/>
                <w:lang w:eastAsia="zh-CN"/>
              </w:rPr>
            </w:pPr>
            <w:r>
              <w:rPr>
                <w:rFonts w:ascii="Arial" w:hAnsi="Arial" w:cs="Arial"/>
                <w:sz w:val="20"/>
                <w:szCs w:val="20"/>
                <w:lang w:eastAsia="zh-CN"/>
              </w:rPr>
              <w:t>CHIP</w:t>
            </w:r>
          </w:p>
        </w:tc>
      </w:tr>
    </w:tbl>
    <w:p w14:paraId="6C00361C" w14:textId="77777777" w:rsidR="00D234FF" w:rsidRPr="007E0006" w:rsidRDefault="00D234FF" w:rsidP="00457C2A">
      <w:pPr>
        <w:spacing w:before="240" w:after="240"/>
        <w:textAlignment w:val="baseline"/>
        <w:rPr>
          <w:rFonts w:ascii="Arial" w:hAnsi="Arial" w:cs="Arial"/>
          <w:b/>
          <w:sz w:val="22"/>
          <w:szCs w:val="22"/>
          <w:lang w:val="es-ES_tradnl"/>
        </w:rPr>
      </w:pPr>
    </w:p>
    <w:p w14:paraId="47CF2639" w14:textId="77777777" w:rsidR="003E3924" w:rsidRDefault="003E3924" w:rsidP="000848F2">
      <w:pPr>
        <w:spacing w:before="240" w:after="240"/>
        <w:jc w:val="center"/>
        <w:textAlignment w:val="baseline"/>
        <w:rPr>
          <w:rFonts w:ascii="Arial" w:hAnsi="Arial" w:cs="Arial"/>
          <w:b/>
          <w:bCs/>
          <w:smallCaps/>
          <w:color w:val="000000"/>
          <w:sz w:val="20"/>
          <w:szCs w:val="20"/>
        </w:rPr>
      </w:pPr>
    </w:p>
    <w:p w14:paraId="4088D7B3" w14:textId="77777777" w:rsidR="003E3924" w:rsidRDefault="003E3924" w:rsidP="000848F2">
      <w:pPr>
        <w:spacing w:before="240" w:after="240"/>
        <w:jc w:val="center"/>
        <w:textAlignment w:val="baseline"/>
        <w:rPr>
          <w:rFonts w:ascii="Arial" w:hAnsi="Arial" w:cs="Arial"/>
          <w:b/>
          <w:bCs/>
          <w:smallCaps/>
          <w:color w:val="000000"/>
          <w:sz w:val="20"/>
          <w:szCs w:val="20"/>
        </w:rPr>
      </w:pPr>
    </w:p>
    <w:p w14:paraId="67E0747F" w14:textId="77777777" w:rsidR="003E3924" w:rsidRDefault="003E3924" w:rsidP="000848F2">
      <w:pPr>
        <w:spacing w:before="240" w:after="240"/>
        <w:jc w:val="center"/>
        <w:textAlignment w:val="baseline"/>
        <w:rPr>
          <w:rFonts w:ascii="Arial" w:hAnsi="Arial" w:cs="Arial"/>
          <w:b/>
          <w:bCs/>
          <w:smallCaps/>
          <w:color w:val="000000"/>
          <w:sz w:val="20"/>
          <w:szCs w:val="20"/>
        </w:rPr>
      </w:pPr>
    </w:p>
    <w:p w14:paraId="53509803" w14:textId="77777777" w:rsidR="003E3924" w:rsidRDefault="003E3924" w:rsidP="000848F2">
      <w:pPr>
        <w:spacing w:before="240" w:after="240"/>
        <w:jc w:val="center"/>
        <w:textAlignment w:val="baseline"/>
        <w:rPr>
          <w:rFonts w:ascii="Arial" w:hAnsi="Arial" w:cs="Arial"/>
          <w:b/>
          <w:bCs/>
          <w:smallCaps/>
          <w:color w:val="000000"/>
          <w:sz w:val="20"/>
          <w:szCs w:val="20"/>
        </w:rPr>
      </w:pPr>
    </w:p>
    <w:p w14:paraId="0A14B74C" w14:textId="77777777" w:rsidR="003E3924" w:rsidRDefault="003E3924" w:rsidP="000848F2">
      <w:pPr>
        <w:spacing w:before="240" w:after="240"/>
        <w:jc w:val="center"/>
        <w:textAlignment w:val="baseline"/>
        <w:rPr>
          <w:rFonts w:ascii="Arial" w:hAnsi="Arial" w:cs="Arial"/>
          <w:b/>
          <w:bCs/>
          <w:smallCaps/>
          <w:color w:val="000000"/>
          <w:sz w:val="20"/>
          <w:szCs w:val="20"/>
        </w:rPr>
      </w:pPr>
    </w:p>
    <w:p w14:paraId="0CE3A6AE" w14:textId="0C6A6530" w:rsidR="003E3924" w:rsidRDefault="003E3924" w:rsidP="000848F2">
      <w:pPr>
        <w:spacing w:before="240" w:after="240"/>
        <w:jc w:val="center"/>
        <w:textAlignment w:val="baseline"/>
        <w:rPr>
          <w:rFonts w:ascii="Arial" w:hAnsi="Arial" w:cs="Arial"/>
          <w:b/>
          <w:bCs/>
          <w:smallCaps/>
          <w:color w:val="000000"/>
          <w:sz w:val="20"/>
          <w:szCs w:val="20"/>
        </w:rPr>
      </w:pPr>
    </w:p>
    <w:p w14:paraId="68B8A5F2" w14:textId="77777777" w:rsidR="0008753B" w:rsidRDefault="0008753B" w:rsidP="000848F2">
      <w:pPr>
        <w:spacing w:before="240" w:after="240"/>
        <w:jc w:val="center"/>
        <w:textAlignment w:val="baseline"/>
        <w:rPr>
          <w:rFonts w:ascii="Arial" w:hAnsi="Arial" w:cs="Arial"/>
          <w:b/>
          <w:bCs/>
          <w:smallCaps/>
          <w:color w:val="000000"/>
          <w:sz w:val="20"/>
          <w:szCs w:val="20"/>
        </w:rPr>
      </w:pPr>
    </w:p>
    <w:p w14:paraId="5BF48979" w14:textId="3AFA91FC" w:rsidR="000848F2" w:rsidRDefault="000848F2" w:rsidP="000848F2">
      <w:pPr>
        <w:spacing w:before="240" w:after="240"/>
        <w:jc w:val="center"/>
        <w:textAlignment w:val="baseline"/>
        <w:rPr>
          <w:rFonts w:ascii="Arial" w:hAnsi="Arial" w:cs="Arial"/>
          <w:b/>
          <w:bCs/>
          <w:smallCaps/>
          <w:color w:val="000000"/>
          <w:sz w:val="20"/>
          <w:szCs w:val="20"/>
        </w:rPr>
      </w:pPr>
      <w:r w:rsidRPr="00EB04A7">
        <w:rPr>
          <w:rFonts w:ascii="Arial" w:hAnsi="Arial" w:cs="Arial"/>
          <w:b/>
          <w:bCs/>
          <w:smallCaps/>
          <w:color w:val="000000"/>
          <w:sz w:val="20"/>
          <w:szCs w:val="20"/>
        </w:rPr>
        <w:lastRenderedPageBreak/>
        <w:t>Resultados Esperados</w:t>
      </w:r>
    </w:p>
    <w:tbl>
      <w:tblPr>
        <w:tblW w:w="1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1620"/>
        <w:gridCol w:w="1260"/>
        <w:gridCol w:w="1170"/>
        <w:gridCol w:w="720"/>
        <w:gridCol w:w="720"/>
        <w:gridCol w:w="720"/>
        <w:gridCol w:w="720"/>
        <w:gridCol w:w="90"/>
        <w:gridCol w:w="664"/>
        <w:gridCol w:w="21"/>
        <w:gridCol w:w="1329"/>
        <w:gridCol w:w="21"/>
        <w:gridCol w:w="1747"/>
      </w:tblGrid>
      <w:tr w:rsidR="003E3924" w:rsidRPr="00F17A08" w14:paraId="69085D34" w14:textId="77777777" w:rsidTr="003B37D0">
        <w:trPr>
          <w:trHeight w:val="791"/>
          <w:tblHeader/>
        </w:trPr>
        <w:tc>
          <w:tcPr>
            <w:tcW w:w="2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E02CF7D" w14:textId="77777777" w:rsidR="003E3924" w:rsidRPr="00F17A08" w:rsidRDefault="003E3924" w:rsidP="003B37D0">
            <w:pPr>
              <w:autoSpaceDE w:val="0"/>
              <w:autoSpaceDN w:val="0"/>
              <w:adjustRightInd w:val="0"/>
              <w:spacing w:after="120"/>
              <w:jc w:val="center"/>
              <w:rPr>
                <w:rFonts w:ascii="Arial" w:hAnsi="Arial" w:cs="Arial"/>
                <w:b/>
                <w:sz w:val="20"/>
                <w:szCs w:val="20"/>
                <w:lang w:eastAsia="zh-CN"/>
              </w:rPr>
            </w:pPr>
            <w:bookmarkStart w:id="11" w:name="_Hlk536807890"/>
            <w:r w:rsidRPr="00F17A08">
              <w:rPr>
                <w:rFonts w:ascii="Arial" w:hAnsi="Arial" w:cs="Arial"/>
                <w:b/>
                <w:sz w:val="20"/>
                <w:szCs w:val="20"/>
                <w:lang w:eastAsia="zh-CN"/>
              </w:rPr>
              <w:t>Indicadores</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CDED344" w14:textId="77777777" w:rsidR="003E3924" w:rsidRPr="00F17A08" w:rsidRDefault="003E3924" w:rsidP="00701A48">
            <w:pPr>
              <w:autoSpaceDE w:val="0"/>
              <w:autoSpaceDN w:val="0"/>
              <w:adjustRightInd w:val="0"/>
              <w:spacing w:after="120"/>
              <w:ind w:right="-15"/>
              <w:jc w:val="center"/>
              <w:rPr>
                <w:rFonts w:ascii="Arial" w:hAnsi="Arial" w:cs="Arial"/>
                <w:b/>
                <w:sz w:val="20"/>
                <w:szCs w:val="20"/>
                <w:lang w:eastAsia="zh-CN"/>
              </w:rPr>
            </w:pPr>
            <w:r w:rsidRPr="00F17A08">
              <w:rPr>
                <w:rFonts w:ascii="Arial" w:hAnsi="Arial" w:cs="Arial"/>
                <w:b/>
                <w:sz w:val="20"/>
                <w:szCs w:val="20"/>
                <w:lang w:eastAsia="zh-CN"/>
              </w:rPr>
              <w:t>Unidad de Medida</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B5B9DE9" w14:textId="68442DBD" w:rsidR="003E3924" w:rsidRPr="00F17A08" w:rsidRDefault="003E3924" w:rsidP="003B37D0">
            <w:pPr>
              <w:autoSpaceDE w:val="0"/>
              <w:autoSpaceDN w:val="0"/>
              <w:adjustRightInd w:val="0"/>
              <w:spacing w:after="120"/>
              <w:jc w:val="center"/>
              <w:rPr>
                <w:rFonts w:ascii="Arial" w:hAnsi="Arial" w:cs="Arial"/>
                <w:b/>
                <w:sz w:val="20"/>
                <w:szCs w:val="20"/>
                <w:lang w:eastAsia="zh-CN"/>
              </w:rPr>
            </w:pPr>
            <w:r w:rsidRPr="00F17A08">
              <w:rPr>
                <w:rFonts w:ascii="Arial" w:hAnsi="Arial" w:cs="Arial"/>
                <w:b/>
                <w:sz w:val="20"/>
                <w:szCs w:val="20"/>
                <w:lang w:eastAsia="zh-CN"/>
              </w:rPr>
              <w:t>Línea de Base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4C5D50D" w14:textId="1A9B8859" w:rsidR="003E3924" w:rsidRPr="00F17A08" w:rsidRDefault="003E3924" w:rsidP="003B37D0">
            <w:pPr>
              <w:autoSpaceDE w:val="0"/>
              <w:autoSpaceDN w:val="0"/>
              <w:adjustRightInd w:val="0"/>
              <w:spacing w:after="120"/>
              <w:jc w:val="center"/>
              <w:rPr>
                <w:rFonts w:ascii="Arial" w:hAnsi="Arial" w:cs="Arial"/>
                <w:b/>
                <w:sz w:val="20"/>
                <w:szCs w:val="20"/>
                <w:lang w:eastAsia="zh-CN"/>
              </w:rPr>
            </w:pPr>
            <w:r w:rsidRPr="00F17A08">
              <w:rPr>
                <w:rFonts w:ascii="Arial" w:hAnsi="Arial" w:cs="Arial"/>
                <w:b/>
                <w:sz w:val="20"/>
                <w:szCs w:val="20"/>
                <w:lang w:eastAsia="zh-CN"/>
              </w:rPr>
              <w:t>Año</w:t>
            </w:r>
          </w:p>
          <w:p w14:paraId="148B32A9" w14:textId="77777777" w:rsidR="003E3924" w:rsidRPr="00F17A08" w:rsidRDefault="003E3924" w:rsidP="003B37D0">
            <w:pPr>
              <w:autoSpaceDE w:val="0"/>
              <w:autoSpaceDN w:val="0"/>
              <w:adjustRightInd w:val="0"/>
              <w:spacing w:after="120"/>
              <w:jc w:val="center"/>
              <w:rPr>
                <w:rFonts w:ascii="Arial" w:hAnsi="Arial" w:cs="Arial"/>
                <w:b/>
                <w:sz w:val="20"/>
                <w:szCs w:val="20"/>
                <w:lang w:eastAsia="zh-CN"/>
              </w:rPr>
            </w:pPr>
            <w:r w:rsidRPr="00F17A08">
              <w:rPr>
                <w:rFonts w:ascii="Arial" w:hAnsi="Arial" w:cs="Arial"/>
                <w:b/>
                <w:sz w:val="20"/>
                <w:szCs w:val="20"/>
                <w:lang w:eastAsia="zh-CN"/>
              </w:rPr>
              <w:t>Línea de Base</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B233631" w14:textId="77777777" w:rsidR="003E3924" w:rsidRPr="00F17A08" w:rsidRDefault="003E3924" w:rsidP="003B37D0">
            <w:pPr>
              <w:autoSpaceDE w:val="0"/>
              <w:autoSpaceDN w:val="0"/>
              <w:adjustRightInd w:val="0"/>
              <w:spacing w:after="120"/>
              <w:jc w:val="center"/>
              <w:rPr>
                <w:rFonts w:ascii="Arial" w:hAnsi="Arial" w:cs="Arial"/>
                <w:b/>
                <w:sz w:val="20"/>
                <w:szCs w:val="20"/>
                <w:lang w:eastAsia="zh-CN"/>
              </w:rPr>
            </w:pPr>
            <w:r w:rsidRPr="00F17A08">
              <w:rPr>
                <w:rFonts w:ascii="Arial" w:hAnsi="Arial" w:cs="Arial"/>
                <w:b/>
                <w:sz w:val="20"/>
                <w:szCs w:val="20"/>
                <w:lang w:eastAsia="zh-CN"/>
              </w:rPr>
              <w:t>Año 1</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E2C380" w14:textId="77777777" w:rsidR="003E3924" w:rsidRPr="00F17A08" w:rsidRDefault="003E3924" w:rsidP="003B37D0">
            <w:pPr>
              <w:autoSpaceDE w:val="0"/>
              <w:autoSpaceDN w:val="0"/>
              <w:adjustRightInd w:val="0"/>
              <w:spacing w:after="120"/>
              <w:jc w:val="center"/>
              <w:rPr>
                <w:rFonts w:ascii="Arial" w:hAnsi="Arial" w:cs="Arial"/>
                <w:b/>
                <w:sz w:val="20"/>
                <w:szCs w:val="20"/>
                <w:lang w:eastAsia="zh-CN"/>
              </w:rPr>
            </w:pPr>
            <w:r w:rsidRPr="00F17A08">
              <w:rPr>
                <w:rFonts w:ascii="Arial" w:hAnsi="Arial" w:cs="Arial"/>
                <w:b/>
                <w:sz w:val="20"/>
                <w:szCs w:val="20"/>
                <w:lang w:eastAsia="zh-CN"/>
              </w:rPr>
              <w:t>Año 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672ED34" w14:textId="77777777" w:rsidR="003E3924" w:rsidRPr="00F17A08" w:rsidRDefault="003E3924" w:rsidP="003B37D0">
            <w:pPr>
              <w:autoSpaceDE w:val="0"/>
              <w:autoSpaceDN w:val="0"/>
              <w:adjustRightInd w:val="0"/>
              <w:spacing w:after="120"/>
              <w:jc w:val="center"/>
              <w:rPr>
                <w:rFonts w:ascii="Arial" w:hAnsi="Arial" w:cs="Arial"/>
                <w:b/>
                <w:sz w:val="20"/>
                <w:szCs w:val="20"/>
                <w:lang w:eastAsia="zh-CN"/>
              </w:rPr>
            </w:pPr>
            <w:r w:rsidRPr="00F17A08">
              <w:rPr>
                <w:rFonts w:ascii="Arial" w:hAnsi="Arial" w:cs="Arial"/>
                <w:b/>
                <w:sz w:val="20"/>
                <w:szCs w:val="20"/>
                <w:lang w:eastAsia="zh-CN"/>
              </w:rPr>
              <w:t>Año 3</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202A65B" w14:textId="77777777" w:rsidR="003E3924" w:rsidRPr="00F17A08" w:rsidRDefault="003E3924" w:rsidP="003B37D0">
            <w:pPr>
              <w:autoSpaceDE w:val="0"/>
              <w:autoSpaceDN w:val="0"/>
              <w:adjustRightInd w:val="0"/>
              <w:spacing w:after="120"/>
              <w:jc w:val="center"/>
              <w:rPr>
                <w:rFonts w:ascii="Arial" w:hAnsi="Arial" w:cs="Arial"/>
                <w:b/>
                <w:sz w:val="20"/>
                <w:szCs w:val="20"/>
                <w:lang w:eastAsia="zh-CN"/>
              </w:rPr>
            </w:pPr>
            <w:r w:rsidRPr="00F17A08">
              <w:rPr>
                <w:rFonts w:ascii="Arial" w:hAnsi="Arial" w:cs="Arial"/>
                <w:b/>
                <w:sz w:val="20"/>
                <w:szCs w:val="20"/>
                <w:lang w:eastAsia="zh-CN"/>
              </w:rPr>
              <w:t>Año 4</w:t>
            </w: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AB4A8F4" w14:textId="77777777" w:rsidR="003E3924" w:rsidRPr="00F17A08" w:rsidRDefault="003E3924" w:rsidP="003B37D0">
            <w:pPr>
              <w:autoSpaceDE w:val="0"/>
              <w:autoSpaceDN w:val="0"/>
              <w:adjustRightInd w:val="0"/>
              <w:spacing w:after="120"/>
              <w:jc w:val="center"/>
              <w:rPr>
                <w:rFonts w:ascii="Arial" w:hAnsi="Arial" w:cs="Arial"/>
                <w:b/>
                <w:sz w:val="20"/>
                <w:szCs w:val="20"/>
                <w:lang w:eastAsia="zh-CN"/>
              </w:rPr>
            </w:pPr>
            <w:r w:rsidRPr="00F17A08">
              <w:rPr>
                <w:rFonts w:ascii="Arial" w:hAnsi="Arial" w:cs="Arial"/>
                <w:b/>
                <w:sz w:val="20"/>
                <w:szCs w:val="20"/>
                <w:lang w:eastAsia="zh-CN"/>
              </w:rPr>
              <w:t>Meta Fina</w:t>
            </w:r>
            <w:r>
              <w:rPr>
                <w:rFonts w:ascii="Arial" w:hAnsi="Arial" w:cs="Arial"/>
                <w:b/>
                <w:sz w:val="20"/>
                <w:szCs w:val="20"/>
                <w:lang w:eastAsia="zh-CN"/>
              </w:rPr>
              <w:t>l</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FC285CF" w14:textId="77777777" w:rsidR="003E3924" w:rsidRPr="00F17A08" w:rsidRDefault="003E3924" w:rsidP="003B37D0">
            <w:pPr>
              <w:autoSpaceDE w:val="0"/>
              <w:autoSpaceDN w:val="0"/>
              <w:adjustRightInd w:val="0"/>
              <w:spacing w:after="120"/>
              <w:jc w:val="center"/>
              <w:rPr>
                <w:rFonts w:ascii="Arial" w:hAnsi="Arial" w:cs="Arial"/>
                <w:b/>
                <w:sz w:val="20"/>
                <w:szCs w:val="20"/>
                <w:lang w:eastAsia="zh-CN"/>
              </w:rPr>
            </w:pPr>
            <w:r w:rsidRPr="00F17A08">
              <w:rPr>
                <w:rFonts w:ascii="Arial" w:hAnsi="Arial" w:cs="Arial"/>
                <w:b/>
                <w:sz w:val="20"/>
                <w:szCs w:val="20"/>
                <w:lang w:eastAsia="zh-CN"/>
              </w:rPr>
              <w:t>Medios de Verificación</w:t>
            </w: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49448FD" w14:textId="77777777" w:rsidR="003E3924" w:rsidRPr="00F17A08" w:rsidRDefault="003E3924" w:rsidP="003B37D0">
            <w:pPr>
              <w:autoSpaceDE w:val="0"/>
              <w:autoSpaceDN w:val="0"/>
              <w:adjustRightInd w:val="0"/>
              <w:spacing w:after="120"/>
              <w:jc w:val="center"/>
              <w:rPr>
                <w:rFonts w:ascii="Arial" w:hAnsi="Arial" w:cs="Arial"/>
                <w:b/>
                <w:sz w:val="20"/>
                <w:szCs w:val="20"/>
                <w:lang w:eastAsia="zh-CN"/>
              </w:rPr>
            </w:pPr>
            <w:r w:rsidRPr="00F17A08">
              <w:rPr>
                <w:rFonts w:ascii="Arial" w:hAnsi="Arial" w:cs="Arial"/>
                <w:b/>
                <w:sz w:val="20"/>
                <w:szCs w:val="20"/>
                <w:lang w:eastAsia="zh-CN"/>
              </w:rPr>
              <w:t>Comentarios</w:t>
            </w:r>
          </w:p>
        </w:tc>
      </w:tr>
      <w:tr w:rsidR="003E3924" w:rsidRPr="002C01AD" w14:paraId="0AA7802F" w14:textId="77777777" w:rsidTr="003B37D0">
        <w:trPr>
          <w:trHeight w:val="260"/>
        </w:trPr>
        <w:tc>
          <w:tcPr>
            <w:tcW w:w="13227" w:type="dxa"/>
            <w:gridSpan w:val="14"/>
            <w:tcBorders>
              <w:top w:val="single" w:sz="4" w:space="0" w:color="000000"/>
              <w:left w:val="single" w:sz="4" w:space="0" w:color="000000"/>
              <w:bottom w:val="single" w:sz="4" w:space="0" w:color="000000"/>
              <w:right w:val="single" w:sz="4" w:space="0" w:color="000000"/>
            </w:tcBorders>
          </w:tcPr>
          <w:p w14:paraId="10B36452" w14:textId="77777777" w:rsidR="003E3924" w:rsidRPr="008361AC" w:rsidRDefault="003E3924" w:rsidP="006437EF">
            <w:pPr>
              <w:rPr>
                <w:rFonts w:ascii="Arial" w:hAnsi="Arial" w:cs="Arial"/>
                <w:sz w:val="20"/>
                <w:szCs w:val="20"/>
                <w:lang w:val="es-ES_tradnl" w:eastAsia="zh-CN"/>
              </w:rPr>
            </w:pPr>
            <w:r w:rsidRPr="00F17A08">
              <w:rPr>
                <w:rFonts w:ascii="Arial" w:hAnsi="Arial" w:cs="Arial"/>
                <w:b/>
                <w:caps/>
                <w:sz w:val="20"/>
                <w:szCs w:val="20"/>
                <w:u w:val="single"/>
                <w:lang w:eastAsia="zh-CN"/>
              </w:rPr>
              <w:t>resultado #1</w:t>
            </w:r>
            <w:r>
              <w:rPr>
                <w:rFonts w:ascii="Arial" w:hAnsi="Arial" w:cs="Arial"/>
                <w:b/>
                <w:caps/>
                <w:sz w:val="20"/>
                <w:szCs w:val="20"/>
                <w:u w:val="single"/>
                <w:lang w:eastAsia="zh-CN"/>
              </w:rPr>
              <w:t>.</w:t>
            </w:r>
            <w:r w:rsidRPr="004B6795">
              <w:rPr>
                <w:rFonts w:ascii="Arial" w:hAnsi="Arial" w:cs="Arial"/>
                <w:sz w:val="20"/>
                <w:szCs w:val="20"/>
                <w:lang w:eastAsia="zh-CN"/>
              </w:rPr>
              <w:t xml:space="preserve"> </w:t>
            </w:r>
            <w:r w:rsidRPr="004B6795">
              <w:rPr>
                <w:rFonts w:ascii="Arial" w:hAnsi="Arial" w:cs="Arial"/>
                <w:b/>
                <w:sz w:val="20"/>
                <w:szCs w:val="20"/>
                <w:lang w:eastAsia="zh-CN"/>
              </w:rPr>
              <w:t>Aumento en la eficacia de las herramientas de defensa jurídica</w:t>
            </w:r>
          </w:p>
        </w:tc>
      </w:tr>
      <w:tr w:rsidR="003E3924" w:rsidRPr="00D8519D" w14:paraId="23694082" w14:textId="77777777" w:rsidTr="003B37D0">
        <w:trPr>
          <w:trHeight w:val="179"/>
        </w:trPr>
        <w:tc>
          <w:tcPr>
            <w:tcW w:w="2425" w:type="dxa"/>
            <w:tcBorders>
              <w:top w:val="single" w:sz="4" w:space="0" w:color="000000"/>
              <w:left w:val="single" w:sz="4" w:space="0" w:color="000000"/>
              <w:bottom w:val="single" w:sz="4" w:space="0" w:color="000000"/>
              <w:right w:val="single" w:sz="4" w:space="0" w:color="000000"/>
            </w:tcBorders>
          </w:tcPr>
          <w:p w14:paraId="521BB2BD" w14:textId="125EF23C" w:rsidR="003E3924" w:rsidRPr="001045C9" w:rsidRDefault="003E3924" w:rsidP="006437EF">
            <w:pPr>
              <w:rPr>
                <w:rFonts w:ascii="Arial" w:hAnsi="Arial" w:cs="Arial"/>
                <w:sz w:val="20"/>
                <w:szCs w:val="20"/>
                <w:lang w:eastAsia="zh-CN"/>
              </w:rPr>
            </w:pPr>
            <w:r>
              <w:rPr>
                <w:rFonts w:ascii="Arial" w:hAnsi="Arial" w:cs="Arial"/>
                <w:sz w:val="20"/>
                <w:szCs w:val="20"/>
                <w:lang w:eastAsia="zh-CN"/>
              </w:rPr>
              <w:t xml:space="preserve">1.1 </w:t>
            </w:r>
            <w:r w:rsidRPr="001045C9">
              <w:rPr>
                <w:rFonts w:ascii="Arial" w:hAnsi="Arial" w:cs="Arial"/>
                <w:sz w:val="20"/>
                <w:szCs w:val="20"/>
                <w:lang w:eastAsia="zh-CN"/>
              </w:rPr>
              <w:t xml:space="preserve">Porcentaje de </w:t>
            </w:r>
            <w:r w:rsidR="005109EE">
              <w:rPr>
                <w:rFonts w:ascii="Arial" w:hAnsi="Arial" w:cs="Arial"/>
                <w:sz w:val="20"/>
                <w:szCs w:val="20"/>
                <w:lang w:eastAsia="zh-CN"/>
              </w:rPr>
              <w:t xml:space="preserve">reportes de </w:t>
            </w:r>
            <w:r w:rsidRPr="001045C9">
              <w:rPr>
                <w:rFonts w:ascii="Arial" w:hAnsi="Arial" w:cs="Arial"/>
                <w:sz w:val="20"/>
                <w:szCs w:val="20"/>
                <w:lang w:eastAsia="zh-CN"/>
              </w:rPr>
              <w:t>información de conciliaciones prejudiciales en eKOGUI</w:t>
            </w:r>
            <w:r w:rsidR="005109EE">
              <w:rPr>
                <w:rFonts w:ascii="Arial" w:hAnsi="Arial" w:cs="Arial"/>
                <w:sz w:val="20"/>
                <w:szCs w:val="20"/>
                <w:lang w:eastAsia="zh-CN"/>
              </w:rPr>
              <w:t xml:space="preserve"> actualizados</w:t>
            </w:r>
            <w:r w:rsidRPr="001045C9">
              <w:rPr>
                <w:rFonts w:ascii="Arial" w:hAnsi="Arial" w:cs="Arial"/>
                <w:sz w:val="20"/>
                <w:szCs w:val="20"/>
                <w:lang w:eastAsia="zh-CN"/>
              </w:rPr>
              <w:t xml:space="preserve"> </w:t>
            </w:r>
          </w:p>
          <w:p w14:paraId="0BA4CE1C" w14:textId="77777777" w:rsidR="003E3924" w:rsidRDefault="003E3924" w:rsidP="006437EF">
            <w:pPr>
              <w:pStyle w:val="ListParagraph"/>
              <w:ind w:left="360"/>
              <w:rPr>
                <w:rFonts w:ascii="Arial" w:hAnsi="Arial" w:cs="Arial"/>
                <w:sz w:val="20"/>
                <w:szCs w:val="20"/>
                <w:lang w:val="es-ES_tradnl" w:eastAsia="zh-CN"/>
              </w:rPr>
            </w:pPr>
          </w:p>
          <w:p w14:paraId="4C83CCA8" w14:textId="77777777" w:rsidR="003E3924" w:rsidRPr="008361AC" w:rsidRDefault="003E3924" w:rsidP="006437EF">
            <w:pPr>
              <w:pStyle w:val="ListParagraph"/>
              <w:spacing w:after="0" w:line="240" w:lineRule="auto"/>
              <w:ind w:left="0"/>
              <w:rPr>
                <w:rFonts w:ascii="Arial" w:hAnsi="Arial" w:cs="Arial"/>
                <w:sz w:val="20"/>
                <w:szCs w:val="20"/>
                <w:lang w:val="es-ES_tradnl" w:eastAsia="zh-CN"/>
              </w:rPr>
            </w:pPr>
          </w:p>
        </w:tc>
        <w:tc>
          <w:tcPr>
            <w:tcW w:w="1620" w:type="dxa"/>
            <w:tcBorders>
              <w:top w:val="single" w:sz="4" w:space="0" w:color="000000"/>
              <w:left w:val="single" w:sz="4" w:space="0" w:color="000000"/>
              <w:bottom w:val="single" w:sz="4" w:space="0" w:color="000000"/>
              <w:right w:val="single" w:sz="4" w:space="0" w:color="000000"/>
            </w:tcBorders>
          </w:tcPr>
          <w:p w14:paraId="774F239E" w14:textId="61FEE120" w:rsidR="003E3924" w:rsidRPr="00F17A08" w:rsidRDefault="003E3924" w:rsidP="00701A48">
            <w:pPr>
              <w:ind w:left="-105" w:right="-105"/>
              <w:jc w:val="center"/>
              <w:rPr>
                <w:rFonts w:ascii="Arial" w:hAnsi="Arial" w:cs="Arial"/>
                <w:sz w:val="20"/>
                <w:szCs w:val="20"/>
                <w:lang w:eastAsia="zh-CN"/>
              </w:rPr>
            </w:pPr>
            <w:r>
              <w:rPr>
                <w:rFonts w:ascii="Arial" w:hAnsi="Arial" w:cs="Arial"/>
                <w:sz w:val="20"/>
                <w:szCs w:val="20"/>
                <w:lang w:val="es-ES_tradnl" w:eastAsia="zh-CN"/>
              </w:rPr>
              <w:t xml:space="preserve">No. </w:t>
            </w:r>
            <w:r>
              <w:rPr>
                <w:rFonts w:ascii="Arial" w:hAnsi="Arial" w:cs="Arial"/>
                <w:sz w:val="20"/>
                <w:szCs w:val="20"/>
                <w:lang w:eastAsia="zh-CN"/>
              </w:rPr>
              <w:t>d</w:t>
            </w:r>
            <w:r>
              <w:rPr>
                <w:rFonts w:ascii="Arial" w:hAnsi="Arial" w:cs="Arial"/>
                <w:sz w:val="20"/>
                <w:szCs w:val="20"/>
                <w:lang w:val="es-ES_tradnl" w:eastAsia="zh-CN"/>
              </w:rPr>
              <w:t xml:space="preserve">e conciliaciones analizadas que fueron actualizadas/No. </w:t>
            </w:r>
            <w:r w:rsidR="00BC4B7B">
              <w:rPr>
                <w:rFonts w:ascii="Arial" w:hAnsi="Arial" w:cs="Arial"/>
                <w:sz w:val="20"/>
                <w:szCs w:val="20"/>
                <w:lang w:val="es-ES_tradnl" w:eastAsia="zh-CN"/>
              </w:rPr>
              <w:t>d</w:t>
            </w:r>
            <w:r>
              <w:rPr>
                <w:rFonts w:ascii="Arial" w:hAnsi="Arial" w:cs="Arial"/>
                <w:sz w:val="20"/>
                <w:szCs w:val="20"/>
                <w:lang w:val="es-ES_tradnl" w:eastAsia="zh-CN"/>
              </w:rPr>
              <w:t>e conciliaciones analizadas</w:t>
            </w:r>
          </w:p>
        </w:tc>
        <w:tc>
          <w:tcPr>
            <w:tcW w:w="1260" w:type="dxa"/>
            <w:tcBorders>
              <w:top w:val="single" w:sz="4" w:space="0" w:color="000000"/>
              <w:left w:val="single" w:sz="4" w:space="0" w:color="000000"/>
              <w:bottom w:val="single" w:sz="4" w:space="0" w:color="000000"/>
              <w:right w:val="single" w:sz="4" w:space="0" w:color="000000"/>
            </w:tcBorders>
          </w:tcPr>
          <w:p w14:paraId="32165564" w14:textId="0A0F66F7" w:rsidR="003E3924" w:rsidRPr="008361AC" w:rsidRDefault="003E3924" w:rsidP="006437EF">
            <w:pPr>
              <w:widowControl w:val="0"/>
              <w:ind w:right="80"/>
              <w:jc w:val="center"/>
              <w:rPr>
                <w:rFonts w:ascii="Arial" w:hAnsi="Arial" w:cs="Arial"/>
                <w:sz w:val="18"/>
                <w:szCs w:val="18"/>
              </w:rPr>
            </w:pPr>
            <w:r>
              <w:rPr>
                <w:rFonts w:ascii="Arial" w:hAnsi="Arial" w:cs="Arial"/>
                <w:sz w:val="20"/>
                <w:szCs w:val="20"/>
                <w:lang w:eastAsia="zh-CN"/>
              </w:rPr>
              <w:t>18</w:t>
            </w:r>
          </w:p>
        </w:tc>
        <w:tc>
          <w:tcPr>
            <w:tcW w:w="1170" w:type="dxa"/>
            <w:tcBorders>
              <w:top w:val="single" w:sz="4" w:space="0" w:color="000000"/>
              <w:left w:val="single" w:sz="4" w:space="0" w:color="000000"/>
              <w:bottom w:val="single" w:sz="4" w:space="0" w:color="000000"/>
              <w:right w:val="single" w:sz="4" w:space="0" w:color="000000"/>
            </w:tcBorders>
          </w:tcPr>
          <w:p w14:paraId="1DD6B3DF" w14:textId="77777777" w:rsidR="003E3924" w:rsidRPr="00F17A08" w:rsidRDefault="003E3924" w:rsidP="006437EF">
            <w:pPr>
              <w:jc w:val="center"/>
              <w:rPr>
                <w:rFonts w:ascii="Arial" w:hAnsi="Arial" w:cs="Arial"/>
                <w:sz w:val="20"/>
                <w:szCs w:val="20"/>
                <w:lang w:eastAsia="zh-CN"/>
              </w:rPr>
            </w:pPr>
            <w:r w:rsidRPr="00051DA9">
              <w:rPr>
                <w:rFonts w:ascii="Arial" w:hAnsi="Arial" w:cs="Arial"/>
                <w:sz w:val="20"/>
                <w:szCs w:val="20"/>
                <w:lang w:eastAsia="zh-CN"/>
              </w:rPr>
              <w:t>2018</w:t>
            </w:r>
          </w:p>
        </w:tc>
        <w:tc>
          <w:tcPr>
            <w:tcW w:w="720" w:type="dxa"/>
            <w:tcBorders>
              <w:top w:val="single" w:sz="4" w:space="0" w:color="000000"/>
              <w:left w:val="single" w:sz="4" w:space="0" w:color="000000"/>
              <w:bottom w:val="single" w:sz="4" w:space="0" w:color="000000"/>
              <w:right w:val="single" w:sz="4" w:space="0" w:color="000000"/>
            </w:tcBorders>
          </w:tcPr>
          <w:p w14:paraId="50BF43FC" w14:textId="0BEDB925" w:rsidR="003E3924" w:rsidRPr="009457D7" w:rsidRDefault="003E3924" w:rsidP="006437EF">
            <w:pPr>
              <w:widowControl w:val="0"/>
              <w:ind w:right="80"/>
              <w:jc w:val="center"/>
              <w:rPr>
                <w:rFonts w:ascii="Arial" w:hAnsi="Arial" w:cs="Arial"/>
                <w:sz w:val="18"/>
                <w:szCs w:val="18"/>
              </w:rPr>
            </w:pPr>
            <w:r>
              <w:rPr>
                <w:rFonts w:ascii="Arial" w:hAnsi="Arial" w:cs="Arial"/>
                <w:sz w:val="20"/>
                <w:szCs w:val="20"/>
                <w:lang w:eastAsia="zh-CN"/>
              </w:rPr>
              <w:t>18</w:t>
            </w:r>
          </w:p>
        </w:tc>
        <w:tc>
          <w:tcPr>
            <w:tcW w:w="720" w:type="dxa"/>
            <w:tcBorders>
              <w:top w:val="single" w:sz="4" w:space="0" w:color="000000"/>
              <w:left w:val="single" w:sz="4" w:space="0" w:color="000000"/>
              <w:bottom w:val="single" w:sz="4" w:space="0" w:color="000000"/>
              <w:right w:val="single" w:sz="4" w:space="0" w:color="000000"/>
            </w:tcBorders>
          </w:tcPr>
          <w:p w14:paraId="549FE972" w14:textId="39E488BF" w:rsidR="003E3924" w:rsidRPr="009457D7" w:rsidRDefault="003E3924" w:rsidP="003B37D0">
            <w:pPr>
              <w:widowControl w:val="0"/>
              <w:ind w:right="-90" w:hanging="103"/>
              <w:jc w:val="center"/>
              <w:rPr>
                <w:rFonts w:ascii="Arial" w:hAnsi="Arial" w:cs="Arial"/>
                <w:sz w:val="20"/>
                <w:szCs w:val="20"/>
                <w:lang w:eastAsia="zh-CN"/>
              </w:rPr>
            </w:pPr>
            <w:r>
              <w:rPr>
                <w:rFonts w:ascii="Arial" w:hAnsi="Arial" w:cs="Arial"/>
                <w:sz w:val="20"/>
                <w:szCs w:val="20"/>
                <w:lang w:eastAsia="zh-CN"/>
              </w:rPr>
              <w:t>19</w:t>
            </w:r>
          </w:p>
        </w:tc>
        <w:tc>
          <w:tcPr>
            <w:tcW w:w="720" w:type="dxa"/>
            <w:tcBorders>
              <w:top w:val="single" w:sz="4" w:space="0" w:color="000000"/>
              <w:left w:val="single" w:sz="4" w:space="0" w:color="000000"/>
              <w:bottom w:val="single" w:sz="4" w:space="0" w:color="000000"/>
              <w:right w:val="single" w:sz="4" w:space="0" w:color="000000"/>
            </w:tcBorders>
          </w:tcPr>
          <w:p w14:paraId="15CB9E85" w14:textId="0F5EEC18" w:rsidR="003E3924" w:rsidRPr="009457D7" w:rsidRDefault="003E3924" w:rsidP="006437EF">
            <w:pPr>
              <w:widowControl w:val="0"/>
              <w:ind w:right="-90"/>
              <w:jc w:val="center"/>
              <w:rPr>
                <w:rFonts w:ascii="Arial" w:hAnsi="Arial" w:cs="Arial"/>
                <w:sz w:val="18"/>
                <w:szCs w:val="18"/>
              </w:rPr>
            </w:pPr>
            <w:r>
              <w:rPr>
                <w:rFonts w:ascii="Arial" w:hAnsi="Arial" w:cs="Arial"/>
                <w:sz w:val="20"/>
                <w:szCs w:val="20"/>
                <w:lang w:eastAsia="zh-CN"/>
              </w:rPr>
              <w:t>21</w:t>
            </w:r>
          </w:p>
        </w:tc>
        <w:tc>
          <w:tcPr>
            <w:tcW w:w="810" w:type="dxa"/>
            <w:gridSpan w:val="2"/>
            <w:tcBorders>
              <w:top w:val="single" w:sz="4" w:space="0" w:color="000000"/>
              <w:left w:val="single" w:sz="4" w:space="0" w:color="000000"/>
              <w:bottom w:val="single" w:sz="4" w:space="0" w:color="000000"/>
              <w:right w:val="single" w:sz="4" w:space="0" w:color="000000"/>
            </w:tcBorders>
          </w:tcPr>
          <w:p w14:paraId="3F8D2191" w14:textId="47940CFD" w:rsidR="003E3924" w:rsidRPr="009457D7" w:rsidRDefault="003E3924" w:rsidP="006437EF">
            <w:pPr>
              <w:jc w:val="center"/>
              <w:rPr>
                <w:rFonts w:ascii="Arial" w:hAnsi="Arial" w:cs="Arial"/>
                <w:sz w:val="20"/>
                <w:szCs w:val="20"/>
                <w:lang w:eastAsia="zh-CN"/>
              </w:rPr>
            </w:pPr>
            <w:r>
              <w:rPr>
                <w:rFonts w:ascii="Arial" w:hAnsi="Arial" w:cs="Arial"/>
                <w:sz w:val="20"/>
                <w:szCs w:val="20"/>
                <w:lang w:eastAsia="zh-CN"/>
              </w:rPr>
              <w:t>23</w:t>
            </w:r>
          </w:p>
        </w:tc>
        <w:tc>
          <w:tcPr>
            <w:tcW w:w="685" w:type="dxa"/>
            <w:gridSpan w:val="2"/>
            <w:tcBorders>
              <w:top w:val="single" w:sz="4" w:space="0" w:color="000000"/>
              <w:left w:val="single" w:sz="4" w:space="0" w:color="000000"/>
              <w:bottom w:val="single" w:sz="4" w:space="0" w:color="000000"/>
              <w:right w:val="single" w:sz="4" w:space="0" w:color="000000"/>
            </w:tcBorders>
          </w:tcPr>
          <w:p w14:paraId="244D9BEF" w14:textId="15C32F90" w:rsidR="003E3924" w:rsidRPr="009457D7" w:rsidRDefault="003E3924" w:rsidP="006437EF">
            <w:pPr>
              <w:jc w:val="center"/>
              <w:rPr>
                <w:rFonts w:ascii="Arial" w:hAnsi="Arial" w:cs="Arial"/>
                <w:sz w:val="20"/>
                <w:szCs w:val="20"/>
                <w:lang w:eastAsia="zh-CN"/>
              </w:rPr>
            </w:pPr>
            <w:r>
              <w:rPr>
                <w:rFonts w:ascii="Arial" w:hAnsi="Arial" w:cs="Arial"/>
                <w:sz w:val="20"/>
                <w:szCs w:val="20"/>
                <w:lang w:eastAsia="zh-CN"/>
              </w:rPr>
              <w:t>23</w:t>
            </w:r>
          </w:p>
        </w:tc>
        <w:tc>
          <w:tcPr>
            <w:tcW w:w="1350" w:type="dxa"/>
            <w:gridSpan w:val="2"/>
            <w:tcBorders>
              <w:top w:val="single" w:sz="4" w:space="0" w:color="000000"/>
              <w:left w:val="single" w:sz="4" w:space="0" w:color="000000"/>
              <w:bottom w:val="single" w:sz="4" w:space="0" w:color="000000"/>
              <w:right w:val="single" w:sz="4" w:space="0" w:color="000000"/>
            </w:tcBorders>
          </w:tcPr>
          <w:p w14:paraId="5063D4A6" w14:textId="77777777" w:rsidR="003E3924" w:rsidRPr="00E365C3" w:rsidRDefault="003E3924" w:rsidP="006437EF">
            <w:pPr>
              <w:spacing w:before="120" w:after="120"/>
              <w:rPr>
                <w:rFonts w:ascii="Arial" w:hAnsi="Arial" w:cs="Arial"/>
                <w:sz w:val="20"/>
                <w:szCs w:val="20"/>
                <w:lang w:val="es-ES_tradnl" w:eastAsia="zh-CN"/>
              </w:rPr>
            </w:pPr>
            <w:r w:rsidRPr="0068041B">
              <w:rPr>
                <w:rFonts w:ascii="Arial" w:hAnsi="Arial" w:cs="Arial"/>
                <w:sz w:val="20"/>
                <w:szCs w:val="20"/>
                <w:lang w:eastAsia="zh-CN"/>
              </w:rPr>
              <w:t>eKOGUI</w:t>
            </w:r>
          </w:p>
        </w:tc>
        <w:tc>
          <w:tcPr>
            <w:tcW w:w="1745" w:type="dxa"/>
            <w:tcBorders>
              <w:top w:val="single" w:sz="4" w:space="0" w:color="000000"/>
              <w:left w:val="single" w:sz="4" w:space="0" w:color="000000"/>
              <w:bottom w:val="single" w:sz="4" w:space="0" w:color="000000"/>
              <w:right w:val="single" w:sz="4" w:space="0" w:color="000000"/>
            </w:tcBorders>
          </w:tcPr>
          <w:p w14:paraId="20E1C052" w14:textId="77777777" w:rsidR="003E3924" w:rsidRPr="008361AC" w:rsidRDefault="003E3924" w:rsidP="006437EF">
            <w:pPr>
              <w:contextualSpacing/>
              <w:rPr>
                <w:rFonts w:ascii="Arial" w:hAnsi="Arial" w:cs="Arial"/>
                <w:sz w:val="20"/>
                <w:szCs w:val="20"/>
                <w:lang w:val="es-ES_tradnl" w:eastAsia="zh-CN"/>
              </w:rPr>
            </w:pPr>
            <w:r w:rsidRPr="00F23C85">
              <w:rPr>
                <w:rFonts w:ascii="Arial" w:hAnsi="Arial" w:cs="Arial"/>
                <w:sz w:val="20"/>
                <w:szCs w:val="20"/>
                <w:lang w:eastAsia="zh-CN"/>
              </w:rPr>
              <w:t xml:space="preserve">Se </w:t>
            </w:r>
            <w:r>
              <w:rPr>
                <w:rFonts w:ascii="Arial" w:hAnsi="Arial" w:cs="Arial"/>
                <w:sz w:val="20"/>
                <w:szCs w:val="20"/>
                <w:lang w:eastAsia="zh-CN"/>
              </w:rPr>
              <w:t xml:space="preserve">toma como variable proxi la actualización de la información en eKOGUI del estado de la conciliación para la entidad (activo ya terminado) tomando como fuente de contraste la información de la Procuraduría General de la Nación. </w:t>
            </w:r>
          </w:p>
        </w:tc>
      </w:tr>
      <w:tr w:rsidR="003E3924" w:rsidRPr="002C01AD" w14:paraId="2B46F034" w14:textId="77777777" w:rsidTr="003B37D0">
        <w:trPr>
          <w:trHeight w:val="305"/>
        </w:trPr>
        <w:tc>
          <w:tcPr>
            <w:tcW w:w="13227" w:type="dxa"/>
            <w:gridSpan w:val="14"/>
            <w:tcBorders>
              <w:top w:val="single" w:sz="4" w:space="0" w:color="000000"/>
              <w:left w:val="single" w:sz="4" w:space="0" w:color="000000"/>
              <w:bottom w:val="single" w:sz="4" w:space="0" w:color="000000"/>
              <w:right w:val="single" w:sz="4" w:space="0" w:color="000000"/>
            </w:tcBorders>
          </w:tcPr>
          <w:p w14:paraId="650927C0" w14:textId="77777777" w:rsidR="003E3924" w:rsidRPr="00A93CBD" w:rsidRDefault="003E3924" w:rsidP="006437EF">
            <w:pPr>
              <w:rPr>
                <w:rFonts w:ascii="Arial" w:hAnsi="Arial" w:cs="Arial"/>
                <w:sz w:val="20"/>
                <w:szCs w:val="20"/>
                <w:lang w:val="es-ES_tradnl" w:eastAsia="zh-CN"/>
              </w:rPr>
            </w:pPr>
            <w:r w:rsidRPr="00A93CBD">
              <w:rPr>
                <w:rFonts w:ascii="Arial" w:hAnsi="Arial" w:cs="Arial"/>
                <w:b/>
                <w:caps/>
                <w:sz w:val="20"/>
                <w:szCs w:val="20"/>
                <w:u w:val="single"/>
                <w:lang w:val="es-ES_tradnl" w:eastAsia="zh-CN"/>
              </w:rPr>
              <w:t>resultado #2:</w:t>
            </w:r>
            <w:r w:rsidRPr="008849AD">
              <w:rPr>
                <w:rFonts w:ascii="Arial" w:hAnsi="Arial" w:cs="Arial"/>
                <w:caps/>
                <w:sz w:val="20"/>
                <w:szCs w:val="20"/>
                <w:lang w:val="es-ES_tradnl" w:eastAsia="zh-CN"/>
              </w:rPr>
              <w:t xml:space="preserve"> </w:t>
            </w:r>
            <w:r w:rsidRPr="004B6795">
              <w:rPr>
                <w:rFonts w:ascii="Arial" w:hAnsi="Arial" w:cs="Arial"/>
                <w:b/>
                <w:caps/>
                <w:sz w:val="20"/>
                <w:szCs w:val="20"/>
                <w:lang w:eastAsia="zh-CN"/>
              </w:rPr>
              <w:t>A</w:t>
            </w:r>
            <w:r w:rsidRPr="004B6795">
              <w:rPr>
                <w:rFonts w:ascii="Arial" w:hAnsi="Arial" w:cs="Arial"/>
                <w:b/>
                <w:sz w:val="20"/>
                <w:szCs w:val="20"/>
                <w:lang w:eastAsia="zh-CN"/>
              </w:rPr>
              <w:t>umento en la cobertura de procesos en los que interviene la ANDJE</w:t>
            </w:r>
          </w:p>
        </w:tc>
      </w:tr>
      <w:tr w:rsidR="003E3924" w:rsidRPr="00D8519D" w14:paraId="0E58F6F6" w14:textId="77777777" w:rsidTr="003B37D0">
        <w:trPr>
          <w:trHeight w:val="1223"/>
        </w:trPr>
        <w:tc>
          <w:tcPr>
            <w:tcW w:w="2425" w:type="dxa"/>
            <w:tcBorders>
              <w:top w:val="single" w:sz="4" w:space="0" w:color="000000"/>
              <w:left w:val="single" w:sz="4" w:space="0" w:color="000000"/>
              <w:bottom w:val="single" w:sz="4" w:space="0" w:color="000000"/>
              <w:right w:val="single" w:sz="4" w:space="0" w:color="000000"/>
            </w:tcBorders>
            <w:vAlign w:val="center"/>
          </w:tcPr>
          <w:p w14:paraId="5B79D39B" w14:textId="77777777" w:rsidR="003E3924" w:rsidRPr="00A93CBD" w:rsidRDefault="003E3924" w:rsidP="006437EF">
            <w:pPr>
              <w:widowControl w:val="0"/>
              <w:ind w:right="-90"/>
              <w:rPr>
                <w:rFonts w:ascii="Arial" w:hAnsi="Arial" w:cs="Arial"/>
                <w:sz w:val="18"/>
                <w:szCs w:val="18"/>
                <w:lang w:val="es-ES_tradnl"/>
              </w:rPr>
            </w:pPr>
            <w:r>
              <w:rPr>
                <w:rFonts w:ascii="Arial" w:hAnsi="Arial" w:cs="Arial"/>
                <w:sz w:val="20"/>
                <w:szCs w:val="20"/>
                <w:lang w:val="es-ES_tradnl" w:eastAsia="zh-CN"/>
              </w:rPr>
              <w:t>2.1.</w:t>
            </w:r>
            <w:r w:rsidRPr="004B6795">
              <w:rPr>
                <w:rFonts w:ascii="Arial" w:hAnsi="Arial" w:cs="Arial"/>
                <w:sz w:val="20"/>
                <w:szCs w:val="20"/>
                <w:lang w:val="es-ES_tradnl" w:eastAsia="zh-CN"/>
              </w:rPr>
              <w:t xml:space="preserve"> </w:t>
            </w:r>
            <w:r>
              <w:rPr>
                <w:rFonts w:ascii="Arial" w:hAnsi="Arial" w:cs="Arial"/>
                <w:sz w:val="20"/>
                <w:szCs w:val="20"/>
                <w:lang w:val="es-ES_tradnl" w:eastAsia="zh-CN"/>
              </w:rPr>
              <w:t>Porcentaje de c</w:t>
            </w:r>
            <w:r w:rsidRPr="000848F2">
              <w:rPr>
                <w:rFonts w:ascii="Arial" w:hAnsi="Arial" w:cs="Arial"/>
                <w:sz w:val="20"/>
                <w:szCs w:val="20"/>
                <w:lang w:val="es-ES_tradnl" w:eastAsia="zh-CN"/>
              </w:rPr>
              <w:t>asos con mayores pretensiones</w:t>
            </w:r>
            <w:r>
              <w:rPr>
                <w:rStyle w:val="FootnoteReference"/>
                <w:rFonts w:ascii="Arial" w:hAnsi="Arial" w:cs="Arial"/>
                <w:sz w:val="20"/>
                <w:szCs w:val="20"/>
                <w:lang w:val="en-CA" w:eastAsia="zh-CN"/>
              </w:rPr>
              <w:footnoteReference w:id="24"/>
            </w:r>
            <w:r w:rsidRPr="000848F2">
              <w:rPr>
                <w:rFonts w:ascii="Arial" w:hAnsi="Arial" w:cs="Arial"/>
                <w:sz w:val="20"/>
                <w:szCs w:val="20"/>
                <w:lang w:val="es-ES_tradnl" w:eastAsia="zh-CN"/>
              </w:rPr>
              <w:t xml:space="preserve"> en los que interviene la ANDJE</w:t>
            </w:r>
          </w:p>
        </w:tc>
        <w:tc>
          <w:tcPr>
            <w:tcW w:w="1620" w:type="dxa"/>
            <w:tcBorders>
              <w:top w:val="single" w:sz="4" w:space="0" w:color="000000"/>
              <w:left w:val="single" w:sz="4" w:space="0" w:color="000000"/>
              <w:bottom w:val="single" w:sz="4" w:space="0" w:color="000000"/>
              <w:right w:val="single" w:sz="4" w:space="0" w:color="000000"/>
            </w:tcBorders>
          </w:tcPr>
          <w:p w14:paraId="6BB7BD8B" w14:textId="77777777" w:rsidR="003E3924" w:rsidRPr="00F17A08" w:rsidRDefault="003E3924" w:rsidP="006437EF">
            <w:pPr>
              <w:jc w:val="center"/>
              <w:rPr>
                <w:rFonts w:ascii="Arial" w:hAnsi="Arial" w:cs="Arial"/>
                <w:sz w:val="20"/>
                <w:szCs w:val="20"/>
                <w:lang w:eastAsia="zh-CN"/>
              </w:rPr>
            </w:pPr>
            <w:r>
              <w:rPr>
                <w:rFonts w:ascii="Arial" w:hAnsi="Arial" w:cs="Arial"/>
                <w:sz w:val="20"/>
                <w:szCs w:val="20"/>
                <w:lang w:eastAsia="zh-CN"/>
              </w:rPr>
              <w:t>Casos en que interviene la ANDJE/ Total de casos</w:t>
            </w:r>
          </w:p>
        </w:tc>
        <w:tc>
          <w:tcPr>
            <w:tcW w:w="1260" w:type="dxa"/>
            <w:tcBorders>
              <w:top w:val="single" w:sz="4" w:space="0" w:color="000000"/>
              <w:left w:val="single" w:sz="4" w:space="0" w:color="000000"/>
              <w:bottom w:val="single" w:sz="4" w:space="0" w:color="000000"/>
              <w:right w:val="single" w:sz="4" w:space="0" w:color="000000"/>
            </w:tcBorders>
          </w:tcPr>
          <w:p w14:paraId="02EF6E58" w14:textId="77777777" w:rsidR="003E3924" w:rsidRPr="00F17A08" w:rsidRDefault="003E3924" w:rsidP="006437EF">
            <w:pPr>
              <w:jc w:val="center"/>
              <w:rPr>
                <w:rFonts w:ascii="Arial" w:hAnsi="Arial" w:cs="Arial"/>
                <w:sz w:val="20"/>
                <w:szCs w:val="20"/>
                <w:lang w:eastAsia="zh-CN"/>
              </w:rPr>
            </w:pPr>
            <w:r>
              <w:rPr>
                <w:rFonts w:ascii="Arial" w:hAnsi="Arial" w:cs="Arial"/>
                <w:sz w:val="20"/>
                <w:szCs w:val="20"/>
                <w:lang w:eastAsia="zh-CN"/>
              </w:rPr>
              <w:t>5</w:t>
            </w:r>
          </w:p>
        </w:tc>
        <w:tc>
          <w:tcPr>
            <w:tcW w:w="1170" w:type="dxa"/>
            <w:tcBorders>
              <w:top w:val="single" w:sz="4" w:space="0" w:color="000000"/>
              <w:left w:val="single" w:sz="4" w:space="0" w:color="000000"/>
              <w:bottom w:val="single" w:sz="4" w:space="0" w:color="000000"/>
              <w:right w:val="single" w:sz="4" w:space="0" w:color="000000"/>
            </w:tcBorders>
          </w:tcPr>
          <w:p w14:paraId="3668C85D" w14:textId="77777777" w:rsidR="003E3924" w:rsidRPr="00F17A08" w:rsidRDefault="003E3924" w:rsidP="006437EF">
            <w:pPr>
              <w:jc w:val="center"/>
              <w:rPr>
                <w:rFonts w:ascii="Arial" w:hAnsi="Arial" w:cs="Arial"/>
                <w:sz w:val="20"/>
                <w:szCs w:val="20"/>
                <w:lang w:eastAsia="zh-CN"/>
              </w:rPr>
            </w:pPr>
            <w:r>
              <w:rPr>
                <w:rFonts w:ascii="Arial" w:hAnsi="Arial" w:cs="Arial"/>
                <w:sz w:val="20"/>
                <w:szCs w:val="20"/>
                <w:lang w:eastAsia="zh-CN"/>
              </w:rPr>
              <w:t>2018</w:t>
            </w:r>
          </w:p>
        </w:tc>
        <w:tc>
          <w:tcPr>
            <w:tcW w:w="720" w:type="dxa"/>
            <w:tcBorders>
              <w:top w:val="single" w:sz="4" w:space="0" w:color="000000"/>
              <w:left w:val="single" w:sz="4" w:space="0" w:color="000000"/>
              <w:bottom w:val="single" w:sz="4" w:space="0" w:color="000000"/>
              <w:right w:val="single" w:sz="4" w:space="0" w:color="000000"/>
            </w:tcBorders>
          </w:tcPr>
          <w:p w14:paraId="6CDB5992" w14:textId="77777777" w:rsidR="003E3924" w:rsidRPr="00F17A08" w:rsidRDefault="003E3924" w:rsidP="006437EF">
            <w:pPr>
              <w:jc w:val="center"/>
              <w:rPr>
                <w:rFonts w:ascii="Arial" w:hAnsi="Arial" w:cs="Arial"/>
                <w:sz w:val="20"/>
                <w:szCs w:val="20"/>
                <w:lang w:eastAsia="zh-CN"/>
              </w:rPr>
            </w:pPr>
            <w:r>
              <w:rPr>
                <w:rFonts w:ascii="Arial" w:hAnsi="Arial" w:cs="Arial"/>
                <w:sz w:val="20"/>
                <w:szCs w:val="20"/>
                <w:lang w:eastAsia="zh-CN"/>
              </w:rPr>
              <w:t>5</w:t>
            </w:r>
          </w:p>
        </w:tc>
        <w:tc>
          <w:tcPr>
            <w:tcW w:w="720" w:type="dxa"/>
            <w:tcBorders>
              <w:top w:val="single" w:sz="4" w:space="0" w:color="000000"/>
              <w:left w:val="single" w:sz="4" w:space="0" w:color="000000"/>
              <w:bottom w:val="single" w:sz="4" w:space="0" w:color="000000"/>
              <w:right w:val="single" w:sz="4" w:space="0" w:color="000000"/>
            </w:tcBorders>
          </w:tcPr>
          <w:p w14:paraId="36083950" w14:textId="77777777" w:rsidR="003E3924" w:rsidRPr="00F17A08" w:rsidRDefault="003E3924" w:rsidP="006437EF">
            <w:pPr>
              <w:jc w:val="center"/>
              <w:rPr>
                <w:rFonts w:ascii="Arial" w:hAnsi="Arial" w:cs="Arial"/>
                <w:sz w:val="20"/>
                <w:szCs w:val="20"/>
                <w:lang w:eastAsia="zh-CN"/>
              </w:rPr>
            </w:pPr>
            <w:r>
              <w:rPr>
                <w:rFonts w:ascii="Arial" w:hAnsi="Arial" w:cs="Arial"/>
                <w:sz w:val="20"/>
                <w:szCs w:val="20"/>
                <w:lang w:eastAsia="zh-CN"/>
              </w:rPr>
              <w:t>10</w:t>
            </w:r>
          </w:p>
        </w:tc>
        <w:tc>
          <w:tcPr>
            <w:tcW w:w="720" w:type="dxa"/>
            <w:tcBorders>
              <w:top w:val="single" w:sz="4" w:space="0" w:color="000000"/>
              <w:left w:val="single" w:sz="4" w:space="0" w:color="000000"/>
              <w:bottom w:val="single" w:sz="4" w:space="0" w:color="000000"/>
              <w:right w:val="single" w:sz="4" w:space="0" w:color="000000"/>
            </w:tcBorders>
          </w:tcPr>
          <w:p w14:paraId="748B94E4" w14:textId="77777777" w:rsidR="003E3924" w:rsidRPr="00F17A08" w:rsidRDefault="003E3924" w:rsidP="006437EF">
            <w:pPr>
              <w:jc w:val="center"/>
              <w:rPr>
                <w:rFonts w:ascii="Arial" w:hAnsi="Arial" w:cs="Arial"/>
                <w:sz w:val="20"/>
                <w:szCs w:val="20"/>
                <w:lang w:eastAsia="zh-CN"/>
              </w:rPr>
            </w:pPr>
            <w:r>
              <w:rPr>
                <w:rFonts w:ascii="Arial" w:hAnsi="Arial" w:cs="Arial"/>
                <w:sz w:val="20"/>
                <w:szCs w:val="20"/>
                <w:lang w:eastAsia="zh-CN"/>
              </w:rPr>
              <w:t>15</w:t>
            </w:r>
          </w:p>
        </w:tc>
        <w:tc>
          <w:tcPr>
            <w:tcW w:w="810" w:type="dxa"/>
            <w:gridSpan w:val="2"/>
            <w:tcBorders>
              <w:top w:val="single" w:sz="4" w:space="0" w:color="000000"/>
              <w:left w:val="single" w:sz="4" w:space="0" w:color="000000"/>
              <w:bottom w:val="single" w:sz="4" w:space="0" w:color="000000"/>
              <w:right w:val="single" w:sz="4" w:space="0" w:color="000000"/>
            </w:tcBorders>
          </w:tcPr>
          <w:p w14:paraId="29DBDF13" w14:textId="77777777" w:rsidR="003E3924" w:rsidRPr="00F17A08" w:rsidRDefault="003E3924" w:rsidP="006437EF">
            <w:pPr>
              <w:jc w:val="center"/>
              <w:rPr>
                <w:rFonts w:ascii="Arial" w:hAnsi="Arial" w:cs="Arial"/>
                <w:sz w:val="20"/>
                <w:szCs w:val="20"/>
                <w:lang w:eastAsia="zh-CN"/>
              </w:rPr>
            </w:pPr>
            <w:r>
              <w:rPr>
                <w:rFonts w:ascii="Arial" w:hAnsi="Arial" w:cs="Arial"/>
                <w:sz w:val="20"/>
                <w:szCs w:val="20"/>
                <w:lang w:eastAsia="zh-CN"/>
              </w:rPr>
              <w:t>20</w:t>
            </w:r>
          </w:p>
        </w:tc>
        <w:tc>
          <w:tcPr>
            <w:tcW w:w="685" w:type="dxa"/>
            <w:gridSpan w:val="2"/>
            <w:tcBorders>
              <w:top w:val="single" w:sz="4" w:space="0" w:color="000000"/>
              <w:left w:val="single" w:sz="4" w:space="0" w:color="000000"/>
              <w:bottom w:val="single" w:sz="4" w:space="0" w:color="000000"/>
              <w:right w:val="single" w:sz="4" w:space="0" w:color="000000"/>
            </w:tcBorders>
          </w:tcPr>
          <w:p w14:paraId="73099346" w14:textId="77777777" w:rsidR="003E3924" w:rsidRPr="00F17A08" w:rsidRDefault="003E3924" w:rsidP="006437EF">
            <w:pPr>
              <w:jc w:val="center"/>
              <w:rPr>
                <w:rFonts w:ascii="Arial" w:hAnsi="Arial" w:cs="Arial"/>
                <w:sz w:val="20"/>
                <w:szCs w:val="20"/>
                <w:lang w:eastAsia="zh-CN"/>
              </w:rPr>
            </w:pPr>
            <w:r>
              <w:rPr>
                <w:rFonts w:ascii="Arial" w:hAnsi="Arial" w:cs="Arial"/>
                <w:sz w:val="20"/>
                <w:szCs w:val="20"/>
                <w:lang w:eastAsia="zh-CN"/>
              </w:rPr>
              <w:t>20</w:t>
            </w:r>
          </w:p>
        </w:tc>
        <w:tc>
          <w:tcPr>
            <w:tcW w:w="1350" w:type="dxa"/>
            <w:gridSpan w:val="2"/>
            <w:tcBorders>
              <w:top w:val="single" w:sz="4" w:space="0" w:color="000000"/>
              <w:left w:val="single" w:sz="4" w:space="0" w:color="000000"/>
              <w:bottom w:val="single" w:sz="4" w:space="0" w:color="000000"/>
              <w:right w:val="single" w:sz="4" w:space="0" w:color="000000"/>
            </w:tcBorders>
          </w:tcPr>
          <w:p w14:paraId="5163C72F" w14:textId="77777777" w:rsidR="003E3924" w:rsidRPr="00A93CBD" w:rsidRDefault="003E3924" w:rsidP="006437EF">
            <w:pPr>
              <w:spacing w:before="120" w:after="120"/>
              <w:rPr>
                <w:rFonts w:ascii="Arial" w:hAnsi="Arial" w:cs="Arial"/>
                <w:sz w:val="20"/>
                <w:szCs w:val="20"/>
                <w:lang w:val="es-ES_tradnl" w:eastAsia="zh-CN"/>
              </w:rPr>
            </w:pPr>
            <w:r>
              <w:rPr>
                <w:rFonts w:ascii="Arial" w:hAnsi="Arial" w:cs="Arial"/>
                <w:sz w:val="20"/>
                <w:szCs w:val="20"/>
                <w:lang w:eastAsia="zh-CN"/>
              </w:rPr>
              <w:t>eKOGUI</w:t>
            </w:r>
          </w:p>
        </w:tc>
        <w:tc>
          <w:tcPr>
            <w:tcW w:w="1745" w:type="dxa"/>
            <w:tcBorders>
              <w:top w:val="single" w:sz="4" w:space="0" w:color="000000"/>
              <w:left w:val="single" w:sz="4" w:space="0" w:color="000000"/>
              <w:bottom w:val="single" w:sz="4" w:space="0" w:color="000000"/>
              <w:right w:val="single" w:sz="4" w:space="0" w:color="000000"/>
            </w:tcBorders>
            <w:vAlign w:val="center"/>
          </w:tcPr>
          <w:p w14:paraId="7BDD3F7F" w14:textId="77777777" w:rsidR="003E3924" w:rsidRPr="00A93CBD" w:rsidRDefault="003E3924" w:rsidP="006437EF">
            <w:pPr>
              <w:spacing w:before="120" w:after="120"/>
              <w:rPr>
                <w:rFonts w:ascii="Arial" w:hAnsi="Arial" w:cs="Arial"/>
                <w:sz w:val="20"/>
                <w:szCs w:val="20"/>
                <w:lang w:val="es-ES_tradnl" w:eastAsia="zh-CN"/>
              </w:rPr>
            </w:pPr>
          </w:p>
        </w:tc>
      </w:tr>
      <w:tr w:rsidR="003E3924" w:rsidRPr="00D8519D" w14:paraId="38CF984B" w14:textId="77777777" w:rsidTr="003B37D0">
        <w:trPr>
          <w:trHeight w:val="64"/>
        </w:trPr>
        <w:tc>
          <w:tcPr>
            <w:tcW w:w="13227" w:type="dxa"/>
            <w:gridSpan w:val="14"/>
            <w:tcBorders>
              <w:top w:val="single" w:sz="4" w:space="0" w:color="000000"/>
              <w:left w:val="single" w:sz="4" w:space="0" w:color="000000"/>
              <w:bottom w:val="single" w:sz="4" w:space="0" w:color="000000"/>
              <w:right w:val="single" w:sz="4" w:space="0" w:color="000000"/>
            </w:tcBorders>
            <w:vAlign w:val="center"/>
          </w:tcPr>
          <w:p w14:paraId="4DAAF702" w14:textId="77777777" w:rsidR="003E3924" w:rsidRPr="00A93CBD" w:rsidRDefault="003E3924" w:rsidP="006437EF">
            <w:pPr>
              <w:spacing w:before="120" w:after="120"/>
              <w:rPr>
                <w:rFonts w:ascii="Arial" w:hAnsi="Arial" w:cs="Arial"/>
                <w:sz w:val="20"/>
                <w:szCs w:val="20"/>
                <w:lang w:eastAsia="zh-CN"/>
              </w:rPr>
            </w:pPr>
            <w:r w:rsidRPr="00F17A08">
              <w:rPr>
                <w:rFonts w:ascii="Arial" w:hAnsi="Arial" w:cs="Arial"/>
                <w:b/>
                <w:caps/>
                <w:sz w:val="20"/>
                <w:szCs w:val="20"/>
                <w:u w:val="single"/>
                <w:lang w:eastAsia="zh-CN"/>
              </w:rPr>
              <w:t>resultado #</w:t>
            </w:r>
            <w:r>
              <w:rPr>
                <w:rFonts w:ascii="Arial" w:hAnsi="Arial" w:cs="Arial"/>
                <w:b/>
                <w:caps/>
                <w:sz w:val="20"/>
                <w:szCs w:val="20"/>
                <w:u w:val="single"/>
                <w:lang w:eastAsia="zh-CN"/>
              </w:rPr>
              <w:t xml:space="preserve"> 3.</w:t>
            </w:r>
            <w:r w:rsidRPr="00066CF0">
              <w:rPr>
                <w:rFonts w:ascii="Arial" w:hAnsi="Arial" w:cs="Arial"/>
                <w:caps/>
                <w:sz w:val="20"/>
                <w:szCs w:val="20"/>
                <w:lang w:eastAsia="zh-CN"/>
              </w:rPr>
              <w:t xml:space="preserve"> </w:t>
            </w:r>
            <w:r w:rsidRPr="00066CF0">
              <w:rPr>
                <w:rFonts w:ascii="Arial" w:hAnsi="Arial" w:cs="Arial"/>
                <w:b/>
                <w:caps/>
                <w:sz w:val="20"/>
                <w:szCs w:val="20"/>
                <w:lang w:eastAsia="zh-CN"/>
              </w:rPr>
              <w:t>A</w:t>
            </w:r>
            <w:r w:rsidRPr="00066CF0">
              <w:rPr>
                <w:rFonts w:ascii="Arial" w:hAnsi="Arial" w:cs="Arial"/>
                <w:b/>
                <w:sz w:val="20"/>
                <w:szCs w:val="20"/>
                <w:lang w:eastAsia="zh-CN"/>
              </w:rPr>
              <w:t xml:space="preserve">umento en la transferencia de conocimiento para la ANDJE </w:t>
            </w:r>
            <w:r w:rsidRPr="001045C9">
              <w:rPr>
                <w:rFonts w:ascii="Arial" w:hAnsi="Arial" w:cs="Arial"/>
                <w:b/>
                <w:sz w:val="20"/>
                <w:szCs w:val="20"/>
                <w:lang w:eastAsia="zh-CN"/>
              </w:rPr>
              <w:t>y el SDJ</w:t>
            </w:r>
          </w:p>
        </w:tc>
      </w:tr>
      <w:tr w:rsidR="003E3924" w:rsidRPr="00D8519D" w14:paraId="77FB3225" w14:textId="77777777" w:rsidTr="003B37D0">
        <w:trPr>
          <w:trHeight w:val="64"/>
        </w:trPr>
        <w:tc>
          <w:tcPr>
            <w:tcW w:w="2425" w:type="dxa"/>
            <w:tcBorders>
              <w:top w:val="single" w:sz="4" w:space="0" w:color="000000"/>
              <w:left w:val="single" w:sz="4" w:space="0" w:color="000000"/>
              <w:bottom w:val="single" w:sz="4" w:space="0" w:color="000000"/>
              <w:right w:val="single" w:sz="4" w:space="0" w:color="000000"/>
            </w:tcBorders>
            <w:vAlign w:val="center"/>
          </w:tcPr>
          <w:p w14:paraId="5FAE4323" w14:textId="77777777" w:rsidR="003E3924" w:rsidRDefault="003E3924" w:rsidP="006437EF">
            <w:pPr>
              <w:widowControl w:val="0"/>
              <w:ind w:right="-90"/>
              <w:rPr>
                <w:rFonts w:ascii="Arial" w:hAnsi="Arial" w:cs="Arial"/>
                <w:sz w:val="20"/>
                <w:szCs w:val="20"/>
                <w:lang w:eastAsia="zh-CN"/>
              </w:rPr>
            </w:pPr>
            <w:r>
              <w:rPr>
                <w:rFonts w:ascii="Arial" w:hAnsi="Arial" w:cs="Arial"/>
                <w:sz w:val="20"/>
                <w:szCs w:val="20"/>
                <w:lang w:val="es-ES_tradnl" w:eastAsia="zh-CN"/>
              </w:rPr>
              <w:t>3.1.</w:t>
            </w:r>
            <w:r w:rsidRPr="004B6795">
              <w:rPr>
                <w:rFonts w:ascii="Arial" w:hAnsi="Arial" w:cs="Arial"/>
                <w:sz w:val="20"/>
                <w:szCs w:val="20"/>
                <w:lang w:val="es-ES_tradnl" w:eastAsia="zh-CN"/>
              </w:rPr>
              <w:t xml:space="preserve"> </w:t>
            </w:r>
            <w:r>
              <w:rPr>
                <w:rFonts w:ascii="Arial" w:hAnsi="Arial" w:cs="Arial"/>
                <w:sz w:val="20"/>
                <w:szCs w:val="20"/>
                <w:lang w:val="es-ES_tradnl" w:eastAsia="zh-CN"/>
              </w:rPr>
              <w:t>Porcentaje de c</w:t>
            </w:r>
            <w:r w:rsidRPr="008A7A2B">
              <w:rPr>
                <w:rFonts w:ascii="Arial" w:hAnsi="Arial" w:cs="Arial"/>
                <w:sz w:val="20"/>
                <w:szCs w:val="20"/>
                <w:lang w:val="es-ES_tradnl" w:eastAsia="zh-CN"/>
              </w:rPr>
              <w:t xml:space="preserve">ertificación en </w:t>
            </w:r>
            <w:r w:rsidRPr="008A7A2B">
              <w:rPr>
                <w:rFonts w:ascii="Arial" w:hAnsi="Arial" w:cs="Arial"/>
                <w:sz w:val="20"/>
                <w:szCs w:val="20"/>
                <w:lang w:val="es-ES_tradnl" w:eastAsia="zh-CN"/>
              </w:rPr>
              <w:lastRenderedPageBreak/>
              <w:t>herramientas de defensa jurídica con defensa de género</w:t>
            </w:r>
            <w:r w:rsidRPr="00F22E1B">
              <w:rPr>
                <w:rFonts w:ascii="Arial" w:hAnsi="Arial" w:cs="Arial"/>
                <w:sz w:val="20"/>
                <w:szCs w:val="20"/>
                <w:vertAlign w:val="superscript"/>
                <w:lang w:val="es-ES_tradnl"/>
              </w:rPr>
              <w:footnoteReference w:id="25"/>
            </w:r>
          </w:p>
        </w:tc>
        <w:tc>
          <w:tcPr>
            <w:tcW w:w="1620" w:type="dxa"/>
            <w:tcBorders>
              <w:top w:val="single" w:sz="4" w:space="0" w:color="000000"/>
              <w:left w:val="single" w:sz="4" w:space="0" w:color="000000"/>
              <w:bottom w:val="single" w:sz="4" w:space="0" w:color="000000"/>
              <w:right w:val="single" w:sz="4" w:space="0" w:color="000000"/>
            </w:tcBorders>
          </w:tcPr>
          <w:p w14:paraId="3B528F79" w14:textId="77777777" w:rsidR="003E3924" w:rsidRDefault="003E3924" w:rsidP="006437EF">
            <w:pPr>
              <w:jc w:val="center"/>
              <w:rPr>
                <w:rFonts w:ascii="Arial" w:hAnsi="Arial" w:cs="Arial"/>
                <w:sz w:val="20"/>
                <w:szCs w:val="20"/>
                <w:lang w:eastAsia="zh-CN"/>
              </w:rPr>
            </w:pPr>
            <w:r>
              <w:rPr>
                <w:rFonts w:ascii="Arial" w:hAnsi="Arial" w:cs="Arial"/>
                <w:sz w:val="20"/>
                <w:szCs w:val="20"/>
                <w:lang w:eastAsia="zh-CN"/>
              </w:rPr>
              <w:lastRenderedPageBreak/>
              <w:t xml:space="preserve">Abogadas certificadas en </w:t>
            </w:r>
            <w:r>
              <w:rPr>
                <w:rFonts w:ascii="Arial" w:hAnsi="Arial" w:cs="Arial"/>
                <w:sz w:val="20"/>
                <w:szCs w:val="20"/>
                <w:lang w:eastAsia="zh-CN"/>
              </w:rPr>
              <w:lastRenderedPageBreak/>
              <w:t>defensa jurídica de ANDJE y SDJ/ Total de abogados del ANDJE y SDJ</w:t>
            </w:r>
          </w:p>
        </w:tc>
        <w:tc>
          <w:tcPr>
            <w:tcW w:w="1260" w:type="dxa"/>
            <w:tcBorders>
              <w:top w:val="single" w:sz="4" w:space="0" w:color="000000"/>
              <w:left w:val="single" w:sz="4" w:space="0" w:color="000000"/>
              <w:bottom w:val="single" w:sz="4" w:space="0" w:color="000000"/>
              <w:right w:val="single" w:sz="4" w:space="0" w:color="000000"/>
            </w:tcBorders>
          </w:tcPr>
          <w:p w14:paraId="6956F52A" w14:textId="77777777" w:rsidR="003E3924" w:rsidRDefault="003E3924" w:rsidP="006437EF">
            <w:pPr>
              <w:jc w:val="center"/>
              <w:rPr>
                <w:rFonts w:ascii="Arial" w:hAnsi="Arial" w:cs="Arial"/>
                <w:sz w:val="20"/>
                <w:szCs w:val="20"/>
                <w:lang w:eastAsia="zh-CN"/>
              </w:rPr>
            </w:pPr>
            <w:r w:rsidRPr="00D61D6A">
              <w:rPr>
                <w:rFonts w:ascii="Arial" w:hAnsi="Arial" w:cs="Arial"/>
                <w:sz w:val="20"/>
                <w:szCs w:val="20"/>
                <w:lang w:eastAsia="zh-CN"/>
              </w:rPr>
              <w:lastRenderedPageBreak/>
              <w:t>8</w:t>
            </w:r>
          </w:p>
        </w:tc>
        <w:tc>
          <w:tcPr>
            <w:tcW w:w="1170" w:type="dxa"/>
            <w:tcBorders>
              <w:top w:val="single" w:sz="4" w:space="0" w:color="000000"/>
              <w:left w:val="single" w:sz="4" w:space="0" w:color="000000"/>
              <w:bottom w:val="single" w:sz="4" w:space="0" w:color="000000"/>
              <w:right w:val="single" w:sz="4" w:space="0" w:color="000000"/>
            </w:tcBorders>
          </w:tcPr>
          <w:p w14:paraId="48082ECA" w14:textId="77777777" w:rsidR="003E3924" w:rsidRDefault="003E3924" w:rsidP="006437EF">
            <w:pPr>
              <w:jc w:val="center"/>
              <w:rPr>
                <w:rFonts w:ascii="Arial" w:hAnsi="Arial" w:cs="Arial"/>
                <w:sz w:val="20"/>
                <w:szCs w:val="20"/>
                <w:lang w:eastAsia="zh-CN"/>
              </w:rPr>
            </w:pPr>
            <w:r w:rsidRPr="00D61D6A">
              <w:rPr>
                <w:rFonts w:ascii="Arial" w:hAnsi="Arial" w:cs="Arial"/>
                <w:sz w:val="20"/>
                <w:szCs w:val="20"/>
                <w:lang w:eastAsia="zh-CN"/>
              </w:rPr>
              <w:t>2018</w:t>
            </w:r>
          </w:p>
        </w:tc>
        <w:tc>
          <w:tcPr>
            <w:tcW w:w="720" w:type="dxa"/>
            <w:tcBorders>
              <w:top w:val="single" w:sz="4" w:space="0" w:color="000000"/>
              <w:left w:val="single" w:sz="4" w:space="0" w:color="000000"/>
              <w:bottom w:val="single" w:sz="4" w:space="0" w:color="000000"/>
              <w:right w:val="single" w:sz="4" w:space="0" w:color="000000"/>
            </w:tcBorders>
          </w:tcPr>
          <w:p w14:paraId="7CF7CFC0" w14:textId="77777777" w:rsidR="003E3924" w:rsidRDefault="003E3924" w:rsidP="006437EF">
            <w:pPr>
              <w:jc w:val="center"/>
              <w:rPr>
                <w:rFonts w:ascii="Arial" w:hAnsi="Arial" w:cs="Arial"/>
                <w:sz w:val="20"/>
                <w:szCs w:val="20"/>
                <w:lang w:eastAsia="zh-CN"/>
              </w:rPr>
            </w:pPr>
            <w:r w:rsidRPr="00D61D6A">
              <w:rPr>
                <w:rFonts w:ascii="Arial" w:hAnsi="Arial" w:cs="Arial"/>
                <w:sz w:val="20"/>
                <w:szCs w:val="20"/>
                <w:lang w:eastAsia="zh-CN"/>
              </w:rPr>
              <w:t>8</w:t>
            </w:r>
          </w:p>
        </w:tc>
        <w:tc>
          <w:tcPr>
            <w:tcW w:w="720" w:type="dxa"/>
            <w:tcBorders>
              <w:top w:val="single" w:sz="4" w:space="0" w:color="000000"/>
              <w:left w:val="single" w:sz="4" w:space="0" w:color="000000"/>
              <w:bottom w:val="single" w:sz="4" w:space="0" w:color="000000"/>
              <w:right w:val="single" w:sz="4" w:space="0" w:color="000000"/>
            </w:tcBorders>
          </w:tcPr>
          <w:p w14:paraId="49E9E6D2" w14:textId="77777777" w:rsidR="003E3924" w:rsidRDefault="003E3924" w:rsidP="006437EF">
            <w:pPr>
              <w:jc w:val="center"/>
              <w:rPr>
                <w:rFonts w:ascii="Arial" w:hAnsi="Arial" w:cs="Arial"/>
                <w:sz w:val="20"/>
                <w:szCs w:val="20"/>
                <w:lang w:eastAsia="zh-CN"/>
              </w:rPr>
            </w:pPr>
            <w:r w:rsidRPr="00D61D6A">
              <w:rPr>
                <w:rFonts w:ascii="Arial" w:hAnsi="Arial" w:cs="Arial"/>
                <w:sz w:val="20"/>
                <w:szCs w:val="20"/>
                <w:lang w:eastAsia="zh-CN"/>
              </w:rPr>
              <w:t>16</w:t>
            </w:r>
          </w:p>
        </w:tc>
        <w:tc>
          <w:tcPr>
            <w:tcW w:w="720" w:type="dxa"/>
            <w:tcBorders>
              <w:top w:val="single" w:sz="4" w:space="0" w:color="000000"/>
              <w:left w:val="single" w:sz="4" w:space="0" w:color="000000"/>
              <w:bottom w:val="single" w:sz="4" w:space="0" w:color="000000"/>
              <w:right w:val="single" w:sz="4" w:space="0" w:color="000000"/>
            </w:tcBorders>
          </w:tcPr>
          <w:p w14:paraId="2D48D9B0" w14:textId="77777777" w:rsidR="003E3924" w:rsidRDefault="003E3924" w:rsidP="006437EF">
            <w:pPr>
              <w:jc w:val="center"/>
              <w:rPr>
                <w:rFonts w:ascii="Arial" w:hAnsi="Arial" w:cs="Arial"/>
                <w:sz w:val="20"/>
                <w:szCs w:val="20"/>
                <w:lang w:eastAsia="zh-CN"/>
              </w:rPr>
            </w:pPr>
            <w:r w:rsidRPr="00D61D6A">
              <w:rPr>
                <w:rFonts w:ascii="Arial" w:hAnsi="Arial" w:cs="Arial"/>
                <w:sz w:val="20"/>
                <w:szCs w:val="20"/>
                <w:lang w:eastAsia="zh-CN"/>
              </w:rPr>
              <w:t>24</w:t>
            </w:r>
          </w:p>
        </w:tc>
        <w:tc>
          <w:tcPr>
            <w:tcW w:w="810" w:type="dxa"/>
            <w:gridSpan w:val="2"/>
            <w:tcBorders>
              <w:top w:val="single" w:sz="4" w:space="0" w:color="000000"/>
              <w:left w:val="single" w:sz="4" w:space="0" w:color="000000"/>
              <w:bottom w:val="single" w:sz="4" w:space="0" w:color="000000"/>
              <w:right w:val="single" w:sz="4" w:space="0" w:color="000000"/>
            </w:tcBorders>
          </w:tcPr>
          <w:p w14:paraId="5ED3EEC8" w14:textId="77777777" w:rsidR="003E3924" w:rsidRDefault="003E3924" w:rsidP="006437EF">
            <w:pPr>
              <w:jc w:val="center"/>
              <w:rPr>
                <w:rFonts w:ascii="Arial" w:hAnsi="Arial" w:cs="Arial"/>
                <w:sz w:val="20"/>
                <w:szCs w:val="20"/>
                <w:lang w:eastAsia="zh-CN"/>
              </w:rPr>
            </w:pPr>
            <w:r w:rsidRPr="00D61D6A">
              <w:rPr>
                <w:rFonts w:ascii="Arial" w:hAnsi="Arial" w:cs="Arial"/>
                <w:sz w:val="20"/>
                <w:szCs w:val="20"/>
                <w:lang w:eastAsia="zh-CN"/>
              </w:rPr>
              <w:t>30</w:t>
            </w:r>
          </w:p>
        </w:tc>
        <w:tc>
          <w:tcPr>
            <w:tcW w:w="685" w:type="dxa"/>
            <w:gridSpan w:val="2"/>
            <w:tcBorders>
              <w:top w:val="single" w:sz="4" w:space="0" w:color="000000"/>
              <w:left w:val="single" w:sz="4" w:space="0" w:color="000000"/>
              <w:bottom w:val="single" w:sz="4" w:space="0" w:color="000000"/>
              <w:right w:val="single" w:sz="4" w:space="0" w:color="000000"/>
            </w:tcBorders>
          </w:tcPr>
          <w:p w14:paraId="037C5131" w14:textId="77777777" w:rsidR="003E3924" w:rsidRDefault="003E3924" w:rsidP="006437EF">
            <w:pPr>
              <w:jc w:val="center"/>
              <w:rPr>
                <w:rFonts w:ascii="Arial" w:hAnsi="Arial" w:cs="Arial"/>
                <w:sz w:val="20"/>
                <w:szCs w:val="20"/>
                <w:lang w:eastAsia="zh-CN"/>
              </w:rPr>
            </w:pPr>
            <w:r w:rsidRPr="00D61D6A">
              <w:rPr>
                <w:rFonts w:ascii="Arial" w:hAnsi="Arial" w:cs="Arial"/>
                <w:sz w:val="20"/>
                <w:szCs w:val="20"/>
                <w:lang w:eastAsia="zh-CN"/>
              </w:rPr>
              <w:t>30</w:t>
            </w:r>
          </w:p>
        </w:tc>
        <w:tc>
          <w:tcPr>
            <w:tcW w:w="1350" w:type="dxa"/>
            <w:gridSpan w:val="2"/>
            <w:tcBorders>
              <w:top w:val="single" w:sz="4" w:space="0" w:color="000000"/>
              <w:left w:val="single" w:sz="4" w:space="0" w:color="000000"/>
              <w:bottom w:val="single" w:sz="4" w:space="0" w:color="000000"/>
              <w:right w:val="single" w:sz="4" w:space="0" w:color="000000"/>
            </w:tcBorders>
          </w:tcPr>
          <w:p w14:paraId="534372CE" w14:textId="77777777" w:rsidR="003E3924" w:rsidRDefault="003E3924" w:rsidP="006437EF">
            <w:pPr>
              <w:spacing w:before="120" w:after="120"/>
              <w:rPr>
                <w:rFonts w:ascii="Arial" w:hAnsi="Arial" w:cs="Arial"/>
                <w:sz w:val="20"/>
                <w:szCs w:val="20"/>
                <w:lang w:eastAsia="zh-CN"/>
              </w:rPr>
            </w:pPr>
            <w:r w:rsidRPr="00D61D6A">
              <w:rPr>
                <w:rFonts w:ascii="Arial" w:hAnsi="Arial" w:cs="Arial"/>
                <w:sz w:val="20"/>
                <w:szCs w:val="20"/>
                <w:lang w:eastAsia="zh-CN"/>
              </w:rPr>
              <w:t>eKOGUI</w:t>
            </w:r>
          </w:p>
        </w:tc>
        <w:tc>
          <w:tcPr>
            <w:tcW w:w="1745" w:type="dxa"/>
            <w:tcBorders>
              <w:top w:val="single" w:sz="4" w:space="0" w:color="000000"/>
              <w:left w:val="single" w:sz="4" w:space="0" w:color="000000"/>
              <w:bottom w:val="single" w:sz="4" w:space="0" w:color="000000"/>
              <w:right w:val="single" w:sz="4" w:space="0" w:color="000000"/>
            </w:tcBorders>
          </w:tcPr>
          <w:p w14:paraId="5D9836E7" w14:textId="77777777" w:rsidR="003E3924" w:rsidRPr="00A93CBD" w:rsidRDefault="003E3924" w:rsidP="006437EF">
            <w:pPr>
              <w:spacing w:before="120" w:after="120"/>
              <w:rPr>
                <w:rFonts w:ascii="Arial" w:hAnsi="Arial" w:cs="Arial"/>
                <w:sz w:val="20"/>
                <w:szCs w:val="20"/>
                <w:lang w:eastAsia="zh-CN"/>
              </w:rPr>
            </w:pPr>
            <w:proofErr w:type="gramStart"/>
            <w:r w:rsidRPr="00D61D6A">
              <w:rPr>
                <w:rFonts w:ascii="Arial" w:hAnsi="Arial" w:cs="Arial"/>
                <w:sz w:val="20"/>
                <w:szCs w:val="20"/>
                <w:lang w:eastAsia="zh-CN"/>
              </w:rPr>
              <w:t>Pro Género</w:t>
            </w:r>
            <w:proofErr w:type="gramEnd"/>
          </w:p>
        </w:tc>
      </w:tr>
      <w:bookmarkEnd w:id="11"/>
    </w:tbl>
    <w:p w14:paraId="2A75F730" w14:textId="77777777" w:rsidR="008A7A2B" w:rsidRDefault="008A7A2B" w:rsidP="000848F2">
      <w:pPr>
        <w:autoSpaceDE w:val="0"/>
        <w:autoSpaceDN w:val="0"/>
        <w:adjustRightInd w:val="0"/>
        <w:spacing w:after="120"/>
        <w:rPr>
          <w:rFonts w:ascii="Arial" w:hAnsi="Arial" w:cs="Arial"/>
          <w:b/>
          <w:smallCaps/>
          <w:color w:val="000000"/>
          <w:sz w:val="20"/>
          <w:szCs w:val="20"/>
        </w:rPr>
      </w:pPr>
    </w:p>
    <w:p w14:paraId="1DB2B008" w14:textId="77777777" w:rsidR="000848F2" w:rsidRDefault="000848F2" w:rsidP="000848F2">
      <w:pPr>
        <w:autoSpaceDE w:val="0"/>
        <w:autoSpaceDN w:val="0"/>
        <w:adjustRightInd w:val="0"/>
        <w:spacing w:after="120"/>
        <w:jc w:val="center"/>
        <w:rPr>
          <w:rFonts w:ascii="Arial" w:hAnsi="Arial" w:cs="Arial"/>
          <w:b/>
          <w:smallCaps/>
          <w:color w:val="000000"/>
          <w:sz w:val="20"/>
          <w:szCs w:val="20"/>
        </w:rPr>
      </w:pPr>
    </w:p>
    <w:p w14:paraId="02F6591E" w14:textId="11980172" w:rsidR="00457C2A" w:rsidRDefault="00457C2A">
      <w:pPr>
        <w:spacing w:after="160" w:line="259" w:lineRule="auto"/>
        <w:rPr>
          <w:rFonts w:ascii="Arial" w:hAnsi="Arial" w:cs="Arial"/>
          <w:b/>
          <w:sz w:val="22"/>
          <w:szCs w:val="22"/>
          <w:lang w:val="pt-BR"/>
        </w:rPr>
        <w:sectPr w:rsidR="00457C2A" w:rsidSect="00457C2A">
          <w:pgSz w:w="15840" w:h="12240" w:orient="landscape"/>
          <w:pgMar w:top="1440" w:right="1440" w:bottom="1440" w:left="1440" w:header="720" w:footer="720" w:gutter="0"/>
          <w:cols w:space="720"/>
          <w:docGrid w:linePitch="360"/>
        </w:sectPr>
      </w:pPr>
    </w:p>
    <w:p w14:paraId="5554CDB9" w14:textId="1B971F91" w:rsidR="00DC7E43" w:rsidRPr="00DC7E43" w:rsidRDefault="00DC7E43" w:rsidP="0022565F">
      <w:pPr>
        <w:pStyle w:val="Paragraph"/>
        <w:numPr>
          <w:ilvl w:val="1"/>
          <w:numId w:val="18"/>
        </w:numPr>
        <w:tabs>
          <w:tab w:val="num" w:pos="2196"/>
        </w:tabs>
        <w:outlineLvl w:val="9"/>
        <w:rPr>
          <w:rFonts w:ascii="Arial" w:hAnsi="Arial" w:cs="Arial"/>
          <w:color w:val="000000"/>
          <w:sz w:val="22"/>
        </w:rPr>
      </w:pPr>
      <w:r>
        <w:rPr>
          <w:rFonts w:ascii="Arial" w:hAnsi="Arial" w:cs="Arial"/>
          <w:sz w:val="22"/>
          <w:lang w:val="es-AR"/>
        </w:rPr>
        <w:lastRenderedPageBreak/>
        <w:t xml:space="preserve">Para establecerse las metas se tuvieron en cuenta los resultados obtenidos en intervenciones similares realizadas en Colombia, Chile, y el distrito de Bogotá. </w:t>
      </w:r>
    </w:p>
    <w:p w14:paraId="1664D756" w14:textId="5208F40C" w:rsidR="00C8446A" w:rsidRPr="00DC7E43" w:rsidRDefault="00C8446A" w:rsidP="0022565F">
      <w:pPr>
        <w:pStyle w:val="Paragraph"/>
        <w:numPr>
          <w:ilvl w:val="1"/>
          <w:numId w:val="18"/>
        </w:numPr>
        <w:tabs>
          <w:tab w:val="num" w:pos="2196"/>
        </w:tabs>
        <w:outlineLvl w:val="9"/>
        <w:rPr>
          <w:rFonts w:ascii="Arial" w:hAnsi="Arial" w:cs="Arial"/>
          <w:color w:val="000000"/>
          <w:sz w:val="22"/>
        </w:rPr>
      </w:pPr>
      <w:proofErr w:type="gramStart"/>
      <w:r w:rsidRPr="00DC7E43">
        <w:rPr>
          <w:rFonts w:ascii="Arial" w:hAnsi="Arial" w:cs="Arial"/>
          <w:sz w:val="22"/>
          <w:lang w:val="es-AR"/>
        </w:rPr>
        <w:t xml:space="preserve">De </w:t>
      </w:r>
      <w:r w:rsidR="00AB286A" w:rsidRPr="00DC7E43">
        <w:rPr>
          <w:rFonts w:ascii="Arial" w:hAnsi="Arial" w:cs="Arial"/>
          <w:sz w:val="22"/>
          <w:lang w:val="es-AR"/>
        </w:rPr>
        <w:t>acuerdo a</w:t>
      </w:r>
      <w:proofErr w:type="gramEnd"/>
      <w:r w:rsidR="00AB286A" w:rsidRPr="00DC7E43">
        <w:rPr>
          <w:rFonts w:ascii="Arial" w:hAnsi="Arial" w:cs="Arial"/>
          <w:sz w:val="22"/>
          <w:lang w:val="es-AR"/>
        </w:rPr>
        <w:t xml:space="preserve"> </w:t>
      </w:r>
      <w:r w:rsidR="00DC7E43">
        <w:rPr>
          <w:rFonts w:ascii="Arial" w:hAnsi="Arial" w:cs="Arial"/>
          <w:color w:val="000000"/>
          <w:sz w:val="22"/>
        </w:rPr>
        <w:t>estas experiencias</w:t>
      </w:r>
      <w:r w:rsidRPr="00DC7E43">
        <w:rPr>
          <w:rFonts w:ascii="Arial" w:hAnsi="Arial" w:cs="Arial"/>
          <w:sz w:val="22"/>
          <w:lang w:val="es-AR"/>
        </w:rPr>
        <w:t xml:space="preserve"> se espera que los primeros resultados se observen a los 18 y 24 meses de la intervención</w:t>
      </w:r>
      <w:r w:rsidR="00875FFD" w:rsidRPr="00DC7E43">
        <w:rPr>
          <w:rFonts w:ascii="Arial" w:hAnsi="Arial" w:cs="Arial"/>
          <w:sz w:val="22"/>
          <w:lang w:val="es-AR"/>
        </w:rPr>
        <w:t>.</w:t>
      </w:r>
    </w:p>
    <w:p w14:paraId="35A5A9ED" w14:textId="77777777" w:rsidR="00C8446A" w:rsidRPr="000848F2" w:rsidRDefault="00C8446A" w:rsidP="0000497F">
      <w:pPr>
        <w:pStyle w:val="ColorfulList-Accent11"/>
        <w:spacing w:line="360" w:lineRule="auto"/>
        <w:ind w:left="0"/>
        <w:jc w:val="both"/>
        <w:rPr>
          <w:rFonts w:ascii="Times New Roman" w:hAnsi="Times New Roman"/>
          <w:b/>
          <w:lang w:val="es-ES_tradnl"/>
        </w:rPr>
      </w:pPr>
    </w:p>
    <w:p w14:paraId="24A5B779" w14:textId="77777777" w:rsidR="00FD0E81" w:rsidRPr="00FD0E81" w:rsidRDefault="00FD0E81" w:rsidP="00FD0E81">
      <w:pPr>
        <w:pStyle w:val="ColorfulList-Accent11"/>
        <w:numPr>
          <w:ilvl w:val="0"/>
          <w:numId w:val="13"/>
        </w:numPr>
        <w:spacing w:line="360" w:lineRule="auto"/>
        <w:ind w:left="1080"/>
        <w:jc w:val="both"/>
        <w:rPr>
          <w:rFonts w:ascii="Arial" w:hAnsi="Arial" w:cs="Arial"/>
          <w:b/>
          <w:szCs w:val="22"/>
        </w:rPr>
      </w:pPr>
      <w:r w:rsidRPr="00FD0E81">
        <w:rPr>
          <w:rFonts w:ascii="Arial" w:hAnsi="Arial" w:cs="Arial"/>
          <w:b/>
          <w:szCs w:val="22"/>
        </w:rPr>
        <w:t>Principales Indicadores de efectos directos</w:t>
      </w:r>
    </w:p>
    <w:p w14:paraId="047C760D" w14:textId="77777777" w:rsidR="00FD0E81" w:rsidRPr="00C1235A" w:rsidRDefault="00FD0E81" w:rsidP="00FD0E81">
      <w:pPr>
        <w:pStyle w:val="Paragraph"/>
        <w:numPr>
          <w:ilvl w:val="1"/>
          <w:numId w:val="6"/>
        </w:numPr>
        <w:tabs>
          <w:tab w:val="clear" w:pos="1296"/>
          <w:tab w:val="num" w:pos="720"/>
        </w:tabs>
        <w:ind w:left="720" w:hanging="720"/>
        <w:rPr>
          <w:rFonts w:ascii="Arial" w:hAnsi="Arial" w:cs="Arial"/>
          <w:sz w:val="22"/>
        </w:rPr>
      </w:pPr>
      <w:r w:rsidRPr="00C1235A">
        <w:rPr>
          <w:rFonts w:ascii="Arial" w:hAnsi="Arial" w:cs="Arial"/>
          <w:sz w:val="22"/>
        </w:rPr>
        <w:t xml:space="preserve">Los principales indicadores de efectos directos asociados a la evaluación de impacto se presentan en el cuadro 7. Asimismo, es importante señalar que el indicador 3 se alinea con el indicador de resultado del componente 2, de la Matriz de Resultados, relacionado con el porcentaje de pensiones no contributivas con cobros indebidos detectados del total de beneficiarios activos. </w:t>
      </w:r>
    </w:p>
    <w:p w14:paraId="35C98313" w14:textId="45D89E97" w:rsidR="00FD0E81" w:rsidRPr="00C1235A" w:rsidRDefault="00FD0E81" w:rsidP="00FD0E81">
      <w:pPr>
        <w:pStyle w:val="Chapter"/>
        <w:numPr>
          <w:ilvl w:val="0"/>
          <w:numId w:val="0"/>
        </w:numPr>
        <w:ind w:left="1296"/>
        <w:jc w:val="left"/>
        <w:rPr>
          <w:rFonts w:ascii="Arial" w:hAnsi="Arial" w:cs="Arial"/>
          <w:bCs/>
          <w:smallCaps w:val="0"/>
          <w:sz w:val="22"/>
          <w:szCs w:val="22"/>
        </w:rPr>
      </w:pPr>
      <w:r w:rsidRPr="00C1235A">
        <w:rPr>
          <w:rFonts w:ascii="Arial" w:hAnsi="Arial" w:cs="Arial"/>
          <w:bCs/>
          <w:smallCaps w:val="0"/>
          <w:sz w:val="22"/>
          <w:szCs w:val="22"/>
        </w:rPr>
        <w:t>Cuadro 7. Indicadores Relevantes para la medición de impacto</w:t>
      </w:r>
      <w:r>
        <w:rPr>
          <w:rFonts w:ascii="Arial" w:hAnsi="Arial" w:cs="Arial"/>
          <w:bCs/>
          <w:smallCaps w:val="0"/>
          <w:sz w:val="22"/>
          <w:szCs w:val="22"/>
        </w:rPr>
        <w:t xml:space="preserve"> </w:t>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5"/>
        <w:gridCol w:w="2430"/>
        <w:gridCol w:w="1525"/>
        <w:gridCol w:w="2153"/>
      </w:tblGrid>
      <w:tr w:rsidR="00FD0E81" w:rsidRPr="00C1235A" w14:paraId="35ACF7B4" w14:textId="77777777" w:rsidTr="00FD0E81">
        <w:tc>
          <w:tcPr>
            <w:tcW w:w="2285" w:type="dxa"/>
            <w:tcBorders>
              <w:bottom w:val="single" w:sz="4" w:space="0" w:color="000000"/>
            </w:tcBorders>
            <w:shd w:val="clear" w:color="auto" w:fill="B4C6E7" w:themeFill="accent1" w:themeFillTint="66"/>
          </w:tcPr>
          <w:p w14:paraId="0EB64C24" w14:textId="6B5E0CF3" w:rsidR="00FD0E81" w:rsidRPr="00C1235A" w:rsidRDefault="00FD0E81" w:rsidP="00FD0E81">
            <w:pPr>
              <w:keepNext/>
              <w:jc w:val="center"/>
              <w:rPr>
                <w:rFonts w:ascii="Arial" w:hAnsi="Arial" w:cs="Arial"/>
                <w:b/>
                <w:sz w:val="18"/>
                <w:szCs w:val="18"/>
                <w:lang w:val="es-ES_tradnl"/>
              </w:rPr>
            </w:pPr>
            <w:r w:rsidRPr="00C1235A">
              <w:rPr>
                <w:rFonts w:ascii="Arial" w:hAnsi="Arial" w:cs="Arial"/>
                <w:b/>
                <w:sz w:val="18"/>
                <w:szCs w:val="18"/>
                <w:lang w:val="es-ES_tradnl"/>
              </w:rPr>
              <w:t>Indicador</w:t>
            </w:r>
            <w:r>
              <w:rPr>
                <w:rFonts w:ascii="Arial" w:hAnsi="Arial" w:cs="Arial"/>
                <w:b/>
                <w:sz w:val="18"/>
                <w:szCs w:val="18"/>
                <w:lang w:val="es-ES_tradnl"/>
              </w:rPr>
              <w:t xml:space="preserve"> Impacto</w:t>
            </w:r>
          </w:p>
        </w:tc>
        <w:tc>
          <w:tcPr>
            <w:tcW w:w="2430" w:type="dxa"/>
            <w:tcBorders>
              <w:bottom w:val="single" w:sz="4" w:space="0" w:color="000000"/>
            </w:tcBorders>
            <w:shd w:val="clear" w:color="auto" w:fill="B4C6E7" w:themeFill="accent1" w:themeFillTint="66"/>
          </w:tcPr>
          <w:p w14:paraId="0293CB90" w14:textId="4F904E98" w:rsidR="00FD0E81" w:rsidRPr="00C1235A" w:rsidRDefault="000173AC" w:rsidP="00FD0E81">
            <w:pPr>
              <w:keepNext/>
              <w:jc w:val="center"/>
              <w:rPr>
                <w:rFonts w:ascii="Arial" w:hAnsi="Arial" w:cs="Arial"/>
                <w:b/>
                <w:sz w:val="18"/>
                <w:szCs w:val="18"/>
                <w:lang w:val="es-ES_tradnl"/>
              </w:rPr>
            </w:pPr>
            <w:r>
              <w:rPr>
                <w:rFonts w:ascii="Arial" w:hAnsi="Arial" w:cs="Arial"/>
                <w:b/>
                <w:sz w:val="18"/>
                <w:szCs w:val="18"/>
                <w:lang w:val="es-ES_tradnl"/>
              </w:rPr>
              <w:t>Método de Atribución</w:t>
            </w:r>
          </w:p>
        </w:tc>
        <w:tc>
          <w:tcPr>
            <w:tcW w:w="1525" w:type="dxa"/>
            <w:tcBorders>
              <w:bottom w:val="single" w:sz="4" w:space="0" w:color="000000"/>
            </w:tcBorders>
            <w:shd w:val="clear" w:color="auto" w:fill="B4C6E7" w:themeFill="accent1" w:themeFillTint="66"/>
          </w:tcPr>
          <w:p w14:paraId="7AF4F58D" w14:textId="77777777" w:rsidR="00FD0E81" w:rsidRPr="00C1235A" w:rsidRDefault="00FD0E81" w:rsidP="00FD0E81">
            <w:pPr>
              <w:keepNext/>
              <w:jc w:val="center"/>
              <w:rPr>
                <w:rFonts w:ascii="Arial" w:hAnsi="Arial" w:cs="Arial"/>
                <w:b/>
                <w:sz w:val="18"/>
                <w:szCs w:val="18"/>
                <w:lang w:val="es-ES_tradnl"/>
              </w:rPr>
            </w:pPr>
            <w:r w:rsidRPr="00C1235A">
              <w:rPr>
                <w:rFonts w:ascii="Arial" w:hAnsi="Arial" w:cs="Arial"/>
                <w:b/>
                <w:sz w:val="18"/>
                <w:szCs w:val="18"/>
                <w:lang w:val="es-ES_tradnl"/>
              </w:rPr>
              <w:t>Frecuencia medición</w:t>
            </w:r>
          </w:p>
        </w:tc>
        <w:tc>
          <w:tcPr>
            <w:tcW w:w="2153" w:type="dxa"/>
            <w:tcBorders>
              <w:bottom w:val="single" w:sz="4" w:space="0" w:color="000000"/>
            </w:tcBorders>
            <w:shd w:val="clear" w:color="auto" w:fill="B4C6E7" w:themeFill="accent1" w:themeFillTint="66"/>
          </w:tcPr>
          <w:p w14:paraId="227D22CE" w14:textId="77777777" w:rsidR="00FD0E81" w:rsidRPr="00C1235A" w:rsidRDefault="00FD0E81" w:rsidP="00FD0E81">
            <w:pPr>
              <w:keepNext/>
              <w:jc w:val="center"/>
              <w:rPr>
                <w:rFonts w:ascii="Arial" w:hAnsi="Arial" w:cs="Arial"/>
                <w:b/>
                <w:sz w:val="18"/>
                <w:szCs w:val="18"/>
                <w:lang w:val="es-ES_tradnl"/>
              </w:rPr>
            </w:pPr>
            <w:r w:rsidRPr="00C1235A">
              <w:rPr>
                <w:rFonts w:ascii="Arial" w:hAnsi="Arial" w:cs="Arial"/>
                <w:b/>
                <w:sz w:val="18"/>
                <w:szCs w:val="18"/>
                <w:lang w:val="es-ES_tradnl"/>
              </w:rPr>
              <w:t>Fuente</w:t>
            </w:r>
          </w:p>
        </w:tc>
      </w:tr>
      <w:tr w:rsidR="00FD0E81" w:rsidRPr="00C1235A" w14:paraId="771534EB" w14:textId="77777777" w:rsidTr="00FD0E81">
        <w:tc>
          <w:tcPr>
            <w:tcW w:w="2285" w:type="dxa"/>
            <w:tcBorders>
              <w:bottom w:val="single" w:sz="4" w:space="0" w:color="auto"/>
            </w:tcBorders>
          </w:tcPr>
          <w:p w14:paraId="47A77714" w14:textId="5A7568BC" w:rsidR="00FD0E81" w:rsidRPr="00C1235A" w:rsidRDefault="00FD0E81" w:rsidP="00FD0E81">
            <w:pPr>
              <w:keepNext/>
              <w:jc w:val="both"/>
              <w:rPr>
                <w:rFonts w:ascii="Arial" w:hAnsi="Arial" w:cs="Arial"/>
                <w:sz w:val="18"/>
                <w:szCs w:val="18"/>
                <w:lang w:val="es-ES_tradnl"/>
              </w:rPr>
            </w:pPr>
            <w:r w:rsidRPr="00C1235A">
              <w:rPr>
                <w:rFonts w:ascii="Arial" w:hAnsi="Arial" w:cs="Arial"/>
                <w:sz w:val="18"/>
                <w:szCs w:val="18"/>
                <w:lang w:val="es-ES_tradnl"/>
              </w:rPr>
              <w:t xml:space="preserve">1. </w:t>
            </w:r>
            <w:r w:rsidRPr="004B6795">
              <w:rPr>
                <w:rFonts w:ascii="Arial" w:hAnsi="Arial" w:cs="Arial"/>
                <w:sz w:val="20"/>
                <w:szCs w:val="20"/>
                <w:lang w:val="es-ES_tradnl" w:eastAsia="zh-CN"/>
              </w:rPr>
              <w:t>Indicador #1</w:t>
            </w:r>
            <w:r>
              <w:rPr>
                <w:rFonts w:ascii="Arial" w:hAnsi="Arial" w:cs="Arial"/>
                <w:sz w:val="20"/>
                <w:szCs w:val="20"/>
                <w:lang w:val="es-ES_tradnl" w:eastAsia="zh-CN"/>
              </w:rPr>
              <w:t xml:space="preserve">. </w:t>
            </w:r>
            <w:r w:rsidRPr="004B6795">
              <w:rPr>
                <w:rFonts w:ascii="Arial" w:hAnsi="Arial" w:cs="Arial"/>
                <w:sz w:val="20"/>
                <w:szCs w:val="20"/>
                <w:lang w:val="es-ES_tradnl" w:eastAsia="zh-CN"/>
              </w:rPr>
              <w:t>Ahorros potenciales</w:t>
            </w:r>
            <w:r w:rsidR="00F43D6E" w:rsidRPr="004B6795">
              <w:rPr>
                <w:rFonts w:ascii="Arial" w:hAnsi="Arial" w:cs="Arial"/>
                <w:sz w:val="20"/>
                <w:szCs w:val="20"/>
                <w:lang w:val="es-ES_tradnl" w:eastAsia="zh-CN"/>
              </w:rPr>
              <w:t xml:space="preserve"> reales</w:t>
            </w:r>
            <w:r w:rsidRPr="004B6795">
              <w:rPr>
                <w:rFonts w:ascii="Arial" w:hAnsi="Arial" w:cs="Arial"/>
                <w:sz w:val="20"/>
                <w:szCs w:val="20"/>
                <w:lang w:val="es-ES_tradnl" w:eastAsia="zh-CN"/>
              </w:rPr>
              <w:t xml:space="preserve"> </w:t>
            </w:r>
            <w:r w:rsidR="00F43D6E">
              <w:rPr>
                <w:rFonts w:ascii="Arial" w:hAnsi="Arial" w:cs="Arial"/>
                <w:sz w:val="20"/>
                <w:szCs w:val="20"/>
                <w:lang w:val="es-ES_tradnl" w:eastAsia="zh-CN"/>
              </w:rPr>
              <w:t xml:space="preserve">en millones de dólares </w:t>
            </w:r>
            <w:r w:rsidRPr="004B6795">
              <w:rPr>
                <w:rFonts w:ascii="Arial" w:hAnsi="Arial" w:cs="Arial"/>
                <w:sz w:val="20"/>
                <w:szCs w:val="20"/>
                <w:lang w:val="es-ES_tradnl" w:eastAsia="zh-CN"/>
              </w:rPr>
              <w:t>medidos por los ahorros en los procesos en los que interviene o acompaña la ANDJE sobre el total de condenas/pretensiones</w:t>
            </w:r>
          </w:p>
        </w:tc>
        <w:tc>
          <w:tcPr>
            <w:tcW w:w="2430" w:type="dxa"/>
            <w:tcBorders>
              <w:bottom w:val="single" w:sz="4" w:space="0" w:color="auto"/>
            </w:tcBorders>
          </w:tcPr>
          <w:p w14:paraId="7E900710" w14:textId="7B0AB3B9" w:rsidR="00FD0E81" w:rsidRPr="00C1235A" w:rsidRDefault="000173AC" w:rsidP="00FD0E81">
            <w:pPr>
              <w:keepNext/>
              <w:rPr>
                <w:rFonts w:ascii="Arial" w:hAnsi="Arial" w:cs="Arial"/>
                <w:sz w:val="18"/>
                <w:szCs w:val="18"/>
                <w:lang w:val="es-ES_tradnl"/>
              </w:rPr>
            </w:pPr>
            <w:r>
              <w:rPr>
                <w:rFonts w:ascii="Arial" w:hAnsi="Arial" w:cs="Arial"/>
                <w:sz w:val="18"/>
                <w:szCs w:val="18"/>
                <w:lang w:val="es-ES_tradnl"/>
              </w:rPr>
              <w:t>Método Antes y Después</w:t>
            </w:r>
          </w:p>
        </w:tc>
        <w:tc>
          <w:tcPr>
            <w:tcW w:w="1525" w:type="dxa"/>
            <w:tcBorders>
              <w:bottom w:val="single" w:sz="4" w:space="0" w:color="auto"/>
            </w:tcBorders>
          </w:tcPr>
          <w:p w14:paraId="766BF7FB" w14:textId="77777777" w:rsidR="00FD0E81" w:rsidRPr="00C1235A" w:rsidRDefault="00FD0E81" w:rsidP="00FD0E81">
            <w:pPr>
              <w:keepNext/>
              <w:jc w:val="center"/>
              <w:rPr>
                <w:rFonts w:ascii="Arial" w:hAnsi="Arial" w:cs="Arial"/>
                <w:sz w:val="18"/>
                <w:szCs w:val="18"/>
                <w:lang w:val="es-ES_tradnl"/>
              </w:rPr>
            </w:pPr>
            <w:r w:rsidRPr="00C1235A">
              <w:rPr>
                <w:rFonts w:ascii="Arial" w:hAnsi="Arial" w:cs="Arial"/>
                <w:sz w:val="18"/>
                <w:szCs w:val="18"/>
                <w:lang w:val="es-ES_tradnl"/>
              </w:rPr>
              <w:t>Anual</w:t>
            </w:r>
          </w:p>
        </w:tc>
        <w:tc>
          <w:tcPr>
            <w:tcW w:w="2153" w:type="dxa"/>
            <w:tcBorders>
              <w:bottom w:val="single" w:sz="4" w:space="0" w:color="auto"/>
            </w:tcBorders>
          </w:tcPr>
          <w:p w14:paraId="1AABE0AE" w14:textId="77777777" w:rsidR="000173AC" w:rsidRDefault="000173AC" w:rsidP="000173AC">
            <w:pPr>
              <w:rPr>
                <w:rFonts w:ascii="Arial" w:hAnsi="Arial" w:cs="Arial"/>
                <w:sz w:val="20"/>
                <w:szCs w:val="20"/>
                <w:lang w:eastAsia="zh-CN"/>
              </w:rPr>
            </w:pPr>
            <w:r>
              <w:rPr>
                <w:rFonts w:ascii="Arial" w:hAnsi="Arial" w:cs="Arial"/>
                <w:sz w:val="20"/>
                <w:szCs w:val="20"/>
                <w:lang w:eastAsia="zh-CN"/>
              </w:rPr>
              <w:t>eKOGUI</w:t>
            </w:r>
          </w:p>
          <w:p w14:paraId="4ED7239D" w14:textId="77777777" w:rsidR="000173AC" w:rsidRDefault="000173AC" w:rsidP="000173AC">
            <w:pPr>
              <w:rPr>
                <w:rFonts w:ascii="Arial" w:hAnsi="Arial" w:cs="Arial"/>
                <w:sz w:val="20"/>
                <w:szCs w:val="20"/>
                <w:lang w:eastAsia="zh-CN"/>
              </w:rPr>
            </w:pPr>
            <w:r>
              <w:rPr>
                <w:rFonts w:ascii="Arial" w:hAnsi="Arial" w:cs="Arial"/>
                <w:sz w:val="20"/>
                <w:szCs w:val="20"/>
                <w:lang w:eastAsia="zh-CN"/>
              </w:rPr>
              <w:t>SIIF</w:t>
            </w:r>
          </w:p>
          <w:p w14:paraId="27154C19" w14:textId="2E7E24EA" w:rsidR="00FD0E81" w:rsidRPr="00C1235A" w:rsidRDefault="000173AC" w:rsidP="000173AC">
            <w:pPr>
              <w:keepNext/>
              <w:rPr>
                <w:rFonts w:ascii="Arial" w:hAnsi="Arial" w:cs="Arial"/>
                <w:sz w:val="18"/>
                <w:szCs w:val="18"/>
                <w:lang w:val="es-ES_tradnl"/>
              </w:rPr>
            </w:pPr>
            <w:r>
              <w:rPr>
                <w:rFonts w:ascii="Arial" w:hAnsi="Arial" w:cs="Arial"/>
                <w:sz w:val="20"/>
                <w:szCs w:val="20"/>
                <w:lang w:eastAsia="zh-CN"/>
              </w:rPr>
              <w:t>CHIP</w:t>
            </w:r>
          </w:p>
        </w:tc>
      </w:tr>
      <w:tr w:rsidR="00FD0E81" w:rsidRPr="00C1235A" w14:paraId="3AD2948C" w14:textId="77777777" w:rsidTr="00FD0E81">
        <w:tc>
          <w:tcPr>
            <w:tcW w:w="2285" w:type="dxa"/>
            <w:shd w:val="clear" w:color="auto" w:fill="B4C6E7" w:themeFill="accent1" w:themeFillTint="66"/>
          </w:tcPr>
          <w:p w14:paraId="05499D4B" w14:textId="0DF24D49" w:rsidR="00FD0E81" w:rsidRPr="00C1235A" w:rsidRDefault="00FD0E81" w:rsidP="00FD0E81">
            <w:pPr>
              <w:keepNext/>
              <w:jc w:val="center"/>
              <w:rPr>
                <w:rFonts w:ascii="Arial" w:hAnsi="Arial" w:cs="Arial"/>
                <w:b/>
                <w:sz w:val="18"/>
                <w:szCs w:val="18"/>
                <w:lang w:val="es-ES_tradnl"/>
              </w:rPr>
            </w:pPr>
            <w:r w:rsidRPr="00C1235A">
              <w:rPr>
                <w:rFonts w:ascii="Arial" w:hAnsi="Arial" w:cs="Arial"/>
                <w:b/>
                <w:sz w:val="18"/>
                <w:szCs w:val="18"/>
                <w:lang w:val="es-ES_tradnl"/>
              </w:rPr>
              <w:t>Indicador</w:t>
            </w:r>
            <w:r>
              <w:rPr>
                <w:rFonts w:ascii="Arial" w:hAnsi="Arial" w:cs="Arial"/>
                <w:b/>
                <w:sz w:val="18"/>
                <w:szCs w:val="18"/>
                <w:lang w:val="es-ES_tradnl"/>
              </w:rPr>
              <w:t xml:space="preserve"> de Resultado</w:t>
            </w:r>
          </w:p>
        </w:tc>
        <w:tc>
          <w:tcPr>
            <w:tcW w:w="2430" w:type="dxa"/>
            <w:shd w:val="clear" w:color="auto" w:fill="B4C6E7" w:themeFill="accent1" w:themeFillTint="66"/>
          </w:tcPr>
          <w:p w14:paraId="7423F406" w14:textId="77777777" w:rsidR="00FD0E81" w:rsidRPr="00C1235A" w:rsidRDefault="00FD0E81" w:rsidP="00FD0E81">
            <w:pPr>
              <w:keepNext/>
              <w:jc w:val="center"/>
              <w:rPr>
                <w:rFonts w:ascii="Arial" w:hAnsi="Arial" w:cs="Arial"/>
                <w:b/>
                <w:sz w:val="18"/>
                <w:szCs w:val="18"/>
                <w:lang w:val="es-ES_tradnl"/>
              </w:rPr>
            </w:pPr>
            <w:r w:rsidRPr="00C1235A">
              <w:rPr>
                <w:rFonts w:ascii="Arial" w:hAnsi="Arial" w:cs="Arial"/>
                <w:b/>
                <w:sz w:val="18"/>
                <w:szCs w:val="18"/>
                <w:lang w:val="es-ES_tradnl"/>
              </w:rPr>
              <w:t>Definición</w:t>
            </w:r>
          </w:p>
        </w:tc>
        <w:tc>
          <w:tcPr>
            <w:tcW w:w="1525" w:type="dxa"/>
            <w:shd w:val="clear" w:color="auto" w:fill="B4C6E7" w:themeFill="accent1" w:themeFillTint="66"/>
          </w:tcPr>
          <w:p w14:paraId="225589B6" w14:textId="77777777" w:rsidR="00FD0E81" w:rsidRPr="00C1235A" w:rsidRDefault="00FD0E81" w:rsidP="00FD0E81">
            <w:pPr>
              <w:keepNext/>
              <w:jc w:val="center"/>
              <w:rPr>
                <w:rFonts w:ascii="Arial" w:hAnsi="Arial" w:cs="Arial"/>
                <w:b/>
                <w:sz w:val="18"/>
                <w:szCs w:val="18"/>
                <w:lang w:val="es-ES_tradnl"/>
              </w:rPr>
            </w:pPr>
            <w:r w:rsidRPr="00C1235A">
              <w:rPr>
                <w:rFonts w:ascii="Arial" w:hAnsi="Arial" w:cs="Arial"/>
                <w:b/>
                <w:sz w:val="18"/>
                <w:szCs w:val="18"/>
                <w:lang w:val="es-ES_tradnl"/>
              </w:rPr>
              <w:t>Frecuencia medición</w:t>
            </w:r>
          </w:p>
        </w:tc>
        <w:tc>
          <w:tcPr>
            <w:tcW w:w="2153" w:type="dxa"/>
            <w:shd w:val="clear" w:color="auto" w:fill="B4C6E7" w:themeFill="accent1" w:themeFillTint="66"/>
          </w:tcPr>
          <w:p w14:paraId="4690C496" w14:textId="77777777" w:rsidR="00FD0E81" w:rsidRPr="00C1235A" w:rsidRDefault="00FD0E81" w:rsidP="00FD0E81">
            <w:pPr>
              <w:keepNext/>
              <w:jc w:val="center"/>
              <w:rPr>
                <w:rFonts w:ascii="Arial" w:hAnsi="Arial" w:cs="Arial"/>
                <w:b/>
                <w:sz w:val="18"/>
                <w:szCs w:val="18"/>
                <w:lang w:val="es-ES_tradnl"/>
              </w:rPr>
            </w:pPr>
            <w:r w:rsidRPr="00C1235A">
              <w:rPr>
                <w:rFonts w:ascii="Arial" w:hAnsi="Arial" w:cs="Arial"/>
                <w:b/>
                <w:sz w:val="18"/>
                <w:szCs w:val="18"/>
                <w:lang w:val="es-ES_tradnl"/>
              </w:rPr>
              <w:t>Fuente</w:t>
            </w:r>
          </w:p>
        </w:tc>
      </w:tr>
      <w:tr w:rsidR="00FD0E81" w:rsidRPr="00C1235A" w14:paraId="19DBE3E6" w14:textId="77777777" w:rsidTr="00FD0E81">
        <w:tc>
          <w:tcPr>
            <w:tcW w:w="2285" w:type="dxa"/>
          </w:tcPr>
          <w:p w14:paraId="039C1369" w14:textId="22D5D13A" w:rsidR="00FD0E81" w:rsidRPr="00FD0E81" w:rsidRDefault="00FD0E81" w:rsidP="00FD0E81">
            <w:pPr>
              <w:jc w:val="both"/>
              <w:rPr>
                <w:rFonts w:ascii="Arial" w:hAnsi="Arial" w:cs="Arial"/>
                <w:sz w:val="18"/>
                <w:szCs w:val="18"/>
                <w:lang w:val="es-ES_tradnl"/>
              </w:rPr>
            </w:pPr>
            <w:r>
              <w:rPr>
                <w:rFonts w:ascii="Arial" w:hAnsi="Arial" w:cs="Arial"/>
                <w:sz w:val="20"/>
                <w:szCs w:val="20"/>
                <w:lang w:val="es-ES_tradnl" w:eastAsia="zh-CN"/>
              </w:rPr>
              <w:t xml:space="preserve">1. </w:t>
            </w:r>
            <w:r w:rsidRPr="00782AE6">
              <w:rPr>
                <w:rFonts w:ascii="Arial" w:hAnsi="Arial" w:cs="Arial"/>
                <w:sz w:val="20"/>
                <w:szCs w:val="20"/>
                <w:lang w:val="es-ES_tradnl" w:eastAsia="zh-CN"/>
              </w:rPr>
              <w:t xml:space="preserve">Indicador #1 </w:t>
            </w:r>
            <w:r w:rsidR="00B24FAB">
              <w:rPr>
                <w:rFonts w:ascii="Arial" w:hAnsi="Arial" w:cs="Arial"/>
                <w:sz w:val="20"/>
                <w:szCs w:val="20"/>
                <w:lang w:val="es-ES_tradnl" w:eastAsia="zh-CN"/>
              </w:rPr>
              <w:t>Porcentaje de reportes</w:t>
            </w:r>
            <w:r w:rsidRPr="00782AE6">
              <w:rPr>
                <w:rFonts w:ascii="Arial" w:hAnsi="Arial" w:cs="Arial"/>
                <w:sz w:val="20"/>
                <w:szCs w:val="20"/>
                <w:lang w:val="es-ES_tradnl" w:eastAsia="zh-CN"/>
              </w:rPr>
              <w:t xml:space="preserve"> de información de</w:t>
            </w:r>
            <w:r w:rsidR="00B24FAB">
              <w:rPr>
                <w:rFonts w:ascii="Arial" w:hAnsi="Arial" w:cs="Arial"/>
                <w:sz w:val="20"/>
                <w:szCs w:val="20"/>
                <w:lang w:val="es-ES_tradnl" w:eastAsia="zh-CN"/>
              </w:rPr>
              <w:t xml:space="preserve"> conciliaciones</w:t>
            </w:r>
            <w:r w:rsidRPr="00782AE6">
              <w:rPr>
                <w:rFonts w:ascii="Arial" w:hAnsi="Arial" w:cs="Arial"/>
                <w:sz w:val="20"/>
                <w:szCs w:val="20"/>
                <w:lang w:val="es-ES_tradnl" w:eastAsia="zh-CN"/>
              </w:rPr>
              <w:t xml:space="preserve"> judiciales en eKOGUI</w:t>
            </w:r>
            <w:r w:rsidR="00B24FAB">
              <w:rPr>
                <w:rFonts w:ascii="Arial" w:hAnsi="Arial" w:cs="Arial"/>
                <w:sz w:val="20"/>
                <w:szCs w:val="20"/>
                <w:lang w:val="es-ES_tradnl" w:eastAsia="zh-CN"/>
              </w:rPr>
              <w:t xml:space="preserve"> actualizados</w:t>
            </w:r>
            <w:r>
              <w:rPr>
                <w:rStyle w:val="FootnoteReference"/>
                <w:rFonts w:ascii="Arial" w:hAnsi="Arial" w:cs="Arial"/>
                <w:sz w:val="20"/>
                <w:szCs w:val="20"/>
                <w:lang w:val="en-CA" w:eastAsia="zh-CN"/>
              </w:rPr>
              <w:footnoteReference w:id="26"/>
            </w:r>
          </w:p>
        </w:tc>
        <w:tc>
          <w:tcPr>
            <w:tcW w:w="2430" w:type="dxa"/>
          </w:tcPr>
          <w:p w14:paraId="15A15653" w14:textId="5D012EA8" w:rsidR="00FD0E81" w:rsidRPr="00C1235A" w:rsidRDefault="000173AC" w:rsidP="00FD0E81">
            <w:pPr>
              <w:jc w:val="both"/>
              <w:rPr>
                <w:rFonts w:ascii="Arial" w:hAnsi="Arial" w:cs="Arial"/>
                <w:sz w:val="18"/>
                <w:szCs w:val="18"/>
                <w:lang w:val="es-ES_tradnl"/>
              </w:rPr>
            </w:pPr>
            <w:r>
              <w:rPr>
                <w:rFonts w:ascii="Arial" w:hAnsi="Arial" w:cs="Arial"/>
                <w:sz w:val="18"/>
                <w:szCs w:val="18"/>
                <w:lang w:val="es-ES_tradnl"/>
              </w:rPr>
              <w:t>Método Antes y Después</w:t>
            </w:r>
          </w:p>
        </w:tc>
        <w:tc>
          <w:tcPr>
            <w:tcW w:w="1525" w:type="dxa"/>
          </w:tcPr>
          <w:p w14:paraId="697963F3" w14:textId="77777777" w:rsidR="00FD0E81" w:rsidRPr="00C1235A" w:rsidRDefault="00FD0E81" w:rsidP="00FD0E81">
            <w:pPr>
              <w:jc w:val="center"/>
              <w:rPr>
                <w:rFonts w:ascii="Arial" w:hAnsi="Arial" w:cs="Arial"/>
                <w:sz w:val="18"/>
                <w:szCs w:val="18"/>
                <w:lang w:val="es-ES_tradnl"/>
              </w:rPr>
            </w:pPr>
            <w:r w:rsidRPr="00C1235A">
              <w:rPr>
                <w:rFonts w:ascii="Arial" w:hAnsi="Arial" w:cs="Arial"/>
                <w:sz w:val="18"/>
                <w:szCs w:val="18"/>
                <w:lang w:val="es-ES_tradnl"/>
              </w:rPr>
              <w:t>Anual</w:t>
            </w:r>
          </w:p>
        </w:tc>
        <w:tc>
          <w:tcPr>
            <w:tcW w:w="2153" w:type="dxa"/>
          </w:tcPr>
          <w:p w14:paraId="70FC4B26" w14:textId="3E334EC7" w:rsidR="00FD0E81" w:rsidRPr="00C1235A" w:rsidRDefault="000173AC" w:rsidP="00FD0E81">
            <w:pPr>
              <w:jc w:val="center"/>
              <w:rPr>
                <w:rFonts w:ascii="Arial" w:hAnsi="Arial" w:cs="Arial"/>
                <w:sz w:val="18"/>
                <w:szCs w:val="18"/>
                <w:lang w:val="es-ES_tradnl"/>
              </w:rPr>
            </w:pPr>
            <w:r>
              <w:rPr>
                <w:rFonts w:ascii="Arial" w:hAnsi="Arial" w:cs="Arial"/>
                <w:sz w:val="20"/>
                <w:szCs w:val="20"/>
                <w:lang w:eastAsia="zh-CN"/>
              </w:rPr>
              <w:t>eKOGUI</w:t>
            </w:r>
          </w:p>
        </w:tc>
      </w:tr>
      <w:tr w:rsidR="00FD0E81" w:rsidRPr="00C1235A" w14:paraId="7F40404C" w14:textId="77777777" w:rsidTr="00FD0E81">
        <w:tc>
          <w:tcPr>
            <w:tcW w:w="2285" w:type="dxa"/>
          </w:tcPr>
          <w:p w14:paraId="23C2A208" w14:textId="112BEE8E" w:rsidR="00FD0E81" w:rsidRPr="00C1235A" w:rsidRDefault="00FD0E81" w:rsidP="00FD0E81">
            <w:pPr>
              <w:jc w:val="both"/>
              <w:rPr>
                <w:rFonts w:ascii="Arial" w:hAnsi="Arial" w:cs="Arial"/>
                <w:sz w:val="18"/>
                <w:szCs w:val="18"/>
                <w:lang w:val="es-ES_tradnl"/>
              </w:rPr>
            </w:pPr>
            <w:r>
              <w:rPr>
                <w:rFonts w:ascii="Arial" w:hAnsi="Arial" w:cs="Arial"/>
                <w:sz w:val="20"/>
                <w:szCs w:val="20"/>
                <w:lang w:val="es-ES_tradnl" w:eastAsia="zh-CN"/>
              </w:rPr>
              <w:t xml:space="preserve">2. </w:t>
            </w:r>
            <w:r w:rsidRPr="000848F2">
              <w:rPr>
                <w:rFonts w:ascii="Arial" w:hAnsi="Arial" w:cs="Arial"/>
                <w:sz w:val="20"/>
                <w:szCs w:val="20"/>
                <w:lang w:val="es-ES_tradnl" w:eastAsia="zh-CN"/>
              </w:rPr>
              <w:t xml:space="preserve">Indicador #2. </w:t>
            </w:r>
            <w:r w:rsidR="00B24FAB">
              <w:rPr>
                <w:rFonts w:ascii="Arial" w:hAnsi="Arial" w:cs="Arial"/>
                <w:sz w:val="20"/>
                <w:szCs w:val="20"/>
                <w:lang w:val="es-ES_tradnl" w:eastAsia="zh-CN"/>
              </w:rPr>
              <w:t>Porcentaje de c</w:t>
            </w:r>
            <w:r w:rsidRPr="000848F2">
              <w:rPr>
                <w:rFonts w:ascii="Arial" w:hAnsi="Arial" w:cs="Arial"/>
                <w:sz w:val="20"/>
                <w:szCs w:val="20"/>
                <w:lang w:val="es-ES_tradnl" w:eastAsia="zh-CN"/>
              </w:rPr>
              <w:t>asos con mayores pretensiones</w:t>
            </w:r>
            <w:r>
              <w:rPr>
                <w:rStyle w:val="FootnoteReference"/>
                <w:rFonts w:ascii="Arial" w:hAnsi="Arial" w:cs="Arial"/>
                <w:sz w:val="20"/>
                <w:szCs w:val="20"/>
                <w:lang w:val="en-CA" w:eastAsia="zh-CN"/>
              </w:rPr>
              <w:footnoteReference w:id="27"/>
            </w:r>
            <w:r w:rsidRPr="000848F2">
              <w:rPr>
                <w:rFonts w:ascii="Arial" w:hAnsi="Arial" w:cs="Arial"/>
                <w:sz w:val="20"/>
                <w:szCs w:val="20"/>
                <w:lang w:val="es-ES_tradnl" w:eastAsia="zh-CN"/>
              </w:rPr>
              <w:t xml:space="preserve"> en los que interviene la ANDJE</w:t>
            </w:r>
          </w:p>
        </w:tc>
        <w:tc>
          <w:tcPr>
            <w:tcW w:w="2430" w:type="dxa"/>
          </w:tcPr>
          <w:p w14:paraId="7CCEDE93" w14:textId="53DF6785" w:rsidR="00FD0E81" w:rsidRPr="00C1235A" w:rsidRDefault="000173AC" w:rsidP="00FD0E81">
            <w:pPr>
              <w:jc w:val="both"/>
              <w:rPr>
                <w:rFonts w:ascii="Arial" w:hAnsi="Arial" w:cs="Arial"/>
                <w:sz w:val="18"/>
                <w:szCs w:val="18"/>
                <w:lang w:val="es-ES_tradnl"/>
              </w:rPr>
            </w:pPr>
            <w:r>
              <w:rPr>
                <w:rFonts w:ascii="Arial" w:hAnsi="Arial" w:cs="Arial"/>
                <w:sz w:val="18"/>
                <w:szCs w:val="18"/>
                <w:lang w:val="es-ES_tradnl"/>
              </w:rPr>
              <w:t>Método Antes y Después</w:t>
            </w:r>
          </w:p>
        </w:tc>
        <w:tc>
          <w:tcPr>
            <w:tcW w:w="1525" w:type="dxa"/>
          </w:tcPr>
          <w:p w14:paraId="273DAD28" w14:textId="77777777" w:rsidR="00FD0E81" w:rsidRPr="00C1235A" w:rsidRDefault="00FD0E81" w:rsidP="00FD0E81">
            <w:pPr>
              <w:jc w:val="center"/>
              <w:rPr>
                <w:rFonts w:ascii="Arial" w:hAnsi="Arial" w:cs="Arial"/>
                <w:sz w:val="18"/>
                <w:szCs w:val="18"/>
                <w:lang w:val="es-ES_tradnl"/>
              </w:rPr>
            </w:pPr>
            <w:r w:rsidRPr="00C1235A">
              <w:rPr>
                <w:rFonts w:ascii="Arial" w:hAnsi="Arial" w:cs="Arial"/>
                <w:sz w:val="18"/>
                <w:szCs w:val="18"/>
                <w:lang w:val="es-ES_tradnl"/>
              </w:rPr>
              <w:t>Anual</w:t>
            </w:r>
          </w:p>
        </w:tc>
        <w:tc>
          <w:tcPr>
            <w:tcW w:w="2153" w:type="dxa"/>
          </w:tcPr>
          <w:p w14:paraId="266EAF1A" w14:textId="3903F7FF" w:rsidR="00FD0E81" w:rsidRPr="00C1235A" w:rsidRDefault="000173AC" w:rsidP="00FD0E81">
            <w:pPr>
              <w:jc w:val="center"/>
              <w:rPr>
                <w:rFonts w:ascii="Arial" w:hAnsi="Arial" w:cs="Arial"/>
                <w:sz w:val="18"/>
                <w:szCs w:val="18"/>
                <w:lang w:val="es-ES_tradnl"/>
              </w:rPr>
            </w:pPr>
            <w:r>
              <w:rPr>
                <w:rFonts w:ascii="Arial" w:hAnsi="Arial" w:cs="Arial"/>
                <w:sz w:val="20"/>
                <w:szCs w:val="20"/>
                <w:lang w:eastAsia="zh-CN"/>
              </w:rPr>
              <w:t>eKOGUI</w:t>
            </w:r>
          </w:p>
        </w:tc>
      </w:tr>
      <w:tr w:rsidR="00FD0E81" w:rsidRPr="00C1235A" w14:paraId="0E44626B" w14:textId="77777777" w:rsidTr="00FD0E81">
        <w:tc>
          <w:tcPr>
            <w:tcW w:w="2285" w:type="dxa"/>
          </w:tcPr>
          <w:p w14:paraId="13F7BFC6" w14:textId="5D6B7841" w:rsidR="00FD0E81" w:rsidRDefault="00FD0E81" w:rsidP="00FD0E81">
            <w:pPr>
              <w:jc w:val="both"/>
              <w:rPr>
                <w:rFonts w:ascii="Arial" w:hAnsi="Arial" w:cs="Arial"/>
                <w:sz w:val="20"/>
                <w:szCs w:val="20"/>
                <w:lang w:val="es-ES_tradnl" w:eastAsia="zh-CN"/>
              </w:rPr>
            </w:pPr>
            <w:r>
              <w:rPr>
                <w:rFonts w:ascii="Arial" w:hAnsi="Arial" w:cs="Arial"/>
                <w:sz w:val="20"/>
                <w:szCs w:val="20"/>
                <w:lang w:val="es-ES_tradnl" w:eastAsia="zh-CN"/>
              </w:rPr>
              <w:t>3.</w:t>
            </w:r>
            <w:r w:rsidRPr="008A7A2B">
              <w:rPr>
                <w:rFonts w:ascii="Arial" w:hAnsi="Arial" w:cs="Arial"/>
                <w:sz w:val="20"/>
                <w:szCs w:val="20"/>
                <w:lang w:val="es-ES_tradnl" w:eastAsia="zh-CN"/>
              </w:rPr>
              <w:t xml:space="preserve">Indicador #3 </w:t>
            </w:r>
            <w:r w:rsidR="00B24FAB">
              <w:rPr>
                <w:rFonts w:ascii="Arial" w:hAnsi="Arial" w:cs="Arial"/>
                <w:sz w:val="20"/>
                <w:szCs w:val="20"/>
                <w:lang w:val="es-ES_tradnl" w:eastAsia="zh-CN"/>
              </w:rPr>
              <w:t>Porcentaje de c</w:t>
            </w:r>
            <w:r w:rsidRPr="008A7A2B">
              <w:rPr>
                <w:rFonts w:ascii="Arial" w:hAnsi="Arial" w:cs="Arial"/>
                <w:sz w:val="20"/>
                <w:szCs w:val="20"/>
                <w:lang w:val="es-ES_tradnl" w:eastAsia="zh-CN"/>
              </w:rPr>
              <w:t xml:space="preserve">ertificación en </w:t>
            </w:r>
            <w:r w:rsidRPr="008A7A2B">
              <w:rPr>
                <w:rFonts w:ascii="Arial" w:hAnsi="Arial" w:cs="Arial"/>
                <w:sz w:val="20"/>
                <w:szCs w:val="20"/>
                <w:lang w:val="es-ES_tradnl" w:eastAsia="zh-CN"/>
              </w:rPr>
              <w:lastRenderedPageBreak/>
              <w:t>herramientas de defensa jurídica con defensa de género</w:t>
            </w:r>
            <w:r w:rsidRPr="00F22E1B">
              <w:rPr>
                <w:rFonts w:ascii="Arial" w:hAnsi="Arial" w:cs="Arial"/>
                <w:sz w:val="20"/>
                <w:szCs w:val="20"/>
                <w:vertAlign w:val="superscript"/>
                <w:lang w:val="es-ES_tradnl"/>
              </w:rPr>
              <w:footnoteReference w:id="28"/>
            </w:r>
          </w:p>
        </w:tc>
        <w:tc>
          <w:tcPr>
            <w:tcW w:w="2430" w:type="dxa"/>
          </w:tcPr>
          <w:p w14:paraId="2284D238" w14:textId="4F8758F0" w:rsidR="00FD0E81" w:rsidRPr="00C1235A" w:rsidRDefault="000173AC" w:rsidP="00FD0E81">
            <w:pPr>
              <w:jc w:val="both"/>
              <w:rPr>
                <w:rFonts w:ascii="Arial" w:hAnsi="Arial" w:cs="Arial"/>
                <w:sz w:val="18"/>
                <w:szCs w:val="18"/>
                <w:lang w:val="es-ES_tradnl"/>
              </w:rPr>
            </w:pPr>
            <w:r>
              <w:rPr>
                <w:rFonts w:ascii="Arial" w:hAnsi="Arial" w:cs="Arial"/>
                <w:sz w:val="18"/>
                <w:szCs w:val="18"/>
                <w:lang w:val="es-ES_tradnl"/>
              </w:rPr>
              <w:lastRenderedPageBreak/>
              <w:t>Método Aleatorio</w:t>
            </w:r>
          </w:p>
        </w:tc>
        <w:tc>
          <w:tcPr>
            <w:tcW w:w="1525" w:type="dxa"/>
          </w:tcPr>
          <w:p w14:paraId="5C81662A" w14:textId="2BCAFEBC" w:rsidR="00FD0E81" w:rsidRPr="00C1235A" w:rsidRDefault="000173AC" w:rsidP="00FD0E81">
            <w:pPr>
              <w:jc w:val="center"/>
              <w:rPr>
                <w:rFonts w:ascii="Arial" w:hAnsi="Arial" w:cs="Arial"/>
                <w:sz w:val="18"/>
                <w:szCs w:val="18"/>
                <w:lang w:val="es-ES_tradnl"/>
              </w:rPr>
            </w:pPr>
            <w:r w:rsidRPr="00C1235A">
              <w:rPr>
                <w:rFonts w:ascii="Arial" w:hAnsi="Arial" w:cs="Arial"/>
                <w:sz w:val="18"/>
                <w:szCs w:val="18"/>
                <w:lang w:val="es-ES_tradnl"/>
              </w:rPr>
              <w:t>Anual</w:t>
            </w:r>
          </w:p>
        </w:tc>
        <w:tc>
          <w:tcPr>
            <w:tcW w:w="2153" w:type="dxa"/>
          </w:tcPr>
          <w:p w14:paraId="6B393F75" w14:textId="684DCB66" w:rsidR="00FD0E81" w:rsidRPr="00C1235A" w:rsidRDefault="000173AC" w:rsidP="00FD0E81">
            <w:pPr>
              <w:jc w:val="center"/>
              <w:rPr>
                <w:rFonts w:ascii="Arial" w:hAnsi="Arial" w:cs="Arial"/>
                <w:sz w:val="18"/>
                <w:szCs w:val="18"/>
                <w:lang w:val="es-ES_tradnl"/>
              </w:rPr>
            </w:pPr>
            <w:r>
              <w:rPr>
                <w:rFonts w:ascii="Arial" w:hAnsi="Arial" w:cs="Arial"/>
                <w:sz w:val="20"/>
                <w:szCs w:val="20"/>
                <w:lang w:eastAsia="zh-CN"/>
              </w:rPr>
              <w:t>eKOGUI</w:t>
            </w:r>
          </w:p>
        </w:tc>
      </w:tr>
    </w:tbl>
    <w:p w14:paraId="57F30704" w14:textId="77777777" w:rsidR="00FD0E81" w:rsidRDefault="00FD0E81" w:rsidP="00FD0E81">
      <w:pPr>
        <w:pStyle w:val="ColorfulList-Accent11"/>
        <w:spacing w:line="360" w:lineRule="auto"/>
        <w:ind w:left="1080"/>
        <w:jc w:val="both"/>
        <w:rPr>
          <w:rFonts w:ascii="Arial" w:hAnsi="Arial" w:cs="Arial"/>
          <w:b/>
          <w:szCs w:val="22"/>
        </w:rPr>
      </w:pPr>
    </w:p>
    <w:p w14:paraId="1494E5EF" w14:textId="106D9B7F" w:rsidR="0000497F" w:rsidRPr="0022565F" w:rsidRDefault="0000497F" w:rsidP="0022565F">
      <w:pPr>
        <w:pStyle w:val="ColorfulList-Accent11"/>
        <w:numPr>
          <w:ilvl w:val="0"/>
          <w:numId w:val="13"/>
        </w:numPr>
        <w:spacing w:line="360" w:lineRule="auto"/>
        <w:ind w:left="1080"/>
        <w:jc w:val="both"/>
        <w:rPr>
          <w:rFonts w:ascii="Arial" w:hAnsi="Arial" w:cs="Arial"/>
          <w:b/>
          <w:szCs w:val="22"/>
        </w:rPr>
      </w:pPr>
      <w:r w:rsidRPr="00026A69">
        <w:rPr>
          <w:rFonts w:ascii="Arial" w:hAnsi="Arial" w:cs="Arial"/>
          <w:b/>
          <w:szCs w:val="22"/>
        </w:rPr>
        <w:t>Metodología de la evaluación</w:t>
      </w:r>
    </w:p>
    <w:p w14:paraId="2F45BE71" w14:textId="02794955" w:rsidR="0000497F" w:rsidRPr="00026A69" w:rsidRDefault="0000497F" w:rsidP="0022565F">
      <w:pPr>
        <w:pStyle w:val="Paragraph"/>
        <w:numPr>
          <w:ilvl w:val="1"/>
          <w:numId w:val="18"/>
        </w:numPr>
        <w:tabs>
          <w:tab w:val="num" w:pos="2196"/>
        </w:tabs>
        <w:outlineLvl w:val="9"/>
        <w:rPr>
          <w:rFonts w:ascii="Arial" w:hAnsi="Arial" w:cs="Arial"/>
          <w:color w:val="000000"/>
          <w:sz w:val="22"/>
        </w:rPr>
      </w:pPr>
      <w:r w:rsidRPr="00026A69">
        <w:rPr>
          <w:rFonts w:ascii="Arial" w:hAnsi="Arial" w:cs="Arial"/>
          <w:color w:val="000000"/>
          <w:sz w:val="22"/>
        </w:rPr>
        <w:t xml:space="preserve">Para </w:t>
      </w:r>
      <w:proofErr w:type="gramStart"/>
      <w:r w:rsidRPr="00026A69">
        <w:rPr>
          <w:rFonts w:ascii="Arial" w:hAnsi="Arial" w:cs="Arial"/>
          <w:color w:val="000000"/>
          <w:sz w:val="22"/>
        </w:rPr>
        <w:t xml:space="preserve">poder responder </w:t>
      </w:r>
      <w:r w:rsidR="00916A2C">
        <w:rPr>
          <w:rFonts w:ascii="Arial" w:hAnsi="Arial" w:cs="Arial"/>
          <w:color w:val="000000"/>
          <w:sz w:val="22"/>
        </w:rPr>
        <w:t>evaluar</w:t>
      </w:r>
      <w:proofErr w:type="gramEnd"/>
      <w:r w:rsidR="00916A2C">
        <w:rPr>
          <w:rFonts w:ascii="Arial" w:hAnsi="Arial" w:cs="Arial"/>
          <w:color w:val="000000"/>
          <w:sz w:val="22"/>
        </w:rPr>
        <w:t xml:space="preserve"> el impacto en los indicadores de la </w:t>
      </w:r>
      <w:r w:rsidR="00C17D48">
        <w:rPr>
          <w:rFonts w:ascii="Arial" w:hAnsi="Arial" w:cs="Arial"/>
          <w:color w:val="000000"/>
          <w:sz w:val="22"/>
        </w:rPr>
        <w:t>intervención</w:t>
      </w:r>
      <w:r w:rsidR="00916A2C">
        <w:rPr>
          <w:rFonts w:ascii="Arial" w:hAnsi="Arial" w:cs="Arial"/>
          <w:color w:val="000000"/>
          <w:sz w:val="22"/>
        </w:rPr>
        <w:t xml:space="preserve"> en las diferentes entidades jurídicas del país es</w:t>
      </w:r>
      <w:r w:rsidRPr="00026A69">
        <w:rPr>
          <w:rFonts w:ascii="Arial" w:hAnsi="Arial" w:cs="Arial"/>
          <w:color w:val="000000"/>
          <w:sz w:val="22"/>
        </w:rPr>
        <w:t xml:space="preserve"> necesario observar los indicadores en escenarios con y sin programa. Un contraste de ambos escenarios nos permitir</w:t>
      </w:r>
      <w:r w:rsidR="007167F6">
        <w:rPr>
          <w:rFonts w:ascii="Arial" w:hAnsi="Arial" w:cs="Arial"/>
          <w:color w:val="000000"/>
          <w:sz w:val="22"/>
        </w:rPr>
        <w:t>á</w:t>
      </w:r>
      <w:r w:rsidRPr="00026A69">
        <w:rPr>
          <w:rFonts w:ascii="Arial" w:hAnsi="Arial" w:cs="Arial"/>
          <w:color w:val="000000"/>
          <w:sz w:val="22"/>
        </w:rPr>
        <w:t xml:space="preserve"> deducir qué cambios se </w:t>
      </w:r>
      <w:r w:rsidR="00916A2C">
        <w:rPr>
          <w:rFonts w:ascii="Arial" w:hAnsi="Arial" w:cs="Arial"/>
          <w:color w:val="000000"/>
          <w:sz w:val="22"/>
        </w:rPr>
        <w:t>generaron gracias a la capacitación de la ANDJE</w:t>
      </w:r>
      <w:r w:rsidRPr="00026A69">
        <w:rPr>
          <w:rFonts w:ascii="Arial" w:hAnsi="Arial" w:cs="Arial"/>
          <w:color w:val="000000"/>
          <w:sz w:val="22"/>
        </w:rPr>
        <w:t xml:space="preserve">. Para modelar qué hubiera sucedido en ausencia </w:t>
      </w:r>
      <w:r w:rsidR="00916A2C">
        <w:rPr>
          <w:rFonts w:ascii="Arial" w:hAnsi="Arial" w:cs="Arial"/>
          <w:color w:val="000000"/>
          <w:sz w:val="22"/>
        </w:rPr>
        <w:t>de la trasferencia de conocimiento,</w:t>
      </w:r>
      <w:r w:rsidRPr="00026A69">
        <w:rPr>
          <w:rFonts w:ascii="Arial" w:hAnsi="Arial" w:cs="Arial"/>
          <w:color w:val="000000"/>
          <w:sz w:val="22"/>
        </w:rPr>
        <w:t xml:space="preserve"> seguimos la metodología de experimento controlado aleatorio. Hay </w:t>
      </w:r>
      <w:r w:rsidR="00916A2C">
        <w:rPr>
          <w:rFonts w:ascii="Arial" w:hAnsi="Arial" w:cs="Arial"/>
          <w:color w:val="000000"/>
          <w:sz w:val="22"/>
        </w:rPr>
        <w:t>2</w:t>
      </w:r>
      <w:r w:rsidR="00670FB6">
        <w:rPr>
          <w:rFonts w:ascii="Arial" w:hAnsi="Arial" w:cs="Arial"/>
          <w:color w:val="000000"/>
          <w:sz w:val="22"/>
        </w:rPr>
        <w:t>6</w:t>
      </w:r>
      <w:r w:rsidR="00916A2C">
        <w:rPr>
          <w:rFonts w:ascii="Arial" w:hAnsi="Arial" w:cs="Arial"/>
          <w:color w:val="000000"/>
          <w:sz w:val="22"/>
        </w:rPr>
        <w:t>4</w:t>
      </w:r>
      <w:r w:rsidR="00161E9F">
        <w:rPr>
          <w:rFonts w:ascii="Arial" w:hAnsi="Arial" w:cs="Arial"/>
          <w:color w:val="000000"/>
          <w:sz w:val="22"/>
        </w:rPr>
        <w:t xml:space="preserve"> </w:t>
      </w:r>
      <w:r w:rsidR="00916A2C">
        <w:rPr>
          <w:rFonts w:ascii="Arial" w:hAnsi="Arial" w:cs="Arial"/>
          <w:color w:val="000000"/>
          <w:sz w:val="22"/>
        </w:rPr>
        <w:t xml:space="preserve">entidades jurídicas en Colombia </w:t>
      </w:r>
      <w:r w:rsidR="00C17D48">
        <w:rPr>
          <w:rFonts w:ascii="Arial" w:hAnsi="Arial" w:cs="Arial"/>
          <w:color w:val="000000"/>
          <w:sz w:val="22"/>
        </w:rPr>
        <w:t>que intervienen en las semanas que recibe el Estado</w:t>
      </w:r>
      <w:r w:rsidRPr="00085B74">
        <w:rPr>
          <w:rFonts w:ascii="Arial" w:hAnsi="Arial" w:cs="Arial"/>
          <w:sz w:val="22"/>
        </w:rPr>
        <w:t xml:space="preserve">. El </w:t>
      </w:r>
      <w:r w:rsidR="00C17D48">
        <w:rPr>
          <w:rFonts w:ascii="Arial" w:hAnsi="Arial" w:cs="Arial"/>
          <w:sz w:val="22"/>
        </w:rPr>
        <w:t>entrenamiento</w:t>
      </w:r>
      <w:r w:rsidR="00DC7E43">
        <w:rPr>
          <w:rFonts w:ascii="Arial" w:hAnsi="Arial" w:cs="Arial"/>
          <w:sz w:val="22"/>
        </w:rPr>
        <w:t xml:space="preserve"> e implementación de</w:t>
      </w:r>
      <w:r w:rsidR="00F91648">
        <w:rPr>
          <w:rFonts w:ascii="Arial" w:hAnsi="Arial" w:cs="Arial"/>
          <w:sz w:val="22"/>
        </w:rPr>
        <w:t>l portafolio de</w:t>
      </w:r>
      <w:r w:rsidR="00DC7E43">
        <w:rPr>
          <w:rFonts w:ascii="Arial" w:hAnsi="Arial" w:cs="Arial"/>
          <w:sz w:val="22"/>
        </w:rPr>
        <w:t xml:space="preserve"> productos y servicios diseñados</w:t>
      </w:r>
      <w:r w:rsidR="00F91648">
        <w:rPr>
          <w:rFonts w:ascii="Arial" w:hAnsi="Arial" w:cs="Arial"/>
          <w:sz w:val="22"/>
        </w:rPr>
        <w:t xml:space="preserve"> bajo este programa</w:t>
      </w:r>
      <w:r w:rsidR="00C17D48">
        <w:rPr>
          <w:rFonts w:ascii="Arial" w:hAnsi="Arial" w:cs="Arial"/>
          <w:sz w:val="22"/>
        </w:rPr>
        <w:t xml:space="preserve"> lo recibirán </w:t>
      </w:r>
      <w:r w:rsidRPr="00085B74">
        <w:rPr>
          <w:rFonts w:ascii="Arial" w:hAnsi="Arial" w:cs="Arial"/>
          <w:sz w:val="22"/>
        </w:rPr>
        <w:t xml:space="preserve">una muestra aleatoria de </w:t>
      </w:r>
      <w:r w:rsidR="00670FB6">
        <w:rPr>
          <w:rFonts w:ascii="Arial" w:hAnsi="Arial" w:cs="Arial"/>
          <w:sz w:val="22"/>
        </w:rPr>
        <w:t>132</w:t>
      </w:r>
      <w:r w:rsidR="00C17D48">
        <w:rPr>
          <w:rFonts w:ascii="Arial" w:hAnsi="Arial" w:cs="Arial"/>
          <w:sz w:val="22"/>
        </w:rPr>
        <w:t xml:space="preserve"> entidades</w:t>
      </w:r>
      <w:r w:rsidRPr="00085B74">
        <w:rPr>
          <w:rFonts w:ascii="Arial" w:hAnsi="Arial" w:cs="Arial"/>
          <w:sz w:val="22"/>
        </w:rPr>
        <w:t>. El resto de l</w:t>
      </w:r>
      <w:r w:rsidR="00161E9F" w:rsidRPr="00085B74">
        <w:rPr>
          <w:rFonts w:ascii="Arial" w:hAnsi="Arial" w:cs="Arial"/>
          <w:sz w:val="22"/>
        </w:rPr>
        <w:t>a</w:t>
      </w:r>
      <w:r w:rsidRPr="00085B74">
        <w:rPr>
          <w:rFonts w:ascii="Arial" w:hAnsi="Arial" w:cs="Arial"/>
          <w:sz w:val="22"/>
        </w:rPr>
        <w:t xml:space="preserve">s </w:t>
      </w:r>
      <w:r w:rsidR="00C17D48">
        <w:rPr>
          <w:rFonts w:ascii="Arial" w:hAnsi="Arial" w:cs="Arial"/>
          <w:sz w:val="22"/>
        </w:rPr>
        <w:t>entidades</w:t>
      </w:r>
      <w:r w:rsidR="00161E9F" w:rsidRPr="00085B74">
        <w:rPr>
          <w:rFonts w:ascii="Arial" w:hAnsi="Arial" w:cs="Arial"/>
          <w:sz w:val="22"/>
        </w:rPr>
        <w:t xml:space="preserve"> </w:t>
      </w:r>
      <w:r w:rsidRPr="00085B74">
        <w:rPr>
          <w:rFonts w:ascii="Arial" w:hAnsi="Arial" w:cs="Arial"/>
          <w:sz w:val="22"/>
        </w:rPr>
        <w:t>conformarían el grupo de control.</w:t>
      </w:r>
      <w:r w:rsidRPr="00026A69">
        <w:rPr>
          <w:rFonts w:ascii="Arial" w:hAnsi="Arial" w:cs="Arial"/>
          <w:color w:val="000000"/>
          <w:sz w:val="22"/>
        </w:rPr>
        <w:t xml:space="preserve"> La probabilidad de asignación a tratamiento </w:t>
      </w:r>
      <w:r w:rsidR="00C17D48">
        <w:rPr>
          <w:rFonts w:ascii="Arial" w:hAnsi="Arial" w:cs="Arial"/>
          <w:color w:val="000000"/>
          <w:sz w:val="22"/>
        </w:rPr>
        <w:t>igual para todas las entidades</w:t>
      </w:r>
      <w:r w:rsidRPr="00026A69">
        <w:rPr>
          <w:rFonts w:ascii="Arial" w:hAnsi="Arial" w:cs="Arial"/>
          <w:color w:val="000000"/>
          <w:sz w:val="22"/>
        </w:rPr>
        <w:t xml:space="preserve">. </w:t>
      </w:r>
    </w:p>
    <w:p w14:paraId="21A7CCDE" w14:textId="77777777" w:rsidR="0000497F" w:rsidRPr="00026A69" w:rsidRDefault="0000497F" w:rsidP="007B1B3D">
      <w:pPr>
        <w:jc w:val="both"/>
        <w:textAlignment w:val="top"/>
        <w:rPr>
          <w:rFonts w:ascii="Arial" w:hAnsi="Arial" w:cs="Arial"/>
          <w:color w:val="000000"/>
          <w:sz w:val="22"/>
          <w:szCs w:val="22"/>
        </w:rPr>
      </w:pPr>
    </w:p>
    <w:p w14:paraId="3D6B35FE" w14:textId="77777777" w:rsidR="0000497F" w:rsidRPr="00026A69" w:rsidRDefault="0000497F" w:rsidP="00926238">
      <w:pPr>
        <w:pStyle w:val="ColorfulList-Accent11"/>
        <w:numPr>
          <w:ilvl w:val="0"/>
          <w:numId w:val="13"/>
        </w:numPr>
        <w:ind w:left="1080"/>
        <w:jc w:val="both"/>
        <w:rPr>
          <w:rFonts w:ascii="Arial" w:hAnsi="Arial" w:cs="Arial"/>
          <w:b/>
          <w:szCs w:val="22"/>
          <w:lang w:val="es-ES_tradnl"/>
        </w:rPr>
      </w:pPr>
      <w:r w:rsidRPr="00026A69">
        <w:rPr>
          <w:rFonts w:ascii="Arial" w:hAnsi="Arial" w:cs="Arial"/>
          <w:b/>
          <w:szCs w:val="22"/>
          <w:lang w:val="es-ES_tradnl"/>
        </w:rPr>
        <w:t>Aspectos Técnicos de la Metodología</w:t>
      </w:r>
    </w:p>
    <w:p w14:paraId="550326D7" w14:textId="77777777" w:rsidR="0000497F" w:rsidRPr="00026A69" w:rsidRDefault="0000497F" w:rsidP="007B1B3D">
      <w:pPr>
        <w:pStyle w:val="ColorfulList-Accent11"/>
        <w:ind w:left="1080"/>
        <w:jc w:val="both"/>
        <w:rPr>
          <w:rFonts w:ascii="Arial" w:hAnsi="Arial" w:cs="Arial"/>
          <w:b/>
          <w:szCs w:val="22"/>
          <w:lang w:val="es-ES_tradnl"/>
        </w:rPr>
      </w:pPr>
    </w:p>
    <w:p w14:paraId="74F5F093" w14:textId="0BE01730" w:rsidR="0000497F" w:rsidRPr="00F40DAA" w:rsidRDefault="0000497F" w:rsidP="0022565F">
      <w:pPr>
        <w:pStyle w:val="Paragraph"/>
        <w:numPr>
          <w:ilvl w:val="1"/>
          <w:numId w:val="18"/>
        </w:numPr>
        <w:tabs>
          <w:tab w:val="num" w:pos="2196"/>
        </w:tabs>
        <w:outlineLvl w:val="9"/>
        <w:rPr>
          <w:rFonts w:ascii="Arial" w:hAnsi="Arial" w:cs="Arial"/>
          <w:color w:val="000000"/>
          <w:sz w:val="22"/>
        </w:rPr>
      </w:pPr>
      <w:r w:rsidRPr="000D6672">
        <w:rPr>
          <w:rFonts w:ascii="Arial" w:hAnsi="Arial" w:cs="Arial"/>
          <w:color w:val="000000"/>
          <w:sz w:val="22"/>
        </w:rPr>
        <w:t xml:space="preserve">La evaluación se circunscribe a resultados a nivel </w:t>
      </w:r>
      <w:r w:rsidR="00C17D48">
        <w:rPr>
          <w:rFonts w:ascii="Arial" w:hAnsi="Arial" w:cs="Arial"/>
          <w:color w:val="000000"/>
          <w:sz w:val="22"/>
        </w:rPr>
        <w:t>entidades jurídicas</w:t>
      </w:r>
      <w:r w:rsidRPr="000D6672">
        <w:rPr>
          <w:rFonts w:ascii="Arial" w:hAnsi="Arial" w:cs="Arial"/>
          <w:color w:val="000000"/>
          <w:sz w:val="22"/>
        </w:rPr>
        <w:t xml:space="preserve">. Una diferencia de </w:t>
      </w:r>
      <w:r w:rsidRPr="00F40DAA">
        <w:rPr>
          <w:rFonts w:ascii="Arial" w:hAnsi="Arial" w:cs="Arial"/>
          <w:color w:val="000000"/>
          <w:sz w:val="22"/>
        </w:rPr>
        <w:t xml:space="preserve">promedios entre el grupo de </w:t>
      </w:r>
      <w:r w:rsidR="00C17D48" w:rsidRPr="00F40DAA">
        <w:rPr>
          <w:rFonts w:ascii="Arial" w:hAnsi="Arial" w:cs="Arial"/>
          <w:color w:val="000000"/>
          <w:sz w:val="22"/>
        </w:rPr>
        <w:t>entidades jurídicas</w:t>
      </w:r>
      <w:r w:rsidRPr="00F40DAA">
        <w:rPr>
          <w:rFonts w:ascii="Arial" w:hAnsi="Arial" w:cs="Arial"/>
          <w:color w:val="000000"/>
          <w:sz w:val="22"/>
        </w:rPr>
        <w:t xml:space="preserve"> en el grupo de tratamiento, y el grupo de control proveería un estimador de los efectos del </w:t>
      </w:r>
      <w:r w:rsidR="009C0A5C">
        <w:rPr>
          <w:rFonts w:ascii="Arial" w:hAnsi="Arial" w:cs="Arial"/>
          <w:color w:val="000000"/>
          <w:sz w:val="22"/>
        </w:rPr>
        <w:t>portafolio</w:t>
      </w:r>
      <w:r w:rsidR="00C17D48" w:rsidRPr="00F40DAA">
        <w:rPr>
          <w:rFonts w:ascii="Arial" w:hAnsi="Arial" w:cs="Arial"/>
          <w:color w:val="000000"/>
          <w:sz w:val="22"/>
        </w:rPr>
        <w:t xml:space="preserve"> brindado por la ANDJE</w:t>
      </w:r>
      <w:r w:rsidRPr="00F40DAA">
        <w:rPr>
          <w:rFonts w:ascii="Arial" w:hAnsi="Arial" w:cs="Arial"/>
          <w:color w:val="000000"/>
          <w:sz w:val="22"/>
        </w:rPr>
        <w:t>. La ecuación por estimar es:</w:t>
      </w:r>
    </w:p>
    <w:p w14:paraId="1A1B3BE1" w14:textId="7F2A6BC8" w:rsidR="0000497F" w:rsidRPr="00F40DAA" w:rsidRDefault="00917E79" w:rsidP="00FB5FC5">
      <w:pPr>
        <w:ind w:left="709" w:hanging="709"/>
        <w:jc w:val="center"/>
        <w:textAlignment w:val="top"/>
        <w:rPr>
          <w:iCs/>
          <w:color w:val="000000"/>
          <w:sz w:val="22"/>
          <w:szCs w:val="22"/>
        </w:rPr>
      </w:pPr>
      <m:oMath>
        <m:sSub>
          <m:sSubPr>
            <m:ctrlPr>
              <w:rPr>
                <w:rFonts w:ascii="Cambria Math" w:hAnsi="Cambria Math"/>
                <w:i/>
                <w:iCs/>
                <w:color w:val="000000"/>
                <w:sz w:val="22"/>
                <w:szCs w:val="22"/>
              </w:rPr>
            </m:ctrlPr>
          </m:sSubPr>
          <m:e>
            <m:r>
              <w:rPr>
                <w:rFonts w:ascii="Cambria Math" w:hAnsi="Cambria Math"/>
                <w:color w:val="000000"/>
                <w:sz w:val="22"/>
                <w:szCs w:val="22"/>
              </w:rPr>
              <m:t>y</m:t>
            </m:r>
          </m:e>
          <m:sub>
            <m:r>
              <w:rPr>
                <w:rFonts w:ascii="Cambria Math" w:hAnsi="Cambria Math"/>
                <w:color w:val="000000"/>
                <w:sz w:val="22"/>
                <w:szCs w:val="22"/>
              </w:rPr>
              <m:t>jt</m:t>
            </m:r>
          </m:sub>
        </m:sSub>
        <m:r>
          <w:rPr>
            <w:rFonts w:ascii="Cambria Math" w:hAnsi="Cambria Math"/>
            <w:color w:val="000000"/>
            <w:sz w:val="22"/>
            <w:szCs w:val="22"/>
          </w:rPr>
          <m:t>=α+</m:t>
        </m:r>
        <m:sSub>
          <m:sSubPr>
            <m:ctrlPr>
              <w:rPr>
                <w:rFonts w:ascii="Cambria Math" w:hAnsi="Cambria Math"/>
                <w:i/>
                <w:iCs/>
                <w:color w:val="000000"/>
                <w:sz w:val="22"/>
                <w:szCs w:val="22"/>
              </w:rPr>
            </m:ctrlPr>
          </m:sSubPr>
          <m:e>
            <m:r>
              <w:rPr>
                <w:rFonts w:ascii="Cambria Math" w:hAnsi="Cambria Math"/>
                <w:color w:val="000000"/>
                <w:sz w:val="22"/>
                <w:szCs w:val="22"/>
              </w:rPr>
              <m:t>β X</m:t>
            </m:r>
          </m:e>
          <m:sub>
            <m:r>
              <w:rPr>
                <w:rFonts w:ascii="Cambria Math" w:hAnsi="Cambria Math"/>
                <w:color w:val="000000"/>
                <w:sz w:val="22"/>
                <w:szCs w:val="22"/>
              </w:rPr>
              <m:t>jt</m:t>
            </m:r>
          </m:sub>
        </m:sSub>
        <m:r>
          <w:rPr>
            <w:rFonts w:ascii="Cambria Math" w:hAnsi="Cambria Math"/>
            <w:color w:val="000000"/>
            <w:sz w:val="22"/>
            <w:szCs w:val="22"/>
          </w:rPr>
          <m:t>+</m:t>
        </m:r>
      </m:oMath>
      <w:r w:rsidR="0000497F" w:rsidRPr="00F40DAA">
        <w:rPr>
          <w:color w:val="000000"/>
          <w:sz w:val="22"/>
          <w:szCs w:val="22"/>
        </w:rPr>
        <w:t xml:space="preserve"> </w:t>
      </w:r>
      <m:oMath>
        <m:r>
          <w:rPr>
            <w:rFonts w:ascii="Cambria Math" w:hAnsi="Cambria Math"/>
            <w:color w:val="000000"/>
            <w:sz w:val="22"/>
            <w:szCs w:val="22"/>
          </w:rPr>
          <m:t>β</m:t>
        </m:r>
        <m:sSub>
          <m:sSubPr>
            <m:ctrlPr>
              <w:rPr>
                <w:rFonts w:ascii="Cambria Math" w:hAnsi="Cambria Math"/>
                <w:i/>
                <w:iCs/>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jt</m:t>
            </m:r>
          </m:sub>
        </m:sSub>
        <m:r>
          <m:rPr>
            <m:sty m:val="p"/>
          </m:rPr>
          <w:rPr>
            <w:rFonts w:ascii="Cambria Math" w:hAnsi="Cambria Math"/>
            <w:color w:val="000000"/>
            <w:sz w:val="22"/>
            <w:szCs w:val="22"/>
          </w:rPr>
          <m:t>+</m:t>
        </m:r>
      </m:oMath>
      <w:r w:rsidR="0000497F" w:rsidRPr="00F40DAA">
        <w:rPr>
          <w:color w:val="000000"/>
          <w:sz w:val="22"/>
          <w:szCs w:val="22"/>
        </w:rPr>
        <w:t xml:space="preserve"> </w:t>
      </w:r>
      <m:oMath>
        <m:sSub>
          <m:sSubPr>
            <m:ctrlPr>
              <w:rPr>
                <w:rFonts w:ascii="Cambria Math" w:hAnsi="Cambria Math"/>
                <w:i/>
                <w:iCs/>
                <w:color w:val="000000"/>
                <w:sz w:val="22"/>
                <w:szCs w:val="22"/>
              </w:rPr>
            </m:ctrlPr>
          </m:sSubPr>
          <m:e>
            <m:r>
              <w:rPr>
                <w:rFonts w:ascii="Cambria Math" w:hAnsi="Cambria Math"/>
                <w:color w:val="000000"/>
                <w:sz w:val="22"/>
                <w:szCs w:val="22"/>
              </w:rPr>
              <m:t>ε</m:t>
            </m:r>
          </m:e>
          <m:sub>
            <m:r>
              <w:rPr>
                <w:rFonts w:ascii="Cambria Math" w:hAnsi="Cambria Math"/>
                <w:color w:val="000000"/>
                <w:sz w:val="22"/>
                <w:szCs w:val="22"/>
              </w:rPr>
              <m:t>jt</m:t>
            </m:r>
          </m:sub>
        </m:sSub>
      </m:oMath>
    </w:p>
    <w:p w14:paraId="3659477E" w14:textId="77777777" w:rsidR="00FB5FC5" w:rsidRPr="00F40DAA" w:rsidRDefault="00FB5FC5" w:rsidP="00FB5FC5">
      <w:pPr>
        <w:ind w:left="709" w:hanging="709"/>
        <w:jc w:val="center"/>
        <w:textAlignment w:val="top"/>
        <w:rPr>
          <w:color w:val="000000"/>
          <w:sz w:val="22"/>
          <w:szCs w:val="22"/>
        </w:rPr>
      </w:pPr>
    </w:p>
    <w:p w14:paraId="21D4DF9C" w14:textId="0E4E47B0" w:rsidR="0000497F" w:rsidRPr="00F40DAA" w:rsidRDefault="00FB5FC5" w:rsidP="00FB5FC5">
      <w:pPr>
        <w:ind w:left="709" w:hanging="709"/>
        <w:jc w:val="both"/>
        <w:textAlignment w:val="top"/>
        <w:rPr>
          <w:rFonts w:ascii="Arial" w:hAnsi="Arial" w:cs="Arial"/>
          <w:iCs/>
          <w:color w:val="000000"/>
          <w:sz w:val="22"/>
          <w:szCs w:val="22"/>
        </w:rPr>
      </w:pPr>
      <w:r w:rsidRPr="00F40DAA">
        <w:rPr>
          <w:rFonts w:ascii="Arial" w:hAnsi="Arial" w:cs="Arial"/>
          <w:color w:val="000000"/>
          <w:sz w:val="22"/>
          <w:szCs w:val="22"/>
        </w:rPr>
        <w:t xml:space="preserve">           </w:t>
      </w:r>
      <w:r w:rsidR="0000497F" w:rsidRPr="00F40DAA">
        <w:rPr>
          <w:rFonts w:ascii="Arial" w:hAnsi="Arial" w:cs="Arial"/>
          <w:color w:val="000000"/>
          <w:sz w:val="22"/>
          <w:szCs w:val="22"/>
        </w:rPr>
        <w:t xml:space="preserve">Donde </w:t>
      </w:r>
      <m:oMath>
        <m:r>
          <w:rPr>
            <w:rFonts w:ascii="Cambria Math" w:hAnsi="Cambria Math"/>
            <w:color w:val="000000"/>
            <w:sz w:val="22"/>
            <w:szCs w:val="22"/>
          </w:rPr>
          <m:t>y</m:t>
        </m:r>
      </m:oMath>
      <w:r w:rsidR="0000497F" w:rsidRPr="00F40DAA">
        <w:rPr>
          <w:rFonts w:ascii="Arial" w:hAnsi="Arial" w:cs="Arial"/>
          <w:color w:val="000000"/>
          <w:sz w:val="22"/>
          <w:szCs w:val="22"/>
        </w:rPr>
        <w:t xml:space="preserve"> denota el indicador listado en la tabla 1, T es una variable dicotómica con valor 1 si l</w:t>
      </w:r>
      <w:r w:rsidR="002C2C93">
        <w:rPr>
          <w:rFonts w:ascii="Arial" w:hAnsi="Arial" w:cs="Arial"/>
          <w:color w:val="000000"/>
          <w:sz w:val="22"/>
          <w:szCs w:val="22"/>
        </w:rPr>
        <w:t>a</w:t>
      </w:r>
      <w:r w:rsidR="0000497F" w:rsidRPr="00F40DAA">
        <w:rPr>
          <w:rFonts w:ascii="Arial" w:hAnsi="Arial" w:cs="Arial"/>
          <w:color w:val="000000"/>
          <w:sz w:val="22"/>
          <w:szCs w:val="22"/>
        </w:rPr>
        <w:t xml:space="preserve"> </w:t>
      </w:r>
      <w:r w:rsidR="00670FB6" w:rsidRPr="00F40DAA">
        <w:rPr>
          <w:rFonts w:ascii="Arial" w:hAnsi="Arial" w:cs="Arial"/>
          <w:color w:val="000000"/>
          <w:sz w:val="22"/>
          <w:szCs w:val="22"/>
        </w:rPr>
        <w:t>entidad jurídica</w:t>
      </w:r>
      <w:r w:rsidR="0000497F" w:rsidRPr="00F40DAA">
        <w:rPr>
          <w:rFonts w:ascii="Arial" w:hAnsi="Arial" w:cs="Arial"/>
          <w:color w:val="000000"/>
          <w:sz w:val="22"/>
          <w:szCs w:val="22"/>
        </w:rPr>
        <w:t xml:space="preserve"> </w:t>
      </w:r>
      <w:r w:rsidR="0000497F" w:rsidRPr="00F40DAA">
        <w:rPr>
          <w:rFonts w:ascii="Arial" w:hAnsi="Arial" w:cs="Arial"/>
          <w:i/>
          <w:color w:val="000000"/>
          <w:sz w:val="22"/>
          <w:szCs w:val="22"/>
        </w:rPr>
        <w:t xml:space="preserve">j </w:t>
      </w:r>
      <w:r w:rsidR="0000497F" w:rsidRPr="00F40DAA">
        <w:rPr>
          <w:rFonts w:ascii="Arial" w:hAnsi="Arial" w:cs="Arial"/>
          <w:color w:val="000000"/>
          <w:sz w:val="22"/>
          <w:szCs w:val="22"/>
        </w:rPr>
        <w:t xml:space="preserve">es </w:t>
      </w:r>
      <w:r w:rsidR="00894BA1" w:rsidRPr="00F40DAA">
        <w:rPr>
          <w:rFonts w:ascii="Arial" w:hAnsi="Arial" w:cs="Arial"/>
          <w:color w:val="000000"/>
          <w:sz w:val="22"/>
          <w:szCs w:val="22"/>
        </w:rPr>
        <w:t>asignada</w:t>
      </w:r>
      <w:r w:rsidR="0000497F" w:rsidRPr="00F40DAA">
        <w:rPr>
          <w:rFonts w:ascii="Arial" w:hAnsi="Arial" w:cs="Arial"/>
          <w:color w:val="000000"/>
          <w:sz w:val="22"/>
          <w:szCs w:val="22"/>
        </w:rPr>
        <w:t xml:space="preserve"> al grupo de tratamiento y 0 si no, </w:t>
      </w:r>
      <m:oMath>
        <m:sSub>
          <m:sSubPr>
            <m:ctrlPr>
              <w:rPr>
                <w:rFonts w:ascii="Cambria Math" w:hAnsi="Cambria Math" w:cs="Arial"/>
                <w:i/>
                <w:iCs/>
                <w:sz w:val="22"/>
                <w:szCs w:val="22"/>
              </w:rPr>
            </m:ctrlPr>
          </m:sSubPr>
          <m:e>
            <m:r>
              <w:rPr>
                <w:rFonts w:ascii="Cambria Math" w:hAnsi="Cambria Math" w:cs="Arial"/>
                <w:sz w:val="22"/>
                <w:szCs w:val="22"/>
              </w:rPr>
              <m:t>X</m:t>
            </m:r>
          </m:e>
          <m:sub>
            <m:r>
              <w:rPr>
                <w:rFonts w:ascii="Cambria Math" w:hAnsi="Cambria Math" w:cs="Arial"/>
                <w:sz w:val="22"/>
                <w:szCs w:val="22"/>
              </w:rPr>
              <m:t>jt</m:t>
            </m:r>
          </m:sub>
        </m:sSub>
        <m:r>
          <w:rPr>
            <w:rFonts w:ascii="Cambria Math" w:hAnsi="Cambria Math" w:cs="Arial"/>
            <w:sz w:val="22"/>
            <w:szCs w:val="22"/>
          </w:rPr>
          <m:t xml:space="preserve"> </m:t>
        </m:r>
      </m:oMath>
      <w:r w:rsidR="00A336DE" w:rsidRPr="00F40DAA">
        <w:rPr>
          <w:rFonts w:ascii="Arial" w:hAnsi="Arial" w:cs="Arial"/>
          <w:iCs/>
          <w:sz w:val="22"/>
          <w:szCs w:val="22"/>
        </w:rPr>
        <w:t xml:space="preserve">es un vector con variables de control. </w:t>
      </w:r>
      <w:r w:rsidR="0000497F" w:rsidRPr="00F40DAA">
        <w:rPr>
          <w:rFonts w:ascii="Arial" w:hAnsi="Arial" w:cs="Arial"/>
          <w:color w:val="000000"/>
          <w:sz w:val="22"/>
          <w:szCs w:val="22"/>
        </w:rPr>
        <w:t xml:space="preserve">y </w:t>
      </w:r>
      <m:oMath>
        <m:r>
          <w:rPr>
            <w:rFonts w:ascii="Cambria Math" w:hAnsi="Cambria Math" w:cs="Arial"/>
            <w:color w:val="000000"/>
            <w:sz w:val="22"/>
            <w:szCs w:val="22"/>
          </w:rPr>
          <m:t>ε</m:t>
        </m:r>
      </m:oMath>
      <w:r w:rsidR="00A336DE" w:rsidRPr="00F40DAA">
        <w:rPr>
          <w:rFonts w:ascii="Arial" w:hAnsi="Arial" w:cs="Arial"/>
          <w:iCs/>
          <w:color w:val="000000"/>
          <w:sz w:val="22"/>
          <w:szCs w:val="22"/>
        </w:rPr>
        <w:t xml:space="preserve"> es el</w:t>
      </w:r>
      <w:r w:rsidR="0000497F" w:rsidRPr="00F40DAA">
        <w:rPr>
          <w:rFonts w:ascii="Arial" w:hAnsi="Arial" w:cs="Arial"/>
          <w:iCs/>
          <w:color w:val="000000"/>
          <w:sz w:val="22"/>
          <w:szCs w:val="22"/>
        </w:rPr>
        <w:t xml:space="preserve"> término de error. El subíndice </w:t>
      </w:r>
      <w:r w:rsidR="0000497F" w:rsidRPr="00F40DAA">
        <w:rPr>
          <w:rFonts w:ascii="Arial" w:hAnsi="Arial" w:cs="Arial"/>
          <w:i/>
          <w:iCs/>
          <w:color w:val="000000"/>
          <w:sz w:val="22"/>
          <w:szCs w:val="22"/>
        </w:rPr>
        <w:t>t</w:t>
      </w:r>
      <w:r w:rsidR="0000497F" w:rsidRPr="00F40DAA">
        <w:rPr>
          <w:rFonts w:ascii="Arial" w:hAnsi="Arial" w:cs="Arial"/>
          <w:iCs/>
          <w:color w:val="000000"/>
          <w:sz w:val="22"/>
          <w:szCs w:val="22"/>
        </w:rPr>
        <w:t xml:space="preserve"> denota el </w:t>
      </w:r>
      <w:r w:rsidR="00670FB6" w:rsidRPr="00F40DAA">
        <w:rPr>
          <w:rFonts w:ascii="Arial" w:hAnsi="Arial" w:cs="Arial"/>
          <w:iCs/>
          <w:color w:val="000000"/>
          <w:sz w:val="22"/>
          <w:szCs w:val="22"/>
        </w:rPr>
        <w:t>año</w:t>
      </w:r>
      <w:r w:rsidR="0000497F" w:rsidRPr="00F40DAA">
        <w:rPr>
          <w:rFonts w:ascii="Arial" w:hAnsi="Arial" w:cs="Arial"/>
          <w:iCs/>
          <w:color w:val="000000"/>
          <w:sz w:val="22"/>
          <w:szCs w:val="22"/>
        </w:rPr>
        <w:t xml:space="preserve">. Los errores se calculan </w:t>
      </w:r>
      <w:r w:rsidR="00670FB6" w:rsidRPr="00F40DAA">
        <w:rPr>
          <w:rFonts w:ascii="Arial" w:hAnsi="Arial" w:cs="Arial"/>
          <w:iCs/>
          <w:color w:val="000000"/>
          <w:sz w:val="22"/>
          <w:szCs w:val="22"/>
        </w:rPr>
        <w:t>de forma robusta</w:t>
      </w:r>
      <w:r w:rsidR="0000497F" w:rsidRPr="00F40DAA">
        <w:rPr>
          <w:rFonts w:ascii="Arial" w:hAnsi="Arial" w:cs="Arial"/>
          <w:iCs/>
          <w:color w:val="000000"/>
          <w:sz w:val="22"/>
          <w:szCs w:val="22"/>
        </w:rPr>
        <w:t xml:space="preserve">. Bajo esta especificación la hipótesis nula de una ausencia de efectos sería </w:t>
      </w:r>
      <m:oMath>
        <m:sSub>
          <m:sSubPr>
            <m:ctrlPr>
              <w:rPr>
                <w:rFonts w:ascii="Cambria Math" w:hAnsi="Cambria Math" w:cs="Arial"/>
                <w:i/>
                <w:iCs/>
                <w:color w:val="000000"/>
                <w:sz w:val="22"/>
                <w:szCs w:val="22"/>
              </w:rPr>
            </m:ctrlPr>
          </m:sSubPr>
          <m:e>
            <m:r>
              <w:rPr>
                <w:rFonts w:ascii="Cambria Math" w:hAnsi="Cambria Math" w:cs="Arial"/>
                <w:color w:val="000000"/>
                <w:sz w:val="22"/>
                <w:szCs w:val="22"/>
              </w:rPr>
              <m:t>H</m:t>
            </m:r>
          </m:e>
          <m:sub>
            <m:r>
              <w:rPr>
                <w:rFonts w:ascii="Cambria Math" w:hAnsi="Cambria Math" w:cs="Arial"/>
                <w:color w:val="000000"/>
                <w:sz w:val="22"/>
                <w:szCs w:val="22"/>
              </w:rPr>
              <m:t>0</m:t>
            </m:r>
          </m:sub>
        </m:sSub>
        <m:r>
          <w:rPr>
            <w:rFonts w:ascii="Cambria Math" w:hAnsi="Cambria Math" w:cs="Arial"/>
            <w:color w:val="000000"/>
            <w:sz w:val="22"/>
            <w:szCs w:val="22"/>
          </w:rPr>
          <m:t>: β=0</m:t>
        </m:r>
      </m:oMath>
      <w:r w:rsidR="0000497F" w:rsidRPr="00F40DAA">
        <w:rPr>
          <w:rFonts w:ascii="Arial" w:hAnsi="Arial" w:cs="Arial"/>
          <w:iCs/>
          <w:color w:val="000000"/>
          <w:sz w:val="22"/>
          <w:szCs w:val="22"/>
        </w:rPr>
        <w:t>.</w:t>
      </w:r>
    </w:p>
    <w:p w14:paraId="7E933856" w14:textId="77777777" w:rsidR="0000497F" w:rsidRPr="00F40DAA" w:rsidRDefault="0000497F" w:rsidP="007B1B3D">
      <w:pPr>
        <w:jc w:val="both"/>
        <w:textAlignment w:val="top"/>
        <w:rPr>
          <w:color w:val="000000"/>
          <w:sz w:val="22"/>
          <w:szCs w:val="22"/>
        </w:rPr>
      </w:pPr>
    </w:p>
    <w:p w14:paraId="70E5452F" w14:textId="77777777" w:rsidR="0000497F" w:rsidRPr="00F40DAA" w:rsidRDefault="0000497F" w:rsidP="007B1B3D">
      <w:pPr>
        <w:jc w:val="both"/>
        <w:rPr>
          <w:rFonts w:ascii="Arial" w:hAnsi="Arial" w:cs="Arial"/>
          <w:sz w:val="22"/>
          <w:szCs w:val="22"/>
          <w:u w:val="single"/>
        </w:rPr>
      </w:pPr>
      <w:r w:rsidRPr="00F40DAA">
        <w:rPr>
          <w:rFonts w:ascii="Arial" w:hAnsi="Arial" w:cs="Arial"/>
          <w:sz w:val="22"/>
          <w:szCs w:val="22"/>
          <w:u w:val="single"/>
        </w:rPr>
        <w:t>Grupos de tratamiento y de control</w:t>
      </w:r>
    </w:p>
    <w:p w14:paraId="269C055A" w14:textId="77777777" w:rsidR="0000497F" w:rsidRPr="00F40DAA" w:rsidRDefault="0000497F" w:rsidP="007B1B3D">
      <w:pPr>
        <w:jc w:val="both"/>
        <w:rPr>
          <w:rFonts w:ascii="Arial" w:hAnsi="Arial" w:cs="Arial"/>
          <w:sz w:val="22"/>
          <w:szCs w:val="22"/>
          <w:u w:val="single"/>
        </w:rPr>
      </w:pPr>
    </w:p>
    <w:p w14:paraId="4A86091D" w14:textId="77777777" w:rsidR="0000497F" w:rsidRPr="00F40DAA" w:rsidRDefault="0000497F" w:rsidP="00926238">
      <w:pPr>
        <w:numPr>
          <w:ilvl w:val="0"/>
          <w:numId w:val="10"/>
        </w:numPr>
        <w:jc w:val="both"/>
        <w:textAlignment w:val="top"/>
        <w:rPr>
          <w:rFonts w:ascii="Arial" w:hAnsi="Arial" w:cs="Arial"/>
          <w:color w:val="000000"/>
          <w:sz w:val="22"/>
          <w:szCs w:val="22"/>
        </w:rPr>
      </w:pPr>
      <w:r w:rsidRPr="00F40DAA">
        <w:rPr>
          <w:rFonts w:ascii="Arial" w:hAnsi="Arial" w:cs="Arial"/>
          <w:color w:val="000000"/>
          <w:sz w:val="22"/>
          <w:szCs w:val="22"/>
        </w:rPr>
        <w:t>Los grupos de tratamiento y control se definen por asignación aleatoria.</w:t>
      </w:r>
    </w:p>
    <w:p w14:paraId="1AB5218E" w14:textId="2194D64A" w:rsidR="00FA2B6C" w:rsidRPr="00F40DAA" w:rsidRDefault="0000497F" w:rsidP="00926238">
      <w:pPr>
        <w:numPr>
          <w:ilvl w:val="0"/>
          <w:numId w:val="10"/>
        </w:numPr>
        <w:jc w:val="both"/>
        <w:textAlignment w:val="top"/>
        <w:rPr>
          <w:rFonts w:ascii="Arial" w:hAnsi="Arial" w:cs="Arial"/>
          <w:color w:val="000000"/>
          <w:sz w:val="22"/>
          <w:szCs w:val="22"/>
        </w:rPr>
      </w:pPr>
      <w:r w:rsidRPr="00F40DAA">
        <w:rPr>
          <w:rFonts w:ascii="Arial" w:hAnsi="Arial" w:cs="Arial"/>
          <w:color w:val="000000"/>
          <w:sz w:val="22"/>
          <w:szCs w:val="22"/>
        </w:rPr>
        <w:t xml:space="preserve">Por construcción, se espera que el promedio de las variables de interés de la </w:t>
      </w:r>
      <w:r w:rsidR="00F22E1B">
        <w:rPr>
          <w:rFonts w:ascii="Arial" w:hAnsi="Arial" w:cs="Arial"/>
          <w:color w:val="000000"/>
          <w:sz w:val="22"/>
          <w:szCs w:val="22"/>
        </w:rPr>
        <w:t>T</w:t>
      </w:r>
      <w:r w:rsidRPr="00F40DAA">
        <w:rPr>
          <w:rFonts w:ascii="Arial" w:hAnsi="Arial" w:cs="Arial"/>
          <w:color w:val="000000"/>
          <w:sz w:val="22"/>
          <w:szCs w:val="22"/>
        </w:rPr>
        <w:t>abla 1 sea igual en ambos grupos (i.e. diferencias no estadísticamente significativas)</w:t>
      </w:r>
      <w:r w:rsidR="00C17D48" w:rsidRPr="00F40DAA">
        <w:rPr>
          <w:rFonts w:ascii="Arial" w:hAnsi="Arial" w:cs="Arial"/>
          <w:color w:val="000000"/>
          <w:sz w:val="22"/>
          <w:szCs w:val="22"/>
        </w:rPr>
        <w:t xml:space="preserve"> al inicio del proyecto</w:t>
      </w:r>
      <w:r w:rsidRPr="00F40DAA">
        <w:rPr>
          <w:rFonts w:ascii="Arial" w:hAnsi="Arial" w:cs="Arial"/>
          <w:color w:val="000000"/>
          <w:sz w:val="22"/>
          <w:szCs w:val="22"/>
        </w:rPr>
        <w:t>.</w:t>
      </w:r>
    </w:p>
    <w:p w14:paraId="7C4D24BB" w14:textId="77777777" w:rsidR="0000497F" w:rsidRPr="00F40DAA" w:rsidRDefault="0000497F" w:rsidP="007B1B3D">
      <w:pPr>
        <w:jc w:val="both"/>
        <w:rPr>
          <w:rFonts w:ascii="Arial" w:hAnsi="Arial" w:cs="Arial"/>
          <w:color w:val="FF0000"/>
          <w:sz w:val="22"/>
          <w:szCs w:val="22"/>
        </w:rPr>
      </w:pPr>
    </w:p>
    <w:p w14:paraId="36870ED3" w14:textId="77777777" w:rsidR="0000497F" w:rsidRPr="00F40DAA" w:rsidRDefault="0000497F" w:rsidP="007B1B3D">
      <w:pPr>
        <w:jc w:val="both"/>
        <w:rPr>
          <w:rFonts w:ascii="Arial" w:hAnsi="Arial" w:cs="Arial"/>
          <w:color w:val="FF0000"/>
          <w:sz w:val="22"/>
          <w:szCs w:val="22"/>
          <w:u w:val="single"/>
        </w:rPr>
      </w:pPr>
      <w:r w:rsidRPr="00F40DAA">
        <w:rPr>
          <w:rFonts w:ascii="Arial" w:hAnsi="Arial" w:cs="Arial"/>
          <w:sz w:val="22"/>
          <w:szCs w:val="22"/>
          <w:u w:val="single"/>
        </w:rPr>
        <w:t>Cálculos de poder</w:t>
      </w:r>
    </w:p>
    <w:p w14:paraId="765075E9" w14:textId="77777777" w:rsidR="0000497F" w:rsidRPr="00F40DAA" w:rsidRDefault="0000497F" w:rsidP="007B1B3D">
      <w:pPr>
        <w:jc w:val="both"/>
        <w:rPr>
          <w:rFonts w:ascii="Arial" w:hAnsi="Arial" w:cs="Arial"/>
          <w:color w:val="FF0000"/>
          <w:sz w:val="22"/>
          <w:szCs w:val="22"/>
          <w:u w:val="single"/>
        </w:rPr>
      </w:pPr>
    </w:p>
    <w:p w14:paraId="021929A0" w14:textId="50D9EF97" w:rsidR="00FA2B6C" w:rsidRPr="00F40DAA" w:rsidRDefault="00015654" w:rsidP="00926238">
      <w:pPr>
        <w:pStyle w:val="ColorfulList-Accent11"/>
        <w:numPr>
          <w:ilvl w:val="0"/>
          <w:numId w:val="12"/>
        </w:numPr>
        <w:jc w:val="both"/>
        <w:rPr>
          <w:rFonts w:ascii="Arial" w:hAnsi="Arial" w:cs="Arial"/>
          <w:sz w:val="22"/>
          <w:szCs w:val="22"/>
          <w:lang w:val="es-ES_tradnl"/>
        </w:rPr>
      </w:pPr>
      <w:r w:rsidRPr="00F40DAA">
        <w:rPr>
          <w:rFonts w:ascii="Arial" w:hAnsi="Arial" w:cs="Arial"/>
          <w:sz w:val="22"/>
          <w:szCs w:val="22"/>
          <w:lang w:val="es-ES_tradnl"/>
        </w:rPr>
        <w:t>En el 2018</w:t>
      </w:r>
      <w:r w:rsidR="00670FB6" w:rsidRPr="00F40DAA">
        <w:rPr>
          <w:rFonts w:ascii="Arial" w:hAnsi="Arial" w:cs="Arial"/>
          <w:sz w:val="22"/>
          <w:szCs w:val="22"/>
          <w:lang w:val="es-ES_tradnl"/>
        </w:rPr>
        <w:t xml:space="preserve"> se analiza</w:t>
      </w:r>
      <w:r w:rsidRPr="00F40DAA">
        <w:rPr>
          <w:rFonts w:ascii="Arial" w:hAnsi="Arial" w:cs="Arial"/>
          <w:sz w:val="22"/>
          <w:szCs w:val="22"/>
          <w:lang w:val="es-ES_tradnl"/>
        </w:rPr>
        <w:t>ro</w:t>
      </w:r>
      <w:r w:rsidR="00670FB6" w:rsidRPr="00F40DAA">
        <w:rPr>
          <w:rFonts w:ascii="Arial" w:hAnsi="Arial" w:cs="Arial"/>
          <w:sz w:val="22"/>
          <w:szCs w:val="22"/>
          <w:lang w:val="es-ES_tradnl"/>
        </w:rPr>
        <w:t>n más de 60.000 casos.</w:t>
      </w:r>
      <w:r w:rsidRPr="00F40DAA">
        <w:rPr>
          <w:rFonts w:ascii="Arial" w:hAnsi="Arial" w:cs="Arial"/>
          <w:sz w:val="22"/>
          <w:szCs w:val="22"/>
          <w:lang w:val="es-ES_tradnl"/>
        </w:rPr>
        <w:t xml:space="preserve"> A su vez, en los últimos cinco años, la cantidad de casos analizados en promedio supero los 100.000</w:t>
      </w:r>
    </w:p>
    <w:p w14:paraId="20185DBB" w14:textId="05283434" w:rsidR="007404AA" w:rsidRPr="00F40DAA" w:rsidRDefault="00670FB6" w:rsidP="00926238">
      <w:pPr>
        <w:pStyle w:val="ColorfulList-Accent11"/>
        <w:numPr>
          <w:ilvl w:val="0"/>
          <w:numId w:val="12"/>
        </w:numPr>
        <w:jc w:val="both"/>
        <w:rPr>
          <w:rFonts w:ascii="Arial" w:hAnsi="Arial" w:cs="Arial"/>
          <w:sz w:val="22"/>
          <w:szCs w:val="22"/>
          <w:lang w:val="es-ES_tradnl"/>
        </w:rPr>
      </w:pPr>
      <w:r w:rsidRPr="00F40DAA">
        <w:rPr>
          <w:rFonts w:ascii="Arial" w:hAnsi="Arial" w:cs="Arial"/>
          <w:sz w:val="22"/>
          <w:szCs w:val="22"/>
          <w:lang w:val="es-ES_tradnl"/>
        </w:rPr>
        <w:t>Al existir 264</w:t>
      </w:r>
      <w:r w:rsidR="007404AA" w:rsidRPr="00F40DAA">
        <w:rPr>
          <w:rFonts w:ascii="Arial" w:hAnsi="Arial" w:cs="Arial"/>
          <w:sz w:val="22"/>
          <w:szCs w:val="22"/>
          <w:lang w:val="es-ES_tradnl"/>
        </w:rPr>
        <w:t xml:space="preserve"> </w:t>
      </w:r>
      <w:r w:rsidRPr="00F40DAA">
        <w:rPr>
          <w:rFonts w:ascii="Arial" w:hAnsi="Arial" w:cs="Arial"/>
          <w:sz w:val="22"/>
          <w:szCs w:val="22"/>
          <w:lang w:val="es-ES_tradnl"/>
        </w:rPr>
        <w:t>entidades jurídicas</w:t>
      </w:r>
      <w:r w:rsidR="007404AA" w:rsidRPr="00F40DAA">
        <w:rPr>
          <w:rFonts w:ascii="Arial" w:hAnsi="Arial" w:cs="Arial"/>
          <w:sz w:val="22"/>
          <w:szCs w:val="22"/>
          <w:lang w:val="es-ES_tradnl"/>
        </w:rPr>
        <w:t xml:space="preserve">, el grupo control y tratamiento van a estar conformado por </w:t>
      </w:r>
      <w:r w:rsidRPr="00F40DAA">
        <w:rPr>
          <w:rFonts w:ascii="Arial" w:hAnsi="Arial" w:cs="Arial"/>
          <w:sz w:val="22"/>
          <w:szCs w:val="22"/>
          <w:lang w:val="es-ES_tradnl"/>
        </w:rPr>
        <w:t>132</w:t>
      </w:r>
      <w:r w:rsidR="007404AA" w:rsidRPr="00F40DAA">
        <w:rPr>
          <w:rFonts w:ascii="Arial" w:hAnsi="Arial" w:cs="Arial"/>
          <w:sz w:val="22"/>
          <w:szCs w:val="22"/>
          <w:lang w:val="es-ES_tradnl"/>
        </w:rPr>
        <w:t xml:space="preserve"> </w:t>
      </w:r>
      <w:r w:rsidR="00015654" w:rsidRPr="00F40DAA">
        <w:rPr>
          <w:rFonts w:ascii="Arial" w:hAnsi="Arial" w:cs="Arial"/>
          <w:sz w:val="22"/>
          <w:szCs w:val="22"/>
          <w:lang w:val="es-ES_tradnl"/>
        </w:rPr>
        <w:t>entidades</w:t>
      </w:r>
      <w:r w:rsidR="007404AA" w:rsidRPr="00F40DAA">
        <w:rPr>
          <w:rFonts w:ascii="Arial" w:hAnsi="Arial" w:cs="Arial"/>
          <w:sz w:val="22"/>
          <w:szCs w:val="22"/>
          <w:lang w:val="es-ES_tradnl"/>
        </w:rPr>
        <w:t xml:space="preserve">. </w:t>
      </w:r>
    </w:p>
    <w:p w14:paraId="5EA63850" w14:textId="62A60F8D" w:rsidR="0000497F" w:rsidRPr="00F40DAA" w:rsidRDefault="0000497F" w:rsidP="00926238">
      <w:pPr>
        <w:pStyle w:val="ColorfulList-Accent11"/>
        <w:numPr>
          <w:ilvl w:val="0"/>
          <w:numId w:val="12"/>
        </w:numPr>
        <w:jc w:val="both"/>
        <w:rPr>
          <w:rFonts w:ascii="Arial" w:hAnsi="Arial" w:cs="Arial"/>
          <w:sz w:val="22"/>
          <w:szCs w:val="22"/>
          <w:lang w:val="es-ES_tradnl"/>
        </w:rPr>
      </w:pPr>
      <w:r w:rsidRPr="00F40DAA">
        <w:rPr>
          <w:rFonts w:ascii="Arial" w:hAnsi="Arial" w:cs="Arial"/>
          <w:sz w:val="22"/>
          <w:szCs w:val="22"/>
          <w:lang w:val="es-ES_tradnl"/>
        </w:rPr>
        <w:lastRenderedPageBreak/>
        <w:t>Para estos cálculos, asumimos un poder de la prueba de 80</w:t>
      </w:r>
      <w:r w:rsidR="0022565F">
        <w:rPr>
          <w:rFonts w:ascii="Arial" w:hAnsi="Arial" w:cs="Arial"/>
          <w:sz w:val="22"/>
          <w:szCs w:val="22"/>
          <w:lang w:val="es-ES_tradnl"/>
        </w:rPr>
        <w:t xml:space="preserve">% </w:t>
      </w:r>
      <w:r w:rsidRPr="00F40DAA">
        <w:rPr>
          <w:rFonts w:ascii="Arial" w:hAnsi="Arial" w:cs="Arial"/>
          <w:sz w:val="22"/>
          <w:szCs w:val="22"/>
          <w:lang w:val="es-ES_tradnl"/>
        </w:rPr>
        <w:t>y niveles de confianza del 95</w:t>
      </w:r>
      <w:r w:rsidR="0022565F">
        <w:rPr>
          <w:rFonts w:ascii="Arial" w:hAnsi="Arial" w:cs="Arial"/>
          <w:sz w:val="22"/>
          <w:szCs w:val="22"/>
          <w:lang w:val="es-ES_tradnl"/>
        </w:rPr>
        <w:t>%</w:t>
      </w:r>
      <w:r w:rsidRPr="00F40DAA">
        <w:rPr>
          <w:rFonts w:ascii="Arial" w:hAnsi="Arial" w:cs="Arial"/>
          <w:sz w:val="22"/>
          <w:szCs w:val="22"/>
          <w:lang w:val="es-ES_tradnl"/>
        </w:rPr>
        <w:t>.</w:t>
      </w:r>
    </w:p>
    <w:p w14:paraId="4DBCE28F" w14:textId="6EDF018D" w:rsidR="007B4547" w:rsidRPr="00F40DAA" w:rsidRDefault="007B4547" w:rsidP="00926238">
      <w:pPr>
        <w:pStyle w:val="ListParagraph"/>
        <w:numPr>
          <w:ilvl w:val="0"/>
          <w:numId w:val="12"/>
        </w:numPr>
        <w:spacing w:line="240" w:lineRule="auto"/>
        <w:rPr>
          <w:rFonts w:ascii="Arial" w:eastAsia="Times New Roman" w:hAnsi="Arial" w:cs="Arial"/>
          <w:sz w:val="22"/>
          <w:szCs w:val="22"/>
          <w:lang w:val="es-ES_tradnl" w:eastAsia="x-none"/>
        </w:rPr>
      </w:pPr>
      <w:r w:rsidRPr="00F40DAA">
        <w:rPr>
          <w:rFonts w:ascii="Arial" w:eastAsia="Times New Roman" w:hAnsi="Arial" w:cs="Arial"/>
          <w:sz w:val="22"/>
          <w:szCs w:val="22"/>
          <w:lang w:val="es-ES_tradnl" w:eastAsia="x-none"/>
        </w:rPr>
        <w:t>Teniendo en cuenta los datos mencionados, se observa que el efecto mínimo detectable seria de 0,09 desvíos estándar.</w:t>
      </w:r>
    </w:p>
    <w:p w14:paraId="29CB4EBF" w14:textId="77777777" w:rsidR="0000497F" w:rsidRPr="00026A69" w:rsidRDefault="0000497F" w:rsidP="007B1B3D">
      <w:pPr>
        <w:pStyle w:val="ColorfulList-Accent11"/>
        <w:ind w:left="360"/>
        <w:jc w:val="both"/>
        <w:rPr>
          <w:rFonts w:ascii="Arial" w:hAnsi="Arial" w:cs="Arial"/>
          <w:szCs w:val="22"/>
          <w:lang w:val="es-ES_tradnl"/>
        </w:rPr>
      </w:pPr>
    </w:p>
    <w:p w14:paraId="119E0E0D" w14:textId="1D349377" w:rsidR="00055E3A" w:rsidRDefault="00055E3A" w:rsidP="007B1B3D">
      <w:pPr>
        <w:jc w:val="center"/>
        <w:rPr>
          <w:rFonts w:ascii="Arial" w:hAnsi="Arial" w:cs="Arial"/>
          <w:b/>
          <w:bCs/>
          <w:color w:val="000000"/>
          <w:sz w:val="22"/>
          <w:szCs w:val="22"/>
        </w:rPr>
      </w:pPr>
      <w:r>
        <w:rPr>
          <w:rFonts w:ascii="Arial" w:hAnsi="Arial" w:cs="Arial"/>
          <w:b/>
          <w:bCs/>
          <w:color w:val="000000"/>
          <w:sz w:val="22"/>
          <w:szCs w:val="22"/>
        </w:rPr>
        <w:t>Gr</w:t>
      </w:r>
      <w:r w:rsidR="002C2C93">
        <w:rPr>
          <w:rFonts w:ascii="Arial" w:hAnsi="Arial" w:cs="Arial"/>
          <w:b/>
          <w:bCs/>
          <w:color w:val="000000"/>
          <w:sz w:val="22"/>
          <w:szCs w:val="22"/>
        </w:rPr>
        <w:t>á</w:t>
      </w:r>
      <w:r>
        <w:rPr>
          <w:rFonts w:ascii="Arial" w:hAnsi="Arial" w:cs="Arial"/>
          <w:b/>
          <w:bCs/>
          <w:color w:val="000000"/>
          <w:sz w:val="22"/>
          <w:szCs w:val="22"/>
        </w:rPr>
        <w:t>fico 1</w:t>
      </w:r>
      <w:r w:rsidR="00FB5FC5">
        <w:rPr>
          <w:rFonts w:ascii="Arial" w:hAnsi="Arial" w:cs="Arial"/>
          <w:b/>
          <w:bCs/>
          <w:color w:val="000000"/>
          <w:sz w:val="22"/>
          <w:szCs w:val="22"/>
        </w:rPr>
        <w:t>. Efecto mínimo detectable por entidad jurídica</w:t>
      </w:r>
    </w:p>
    <w:p w14:paraId="3C3BB6C7" w14:textId="11C72874" w:rsidR="0000497F" w:rsidRDefault="00055E3A" w:rsidP="00A336DE">
      <w:pPr>
        <w:spacing w:line="360" w:lineRule="auto"/>
        <w:jc w:val="center"/>
        <w:rPr>
          <w:rFonts w:ascii="Arial" w:hAnsi="Arial" w:cs="Arial"/>
          <w:bCs/>
          <w:color w:val="000000"/>
          <w:sz w:val="22"/>
          <w:szCs w:val="22"/>
        </w:rPr>
      </w:pPr>
      <w:r>
        <w:rPr>
          <w:rFonts w:ascii="Arial" w:hAnsi="Arial" w:cs="Arial"/>
          <w:bCs/>
          <w:noProof/>
          <w:color w:val="000000"/>
          <w:sz w:val="22"/>
          <w:szCs w:val="22"/>
          <w:lang w:eastAsia="es-ES"/>
        </w:rPr>
        <w:drawing>
          <wp:inline distT="0" distB="0" distL="0" distR="0" wp14:anchorId="7FF09938" wp14:editId="16016F84">
            <wp:extent cx="4524375" cy="3295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ng"/>
                    <pic:cNvPicPr/>
                  </pic:nvPicPr>
                  <pic:blipFill>
                    <a:blip r:embed="rId10">
                      <a:extLst>
                        <a:ext uri="{28A0092B-C50C-407E-A947-70E740481C1C}">
                          <a14:useLocalDpi xmlns:a14="http://schemas.microsoft.com/office/drawing/2010/main" val="0"/>
                        </a:ext>
                      </a:extLst>
                    </a:blip>
                    <a:stretch>
                      <a:fillRect/>
                    </a:stretch>
                  </pic:blipFill>
                  <pic:spPr>
                    <a:xfrm>
                      <a:off x="0" y="0"/>
                      <a:ext cx="4524375" cy="3295650"/>
                    </a:xfrm>
                    <a:prstGeom prst="rect">
                      <a:avLst/>
                    </a:prstGeom>
                  </pic:spPr>
                </pic:pic>
              </a:graphicData>
            </a:graphic>
          </wp:inline>
        </w:drawing>
      </w:r>
      <w:r w:rsidR="0000497F" w:rsidRPr="00026A69">
        <w:rPr>
          <w:rFonts w:ascii="Arial" w:hAnsi="Arial" w:cs="Arial"/>
          <w:bCs/>
          <w:color w:val="000000"/>
          <w:sz w:val="22"/>
          <w:szCs w:val="22"/>
        </w:rPr>
        <w:t>.</w:t>
      </w:r>
      <w:bookmarkEnd w:id="10"/>
    </w:p>
    <w:p w14:paraId="2067AE7B" w14:textId="449D61FA" w:rsidR="000848F2" w:rsidRDefault="000848F2" w:rsidP="00A336DE">
      <w:pPr>
        <w:spacing w:line="360" w:lineRule="auto"/>
        <w:jc w:val="center"/>
        <w:rPr>
          <w:rFonts w:ascii="Arial" w:hAnsi="Arial" w:cs="Arial"/>
          <w:bCs/>
          <w:color w:val="000000"/>
          <w:sz w:val="22"/>
          <w:szCs w:val="22"/>
        </w:rPr>
      </w:pPr>
    </w:p>
    <w:p w14:paraId="611439BE" w14:textId="2428132B" w:rsidR="000848F2" w:rsidRDefault="000848F2" w:rsidP="00926238">
      <w:pPr>
        <w:pStyle w:val="ColorfulList-Accent11"/>
        <w:numPr>
          <w:ilvl w:val="0"/>
          <w:numId w:val="13"/>
        </w:numPr>
        <w:spacing w:line="360" w:lineRule="auto"/>
        <w:jc w:val="both"/>
        <w:rPr>
          <w:rFonts w:ascii="Arial" w:hAnsi="Arial" w:cs="Arial"/>
          <w:b/>
          <w:szCs w:val="22"/>
          <w:lang w:val="es-ES_tradnl"/>
        </w:rPr>
      </w:pPr>
      <w:r>
        <w:rPr>
          <w:rFonts w:ascii="Arial" w:hAnsi="Arial" w:cs="Arial"/>
          <w:b/>
          <w:szCs w:val="22"/>
          <w:lang w:val="es-ES_tradnl"/>
        </w:rPr>
        <w:t>Evaluación antes y después.</w:t>
      </w:r>
    </w:p>
    <w:p w14:paraId="5FF806F6" w14:textId="77777777" w:rsidR="000848F2" w:rsidRDefault="000848F2" w:rsidP="000848F2">
      <w:pPr>
        <w:pStyle w:val="ColorfulList-Accent11"/>
        <w:spacing w:line="360" w:lineRule="auto"/>
        <w:jc w:val="both"/>
        <w:rPr>
          <w:rFonts w:ascii="Arial" w:hAnsi="Arial" w:cs="Arial"/>
          <w:b/>
          <w:szCs w:val="22"/>
          <w:lang w:val="es-ES_tradnl"/>
        </w:rPr>
      </w:pPr>
    </w:p>
    <w:p w14:paraId="492FFC82" w14:textId="77777777" w:rsidR="000848F2" w:rsidRPr="00730398" w:rsidRDefault="000848F2" w:rsidP="000848F2">
      <w:pPr>
        <w:pStyle w:val="ColorfulList-Accent11"/>
        <w:spacing w:line="360" w:lineRule="auto"/>
        <w:jc w:val="both"/>
        <w:rPr>
          <w:rFonts w:ascii="Arial" w:hAnsi="Arial" w:cs="Arial"/>
          <w:sz w:val="22"/>
          <w:szCs w:val="22"/>
          <w:lang w:val="es-ES_tradnl"/>
        </w:rPr>
      </w:pPr>
      <w:r w:rsidRPr="00730398">
        <w:rPr>
          <w:rFonts w:ascii="Arial" w:hAnsi="Arial" w:cs="Arial"/>
          <w:sz w:val="22"/>
          <w:szCs w:val="22"/>
          <w:lang w:val="es-ES_tradnl"/>
        </w:rPr>
        <w:t xml:space="preserve">Para el resto de los indicadores de resultado del proyecto </w:t>
      </w:r>
      <w:r>
        <w:rPr>
          <w:rFonts w:ascii="Arial" w:hAnsi="Arial" w:cs="Arial"/>
          <w:sz w:val="22"/>
          <w:szCs w:val="22"/>
          <w:lang w:val="es-ES_tradnl"/>
        </w:rPr>
        <w:t>se va a utilizar la metodología de antes y después.</w:t>
      </w:r>
    </w:p>
    <w:p w14:paraId="64C47D9F" w14:textId="653CB64A" w:rsidR="000848F2" w:rsidRDefault="000848F2">
      <w:pPr>
        <w:spacing w:after="160" w:line="259" w:lineRule="auto"/>
        <w:rPr>
          <w:rFonts w:ascii="Arial" w:hAnsi="Arial" w:cs="Arial"/>
          <w:b/>
          <w:bCs/>
          <w:color w:val="000000"/>
          <w:sz w:val="22"/>
          <w:szCs w:val="22"/>
        </w:rPr>
      </w:pPr>
      <w:r>
        <w:rPr>
          <w:rFonts w:ascii="Arial" w:hAnsi="Arial" w:cs="Arial"/>
          <w:b/>
          <w:bCs/>
          <w:color w:val="000000"/>
          <w:sz w:val="22"/>
          <w:szCs w:val="22"/>
        </w:rPr>
        <w:br w:type="page"/>
      </w:r>
    </w:p>
    <w:p w14:paraId="652A0FD8" w14:textId="27C81D6B" w:rsidR="000848F2" w:rsidRPr="00782AE6" w:rsidRDefault="000848F2" w:rsidP="00A336DE">
      <w:pPr>
        <w:spacing w:line="360" w:lineRule="auto"/>
        <w:jc w:val="center"/>
        <w:rPr>
          <w:rFonts w:ascii="Arial" w:hAnsi="Arial" w:cs="Arial"/>
          <w:b/>
          <w:bCs/>
          <w:color w:val="000000"/>
          <w:sz w:val="22"/>
          <w:szCs w:val="22"/>
          <w:lang w:val="pt-BR"/>
        </w:rPr>
      </w:pPr>
      <w:r w:rsidRPr="00782AE6">
        <w:rPr>
          <w:rFonts w:ascii="Arial" w:hAnsi="Arial" w:cs="Arial"/>
          <w:b/>
          <w:bCs/>
          <w:color w:val="000000"/>
          <w:sz w:val="22"/>
          <w:szCs w:val="22"/>
          <w:lang w:val="pt-BR"/>
        </w:rPr>
        <w:lastRenderedPageBreak/>
        <w:t>Referencias</w:t>
      </w:r>
    </w:p>
    <w:p w14:paraId="0349A5DA" w14:textId="3B6C5331" w:rsidR="000848F2" w:rsidRPr="00782AE6" w:rsidRDefault="000848F2" w:rsidP="00A336DE">
      <w:pPr>
        <w:spacing w:line="360" w:lineRule="auto"/>
        <w:jc w:val="center"/>
        <w:rPr>
          <w:rFonts w:ascii="Arial" w:hAnsi="Arial" w:cs="Arial"/>
          <w:b/>
          <w:bCs/>
          <w:color w:val="000000"/>
          <w:sz w:val="22"/>
          <w:szCs w:val="22"/>
          <w:lang w:val="pt-BR"/>
        </w:rPr>
      </w:pPr>
    </w:p>
    <w:p w14:paraId="483F4CA3" w14:textId="07215F6C" w:rsidR="000848F2" w:rsidRPr="009B00C1" w:rsidRDefault="000848F2" w:rsidP="0022565F">
      <w:pPr>
        <w:pStyle w:val="FootnoteText"/>
        <w:numPr>
          <w:ilvl w:val="0"/>
          <w:numId w:val="31"/>
        </w:numPr>
        <w:contextualSpacing/>
        <w:jc w:val="both"/>
        <w:rPr>
          <w:rFonts w:ascii="Arial" w:hAnsi="Arial" w:cs="Arial"/>
          <w:sz w:val="22"/>
          <w:szCs w:val="22"/>
          <w:lang w:val="en-US"/>
        </w:rPr>
      </w:pPr>
      <w:r w:rsidRPr="009B00C1">
        <w:rPr>
          <w:rFonts w:ascii="Arial" w:hAnsi="Arial" w:cs="Arial"/>
          <w:sz w:val="22"/>
          <w:szCs w:val="22"/>
        </w:rPr>
        <w:t xml:space="preserve">Bhatnagar S &amp; Singh N (2010). “Assessing the Impact of E-Government: A Study of Projects in India”. </w:t>
      </w:r>
      <w:r w:rsidRPr="009B00C1">
        <w:rPr>
          <w:rFonts w:ascii="Arial" w:hAnsi="Arial" w:cs="Arial"/>
          <w:sz w:val="22"/>
          <w:szCs w:val="22"/>
          <w:lang w:val="en-US"/>
        </w:rPr>
        <w:t>USC Annenberg School for Communication &amp; Journalism, 2010, vol. 6, 109-127</w:t>
      </w:r>
      <w:r w:rsidR="0022565F" w:rsidRPr="009B00C1">
        <w:rPr>
          <w:rFonts w:ascii="Arial" w:hAnsi="Arial" w:cs="Arial"/>
          <w:sz w:val="22"/>
          <w:szCs w:val="22"/>
          <w:lang w:val="en-US"/>
        </w:rPr>
        <w:t>.</w:t>
      </w:r>
    </w:p>
    <w:p w14:paraId="700FF5A3" w14:textId="77777777" w:rsidR="000848F2" w:rsidRPr="009B00C1" w:rsidRDefault="000848F2" w:rsidP="000848F2">
      <w:pPr>
        <w:pStyle w:val="FootnoteText"/>
        <w:contextualSpacing/>
        <w:jc w:val="both"/>
        <w:rPr>
          <w:rFonts w:ascii="Arial" w:hAnsi="Arial" w:cs="Arial"/>
          <w:sz w:val="22"/>
          <w:szCs w:val="22"/>
        </w:rPr>
      </w:pPr>
    </w:p>
    <w:p w14:paraId="00F29ECA" w14:textId="4F92045D" w:rsidR="000848F2" w:rsidRPr="009B00C1" w:rsidRDefault="000848F2" w:rsidP="0022565F">
      <w:pPr>
        <w:pStyle w:val="FootnoteText"/>
        <w:numPr>
          <w:ilvl w:val="0"/>
          <w:numId w:val="31"/>
        </w:numPr>
        <w:contextualSpacing/>
        <w:jc w:val="both"/>
        <w:rPr>
          <w:rFonts w:ascii="Arial" w:hAnsi="Arial" w:cs="Arial"/>
          <w:sz w:val="22"/>
          <w:szCs w:val="22"/>
          <w:lang w:val="en-US"/>
        </w:rPr>
      </w:pPr>
      <w:r w:rsidRPr="009B00C1">
        <w:rPr>
          <w:rFonts w:ascii="Arial" w:hAnsi="Arial" w:cs="Arial"/>
          <w:sz w:val="22"/>
          <w:szCs w:val="22"/>
        </w:rPr>
        <w:t xml:space="preserve">Chemin M. (2008). “The Impact of the Judiciary on Entrepreneurship: Evaluation of Pakistan’s “Access to Justice Program”. </w:t>
      </w:r>
      <w:r w:rsidRPr="009B00C1">
        <w:rPr>
          <w:rFonts w:ascii="Arial" w:hAnsi="Arial" w:cs="Arial"/>
          <w:sz w:val="22"/>
          <w:szCs w:val="22"/>
          <w:lang w:val="en-US"/>
        </w:rPr>
        <w:t>Journal of Public Economics, 2009, vol. 93, 114</w:t>
      </w:r>
      <w:r w:rsidR="004A033B">
        <w:rPr>
          <w:rFonts w:ascii="Arial" w:hAnsi="Arial" w:cs="Arial"/>
          <w:sz w:val="22"/>
          <w:szCs w:val="22"/>
          <w:lang w:val="en-US"/>
        </w:rPr>
        <w:noBreakHyphen/>
      </w:r>
      <w:r w:rsidRPr="009B00C1">
        <w:rPr>
          <w:rFonts w:ascii="Arial" w:hAnsi="Arial" w:cs="Arial"/>
          <w:sz w:val="22"/>
          <w:szCs w:val="22"/>
          <w:lang w:val="en-US"/>
        </w:rPr>
        <w:t xml:space="preserve">125. </w:t>
      </w:r>
    </w:p>
    <w:p w14:paraId="5F757631" w14:textId="384424C5" w:rsidR="000848F2" w:rsidRPr="009B00C1" w:rsidRDefault="000848F2" w:rsidP="000848F2">
      <w:pPr>
        <w:pStyle w:val="FootnoteText"/>
        <w:contextualSpacing/>
        <w:jc w:val="both"/>
        <w:rPr>
          <w:rFonts w:ascii="Arial" w:hAnsi="Arial" w:cs="Arial"/>
          <w:sz w:val="22"/>
          <w:szCs w:val="22"/>
          <w:lang w:val="en-US"/>
        </w:rPr>
      </w:pPr>
    </w:p>
    <w:p w14:paraId="038CA8D7" w14:textId="359C618F" w:rsidR="000848F2" w:rsidRPr="009B00C1" w:rsidRDefault="000848F2" w:rsidP="0022565F">
      <w:pPr>
        <w:pStyle w:val="FootnoteText"/>
        <w:numPr>
          <w:ilvl w:val="0"/>
          <w:numId w:val="31"/>
        </w:numPr>
        <w:contextualSpacing/>
        <w:jc w:val="both"/>
        <w:rPr>
          <w:rFonts w:ascii="Arial" w:hAnsi="Arial" w:cs="Arial"/>
          <w:sz w:val="22"/>
          <w:szCs w:val="22"/>
          <w:lang w:val="en-US"/>
        </w:rPr>
      </w:pPr>
      <w:r w:rsidRPr="009B00C1">
        <w:rPr>
          <w:rFonts w:ascii="Arial" w:hAnsi="Arial" w:cs="Arial"/>
          <w:sz w:val="22"/>
          <w:szCs w:val="22"/>
          <w:lang w:val="en-US"/>
        </w:rPr>
        <w:t>Chemin, M. (2009b). Do Judiciaries Matter for Development? Evidence from India, Journal of Comparative Economics, 37(2), 230-250.</w:t>
      </w:r>
    </w:p>
    <w:p w14:paraId="74D38A7A" w14:textId="77777777" w:rsidR="000848F2" w:rsidRPr="009B00C1" w:rsidRDefault="000848F2" w:rsidP="000848F2">
      <w:pPr>
        <w:pStyle w:val="FootnoteText"/>
        <w:contextualSpacing/>
        <w:jc w:val="both"/>
        <w:rPr>
          <w:rFonts w:ascii="Arial" w:hAnsi="Arial" w:cs="Arial"/>
          <w:sz w:val="22"/>
          <w:szCs w:val="22"/>
          <w:lang w:val="en-US"/>
        </w:rPr>
      </w:pPr>
    </w:p>
    <w:p w14:paraId="1E167514" w14:textId="4C06942D" w:rsidR="000848F2" w:rsidRPr="009B00C1" w:rsidRDefault="000848F2" w:rsidP="0022565F">
      <w:pPr>
        <w:pStyle w:val="FootnoteText"/>
        <w:numPr>
          <w:ilvl w:val="0"/>
          <w:numId w:val="31"/>
        </w:numPr>
        <w:contextualSpacing/>
        <w:jc w:val="both"/>
        <w:rPr>
          <w:rFonts w:ascii="Arial" w:hAnsi="Arial" w:cs="Arial"/>
          <w:sz w:val="22"/>
          <w:szCs w:val="22"/>
          <w:lang w:val="en-US"/>
        </w:rPr>
      </w:pPr>
      <w:r w:rsidRPr="009B00C1">
        <w:rPr>
          <w:rFonts w:ascii="Arial" w:hAnsi="Arial" w:cs="Arial"/>
          <w:sz w:val="22"/>
          <w:szCs w:val="22"/>
          <w:lang w:val="en-US"/>
        </w:rPr>
        <w:t>Chetty, R. (2015). Behavioral Economics and Public Policy: A Pragmatic Perspective, Richard T. Ely Lecture. American Economic Review: Papers and Proceedings, 105(5), 1</w:t>
      </w:r>
      <w:r w:rsidR="004D4F85">
        <w:rPr>
          <w:rFonts w:ascii="Arial" w:hAnsi="Arial" w:cs="Arial"/>
          <w:sz w:val="22"/>
          <w:szCs w:val="22"/>
          <w:lang w:val="en-US"/>
        </w:rPr>
        <w:noBreakHyphen/>
      </w:r>
      <w:r w:rsidRPr="009B00C1">
        <w:rPr>
          <w:rFonts w:ascii="Arial" w:hAnsi="Arial" w:cs="Arial"/>
          <w:sz w:val="22"/>
          <w:szCs w:val="22"/>
          <w:lang w:val="en-US"/>
        </w:rPr>
        <w:t>33.</w:t>
      </w:r>
    </w:p>
    <w:p w14:paraId="73B9EE91" w14:textId="77777777" w:rsidR="000848F2" w:rsidRPr="009B00C1" w:rsidRDefault="000848F2" w:rsidP="000848F2">
      <w:pPr>
        <w:pStyle w:val="FootnoteText"/>
        <w:contextualSpacing/>
        <w:jc w:val="both"/>
        <w:rPr>
          <w:rFonts w:ascii="Arial" w:hAnsi="Arial" w:cs="Arial"/>
          <w:sz w:val="22"/>
          <w:szCs w:val="22"/>
          <w:lang w:val="en-US"/>
        </w:rPr>
      </w:pPr>
    </w:p>
    <w:p w14:paraId="344B46BA" w14:textId="2D5CF3BB" w:rsidR="000848F2" w:rsidRPr="009B00C1" w:rsidRDefault="000848F2" w:rsidP="0022565F">
      <w:pPr>
        <w:pStyle w:val="FootnoteText"/>
        <w:numPr>
          <w:ilvl w:val="0"/>
          <w:numId w:val="31"/>
        </w:numPr>
        <w:contextualSpacing/>
        <w:jc w:val="both"/>
        <w:rPr>
          <w:rFonts w:ascii="Arial" w:hAnsi="Arial" w:cs="Arial"/>
          <w:sz w:val="22"/>
          <w:szCs w:val="22"/>
          <w:lang w:val="en-US"/>
        </w:rPr>
      </w:pPr>
      <w:r w:rsidRPr="009B00C1">
        <w:rPr>
          <w:rFonts w:ascii="Arial" w:hAnsi="Arial" w:cs="Arial"/>
          <w:sz w:val="22"/>
          <w:szCs w:val="22"/>
          <w:lang w:val="en-US"/>
        </w:rPr>
        <w:t>Chetty, R., Saez, E., and Sándor, L. (2014). What Policies Increase Prosocial Behavior? An Experiment with Referees at the Journal of Public Economics. Journal of Economic Perspectives, 28(3), 169-88.</w:t>
      </w:r>
    </w:p>
    <w:p w14:paraId="11FE4872" w14:textId="77777777" w:rsidR="000848F2" w:rsidRPr="009B00C1" w:rsidRDefault="000848F2" w:rsidP="000848F2">
      <w:pPr>
        <w:pStyle w:val="FootnoteText"/>
        <w:contextualSpacing/>
        <w:jc w:val="both"/>
        <w:rPr>
          <w:rFonts w:ascii="Arial" w:hAnsi="Arial" w:cs="Arial"/>
          <w:sz w:val="22"/>
          <w:szCs w:val="22"/>
          <w:lang w:val="en-US"/>
        </w:rPr>
      </w:pPr>
    </w:p>
    <w:p w14:paraId="6039D7E9" w14:textId="742BD03F" w:rsidR="000848F2" w:rsidRPr="009B00C1" w:rsidRDefault="000848F2" w:rsidP="0022565F">
      <w:pPr>
        <w:pStyle w:val="FootnoteText"/>
        <w:numPr>
          <w:ilvl w:val="0"/>
          <w:numId w:val="31"/>
        </w:numPr>
        <w:contextualSpacing/>
        <w:jc w:val="both"/>
        <w:rPr>
          <w:rFonts w:ascii="Arial" w:hAnsi="Arial" w:cs="Arial"/>
          <w:sz w:val="22"/>
          <w:szCs w:val="22"/>
          <w:lang w:val="en-US"/>
        </w:rPr>
      </w:pPr>
      <w:r w:rsidRPr="009B00C1">
        <w:rPr>
          <w:rFonts w:ascii="Arial" w:hAnsi="Arial" w:cs="Arial"/>
          <w:sz w:val="22"/>
          <w:szCs w:val="22"/>
          <w:lang w:val="en-US"/>
        </w:rPr>
        <w:t>Coviello, D., Ichino, A., and Persico, N. (2014). Time Allocation and Task Juggling. American Economic Review, 104(2), 609-623.</w:t>
      </w:r>
    </w:p>
    <w:p w14:paraId="068BFA2D" w14:textId="77777777" w:rsidR="000848F2" w:rsidRPr="009B00C1" w:rsidRDefault="000848F2" w:rsidP="000848F2">
      <w:pPr>
        <w:pStyle w:val="FootnoteText"/>
        <w:contextualSpacing/>
        <w:jc w:val="both"/>
        <w:rPr>
          <w:rFonts w:ascii="Arial" w:hAnsi="Arial" w:cs="Arial"/>
          <w:sz w:val="22"/>
          <w:szCs w:val="22"/>
          <w:lang w:val="en-US"/>
        </w:rPr>
      </w:pPr>
    </w:p>
    <w:p w14:paraId="294373C8" w14:textId="572DD3CB" w:rsidR="000848F2" w:rsidRPr="009B00C1" w:rsidRDefault="000848F2" w:rsidP="0022565F">
      <w:pPr>
        <w:pStyle w:val="FootnoteText"/>
        <w:numPr>
          <w:ilvl w:val="0"/>
          <w:numId w:val="31"/>
        </w:numPr>
        <w:contextualSpacing/>
        <w:jc w:val="both"/>
        <w:rPr>
          <w:rFonts w:ascii="Arial" w:hAnsi="Arial" w:cs="Arial"/>
          <w:sz w:val="22"/>
          <w:szCs w:val="22"/>
          <w:lang w:val="en-US"/>
        </w:rPr>
      </w:pPr>
      <w:r w:rsidRPr="009B00C1">
        <w:rPr>
          <w:rFonts w:ascii="Arial" w:hAnsi="Arial" w:cs="Arial"/>
          <w:sz w:val="22"/>
          <w:szCs w:val="22"/>
          <w:lang w:val="en-US"/>
        </w:rPr>
        <w:t>Coviello, D., Ichino, A., and Persico, N. (2015). The Inefficiency of Worker Time Use. Journal of the European Economic Association, 13(5), 906-994.</w:t>
      </w:r>
    </w:p>
    <w:p w14:paraId="138776BF" w14:textId="77777777" w:rsidR="000848F2" w:rsidRPr="009B00C1" w:rsidRDefault="000848F2" w:rsidP="000848F2">
      <w:pPr>
        <w:spacing w:line="360" w:lineRule="auto"/>
        <w:rPr>
          <w:rFonts w:cs="Arial"/>
          <w:sz w:val="22"/>
          <w:szCs w:val="22"/>
          <w:lang w:val="en-US"/>
        </w:rPr>
      </w:pPr>
    </w:p>
    <w:p w14:paraId="45C06515" w14:textId="5E485888" w:rsidR="000848F2" w:rsidRPr="009B00C1" w:rsidRDefault="000848F2" w:rsidP="004D4F85">
      <w:pPr>
        <w:pStyle w:val="ListParagraph"/>
        <w:numPr>
          <w:ilvl w:val="0"/>
          <w:numId w:val="31"/>
        </w:numPr>
        <w:spacing w:line="360" w:lineRule="auto"/>
        <w:jc w:val="both"/>
        <w:rPr>
          <w:rFonts w:ascii="Arial" w:hAnsi="Arial" w:cs="Arial"/>
          <w:sz w:val="22"/>
          <w:szCs w:val="22"/>
          <w:lang w:val="en-US"/>
        </w:rPr>
      </w:pPr>
      <w:r w:rsidRPr="009B00C1">
        <w:rPr>
          <w:rFonts w:ascii="Arial" w:hAnsi="Arial" w:cs="Arial"/>
          <w:sz w:val="22"/>
          <w:szCs w:val="22"/>
          <w:lang w:val="pt-BR"/>
        </w:rPr>
        <w:t xml:space="preserve">Sadka J, Seira E &amp; Woodruff C (2018). </w:t>
      </w:r>
      <w:r w:rsidRPr="009B00C1">
        <w:rPr>
          <w:rFonts w:ascii="Arial" w:hAnsi="Arial" w:cs="Arial"/>
          <w:sz w:val="22"/>
          <w:szCs w:val="22"/>
          <w:lang w:val="en-US"/>
        </w:rPr>
        <w:t>“Information and Bargaining Through Agents: Experimental Evidence form México’s Labor Courts”. National Bureau of Economic Research. Working Paper 25137.</w:t>
      </w:r>
    </w:p>
    <w:p w14:paraId="18793319" w14:textId="7CAA09D0" w:rsidR="00092367" w:rsidRPr="00782AE6" w:rsidRDefault="00092367" w:rsidP="000848F2">
      <w:pPr>
        <w:spacing w:line="360" w:lineRule="auto"/>
        <w:rPr>
          <w:rFonts w:ascii="Arial" w:hAnsi="Arial" w:cs="Arial"/>
          <w:sz w:val="18"/>
          <w:szCs w:val="18"/>
          <w:lang w:val="en-US"/>
        </w:rPr>
      </w:pPr>
    </w:p>
    <w:p w14:paraId="2247788F" w14:textId="2AE8D380" w:rsidR="00092367" w:rsidRPr="00782AE6" w:rsidRDefault="00092367">
      <w:pPr>
        <w:spacing w:after="160" w:line="259" w:lineRule="auto"/>
        <w:rPr>
          <w:rFonts w:ascii="Arial" w:hAnsi="Arial" w:cs="Arial"/>
          <w:sz w:val="18"/>
          <w:szCs w:val="18"/>
          <w:lang w:val="en-US"/>
        </w:rPr>
      </w:pPr>
      <w:r w:rsidRPr="00782AE6">
        <w:rPr>
          <w:rFonts w:ascii="Arial" w:hAnsi="Arial" w:cs="Arial"/>
          <w:sz w:val="18"/>
          <w:szCs w:val="18"/>
          <w:lang w:val="en-US"/>
        </w:rPr>
        <w:br w:type="page"/>
      </w:r>
    </w:p>
    <w:p w14:paraId="2BC489D7" w14:textId="77777777" w:rsidR="007C22BE" w:rsidRPr="00C50D37" w:rsidRDefault="007C22BE" w:rsidP="007C22BE">
      <w:pPr>
        <w:tabs>
          <w:tab w:val="center" w:pos="4680"/>
        </w:tabs>
        <w:spacing w:before="120" w:after="120"/>
        <w:ind w:left="360"/>
        <w:jc w:val="center"/>
        <w:rPr>
          <w:rFonts w:ascii="Arial" w:hAnsi="Arial" w:cs="Arial"/>
          <w:b/>
          <w:bCs/>
          <w:smallCaps/>
          <w:lang w:val="en-US"/>
        </w:rPr>
      </w:pPr>
      <w:r w:rsidRPr="00C50D37">
        <w:rPr>
          <w:rFonts w:ascii="Arial" w:hAnsi="Arial" w:cs="Arial"/>
          <w:b/>
          <w:bCs/>
          <w:smallCaps/>
          <w:lang w:val="en-US"/>
        </w:rPr>
        <w:lastRenderedPageBreak/>
        <w:t>Consultoría de Evaluación Final</w:t>
      </w:r>
    </w:p>
    <w:p w14:paraId="3D58CC89" w14:textId="77777777" w:rsidR="00991F09" w:rsidRPr="00782AE6" w:rsidRDefault="00991F09" w:rsidP="007C22BE">
      <w:pPr>
        <w:tabs>
          <w:tab w:val="center" w:pos="4680"/>
        </w:tabs>
        <w:spacing w:before="120" w:after="120"/>
        <w:ind w:left="360"/>
        <w:jc w:val="center"/>
        <w:rPr>
          <w:rFonts w:ascii="Arial" w:hAnsi="Arial" w:cs="Arial"/>
          <w:b/>
          <w:bCs/>
          <w:smallCaps/>
          <w:u w:val="single"/>
          <w:lang w:val="en-US"/>
        </w:rPr>
      </w:pPr>
    </w:p>
    <w:p w14:paraId="2DE8D227" w14:textId="77777777" w:rsidR="007C22BE" w:rsidRPr="00C04BE4" w:rsidRDefault="007C22BE" w:rsidP="00926238">
      <w:pPr>
        <w:pStyle w:val="ColorfulList-Accent12"/>
        <w:numPr>
          <w:ilvl w:val="0"/>
          <w:numId w:val="8"/>
        </w:numPr>
        <w:spacing w:before="120" w:after="120"/>
        <w:contextualSpacing w:val="0"/>
        <w:rPr>
          <w:rFonts w:ascii="Arial" w:hAnsi="Arial" w:cs="Arial"/>
          <w:b/>
        </w:rPr>
      </w:pPr>
      <w:r w:rsidRPr="00C04BE4">
        <w:rPr>
          <w:rFonts w:ascii="Arial" w:hAnsi="Arial" w:cs="Arial"/>
          <w:b/>
        </w:rPr>
        <w:t>Objetivo de la Consultoría</w:t>
      </w:r>
    </w:p>
    <w:p w14:paraId="57D2DBDD" w14:textId="662FFB84" w:rsidR="007C22BE" w:rsidRDefault="007C22BE" w:rsidP="007C22BE">
      <w:pPr>
        <w:spacing w:before="120" w:after="120"/>
        <w:jc w:val="both"/>
        <w:rPr>
          <w:rFonts w:ascii="Arial" w:hAnsi="Arial" w:cs="Arial"/>
        </w:rPr>
      </w:pPr>
      <w:r w:rsidRPr="00C04BE4">
        <w:rPr>
          <w:rFonts w:ascii="Arial" w:hAnsi="Arial" w:cs="Arial"/>
          <w:lang w:val="es-AR"/>
        </w:rPr>
        <w:t>La evaluación final analizará los resultados alcanzados y productos implementados por el programa en su totalidad, en función de los indicadores definidos en la Matriz de Resultados, tanto antes como después del programa. En particular, la evaluación abarcará e</w:t>
      </w:r>
      <w:r w:rsidRPr="00C04BE4">
        <w:rPr>
          <w:rFonts w:ascii="Arial" w:hAnsi="Arial" w:cs="Arial"/>
        </w:rPr>
        <w:t>l análisis de la gestión del programa y su ejecución, el grado de coordinación y articulación intra e interinstitucional logrados; la identificación de los principales problemas; el grado de institucionalización de las acciones del programa; las lecciones aprendidas; el nivel de cumplimiento de cláusulas contractuales, las recomendaciones de los informes de la Auditor</w:t>
      </w:r>
      <w:r w:rsidR="002C2C93">
        <w:rPr>
          <w:rFonts w:ascii="Arial" w:hAnsi="Arial" w:cs="Arial"/>
        </w:rPr>
        <w:t>í</w:t>
      </w:r>
      <w:r w:rsidRPr="00C04BE4">
        <w:rPr>
          <w:rFonts w:ascii="Arial" w:hAnsi="Arial" w:cs="Arial"/>
        </w:rPr>
        <w:t>a Externa. la evaluación de la estructura de control interno, financiero y contable adoptada; y el manejo de los recursos financieros y justificaciones de gastos.</w:t>
      </w:r>
    </w:p>
    <w:p w14:paraId="12AB6B41" w14:textId="77777777" w:rsidR="00991F09" w:rsidRPr="00C04BE4" w:rsidRDefault="00991F09" w:rsidP="007C22BE">
      <w:pPr>
        <w:spacing w:before="120" w:after="120"/>
        <w:jc w:val="both"/>
        <w:rPr>
          <w:rFonts w:ascii="Arial" w:hAnsi="Arial" w:cs="Arial"/>
        </w:rPr>
      </w:pPr>
    </w:p>
    <w:p w14:paraId="4F4981E1" w14:textId="77777777" w:rsidR="007C22BE" w:rsidRPr="00C04BE4" w:rsidRDefault="007C22BE" w:rsidP="00926238">
      <w:pPr>
        <w:pStyle w:val="ColorfulList-Accent12"/>
        <w:numPr>
          <w:ilvl w:val="0"/>
          <w:numId w:val="8"/>
        </w:numPr>
        <w:spacing w:before="120" w:after="120"/>
        <w:contextualSpacing w:val="0"/>
        <w:rPr>
          <w:rFonts w:ascii="Arial" w:hAnsi="Arial" w:cs="Arial"/>
          <w:b/>
        </w:rPr>
      </w:pPr>
      <w:r w:rsidRPr="00C04BE4">
        <w:rPr>
          <w:rFonts w:ascii="Arial" w:hAnsi="Arial" w:cs="Arial"/>
          <w:b/>
        </w:rPr>
        <w:t>Actividades</w:t>
      </w:r>
    </w:p>
    <w:p w14:paraId="52087159" w14:textId="77777777" w:rsidR="007C22BE" w:rsidRPr="00C04BE4" w:rsidRDefault="007C22BE" w:rsidP="007C22BE">
      <w:pPr>
        <w:pStyle w:val="Paragraph"/>
        <w:widowControl w:val="0"/>
        <w:numPr>
          <w:ilvl w:val="0"/>
          <w:numId w:val="0"/>
        </w:numPr>
        <w:rPr>
          <w:rFonts w:ascii="Arial" w:hAnsi="Arial" w:cs="Arial"/>
          <w:bCs/>
          <w:szCs w:val="24"/>
        </w:rPr>
      </w:pPr>
      <w:r w:rsidRPr="00C04BE4">
        <w:rPr>
          <w:rFonts w:ascii="Arial" w:hAnsi="Arial" w:cs="Arial"/>
          <w:bCs/>
          <w:szCs w:val="24"/>
        </w:rPr>
        <w:t xml:space="preserve">Las </w:t>
      </w:r>
      <w:r w:rsidRPr="00C04BE4">
        <w:rPr>
          <w:rFonts w:ascii="Arial" w:hAnsi="Arial" w:cs="Arial"/>
          <w:szCs w:val="24"/>
        </w:rPr>
        <w:t>actividades</w:t>
      </w:r>
      <w:r w:rsidRPr="00C04BE4">
        <w:rPr>
          <w:rFonts w:ascii="Arial" w:hAnsi="Arial" w:cs="Arial"/>
          <w:bCs/>
          <w:szCs w:val="24"/>
        </w:rPr>
        <w:t xml:space="preserve"> serán realizadas en coordinación directa con el Banco y </w:t>
      </w:r>
      <w:r w:rsidRPr="00C04BE4">
        <w:rPr>
          <w:rFonts w:ascii="Arial" w:hAnsi="Arial" w:cs="Arial"/>
          <w:szCs w:val="24"/>
        </w:rPr>
        <w:t xml:space="preserve">la Unidad de Coordinación del Programa (UE) </w:t>
      </w:r>
      <w:r w:rsidRPr="00C04BE4">
        <w:rPr>
          <w:rFonts w:ascii="Arial" w:hAnsi="Arial" w:cs="Arial"/>
          <w:bCs/>
          <w:szCs w:val="24"/>
        </w:rPr>
        <w:t>conforme descritas a la continuación:</w:t>
      </w:r>
    </w:p>
    <w:p w14:paraId="28F150A7" w14:textId="77777777" w:rsidR="007C22BE" w:rsidRPr="00C04BE4" w:rsidRDefault="007C22BE" w:rsidP="00926238">
      <w:pPr>
        <w:numPr>
          <w:ilvl w:val="0"/>
          <w:numId w:val="5"/>
        </w:numPr>
        <w:spacing w:before="120" w:after="120"/>
        <w:jc w:val="both"/>
        <w:rPr>
          <w:rFonts w:ascii="Arial" w:hAnsi="Arial" w:cs="Arial"/>
        </w:rPr>
      </w:pPr>
      <w:r w:rsidRPr="00C04BE4">
        <w:rPr>
          <w:rFonts w:ascii="Arial" w:hAnsi="Arial" w:cs="Arial"/>
        </w:rPr>
        <w:t>Revisar la documentación correspondiente a la ejecución del programa. En particular, se evaluará el alcance del impacto y los resultados logrados de acuerdo con las metas e indicadores establecidos en la Matriz de Resultados.</w:t>
      </w:r>
    </w:p>
    <w:p w14:paraId="4CAFF108" w14:textId="77777777" w:rsidR="007C22BE" w:rsidRPr="00C04BE4" w:rsidRDefault="007C22BE" w:rsidP="00926238">
      <w:pPr>
        <w:numPr>
          <w:ilvl w:val="0"/>
          <w:numId w:val="5"/>
        </w:numPr>
        <w:spacing w:before="120" w:after="120"/>
        <w:jc w:val="both"/>
        <w:rPr>
          <w:rFonts w:ascii="Arial" w:hAnsi="Arial" w:cs="Arial"/>
        </w:rPr>
      </w:pPr>
      <w:r w:rsidRPr="00C04BE4">
        <w:rPr>
          <w:rFonts w:ascii="Arial" w:hAnsi="Arial" w:cs="Arial"/>
        </w:rPr>
        <w:t>Evaluar efectividad, eficiencia, sostenibilidad, y resultados imprevistos del programa</w:t>
      </w:r>
    </w:p>
    <w:p w14:paraId="14BE9BFF" w14:textId="268DDB7E" w:rsidR="007C22BE" w:rsidRPr="00C04BE4" w:rsidRDefault="007C22BE" w:rsidP="00926238">
      <w:pPr>
        <w:numPr>
          <w:ilvl w:val="0"/>
          <w:numId w:val="5"/>
        </w:numPr>
        <w:spacing w:before="120" w:after="120"/>
        <w:jc w:val="both"/>
        <w:rPr>
          <w:rFonts w:ascii="Arial" w:hAnsi="Arial" w:cs="Arial"/>
        </w:rPr>
      </w:pPr>
      <w:r w:rsidRPr="00C04BE4">
        <w:rPr>
          <w:rFonts w:ascii="Arial" w:hAnsi="Arial" w:cs="Arial"/>
        </w:rPr>
        <w:t xml:space="preserve">Identificar hallazgos y recomendaciones en relación </w:t>
      </w:r>
      <w:r w:rsidR="002C2C93">
        <w:rPr>
          <w:rFonts w:ascii="Arial" w:hAnsi="Arial" w:cs="Arial"/>
        </w:rPr>
        <w:t>con</w:t>
      </w:r>
      <w:r w:rsidRPr="00C04BE4">
        <w:rPr>
          <w:rFonts w:ascii="Arial" w:hAnsi="Arial" w:cs="Arial"/>
        </w:rPr>
        <w:t xml:space="preserve"> la ejecución del programa </w:t>
      </w:r>
    </w:p>
    <w:p w14:paraId="6F73422D" w14:textId="77777777" w:rsidR="007C22BE" w:rsidRPr="00C04BE4" w:rsidRDefault="007C22BE" w:rsidP="00926238">
      <w:pPr>
        <w:numPr>
          <w:ilvl w:val="0"/>
          <w:numId w:val="5"/>
        </w:numPr>
        <w:spacing w:before="120" w:after="120"/>
        <w:jc w:val="both"/>
        <w:rPr>
          <w:rFonts w:ascii="Arial" w:hAnsi="Arial" w:cs="Arial"/>
        </w:rPr>
      </w:pPr>
      <w:r w:rsidRPr="00C04BE4">
        <w:rPr>
          <w:rFonts w:ascii="Arial" w:hAnsi="Arial" w:cs="Arial"/>
        </w:rPr>
        <w:t>Realizar reuniones con el Banco/UE y los principales actores involucrados en el diseño y ejecución de la operación.</w:t>
      </w:r>
    </w:p>
    <w:p w14:paraId="33BEAF8F" w14:textId="77777777" w:rsidR="007C22BE" w:rsidRDefault="007C22BE" w:rsidP="00926238">
      <w:pPr>
        <w:numPr>
          <w:ilvl w:val="0"/>
          <w:numId w:val="5"/>
        </w:numPr>
        <w:spacing w:before="120" w:after="120"/>
        <w:jc w:val="both"/>
        <w:rPr>
          <w:rFonts w:ascii="Arial" w:hAnsi="Arial" w:cs="Arial"/>
        </w:rPr>
      </w:pPr>
      <w:r w:rsidRPr="00C04BE4">
        <w:rPr>
          <w:rFonts w:ascii="Arial" w:hAnsi="Arial" w:cs="Arial"/>
        </w:rPr>
        <w:t>Preparar el texto del Informe, de acuerdo con el formato a ser entregado por el Banco/UE.  Se debería incluir texto y gráficos según corresponda.</w:t>
      </w:r>
    </w:p>
    <w:p w14:paraId="553E5B07" w14:textId="77777777" w:rsidR="00991F09" w:rsidRPr="00C04BE4" w:rsidRDefault="00991F09" w:rsidP="00991F09">
      <w:pPr>
        <w:spacing w:before="120" w:after="120"/>
        <w:ind w:left="720"/>
        <w:jc w:val="both"/>
        <w:rPr>
          <w:rFonts w:ascii="Arial" w:hAnsi="Arial" w:cs="Arial"/>
        </w:rPr>
      </w:pPr>
    </w:p>
    <w:p w14:paraId="3561DA7D" w14:textId="77777777" w:rsidR="007C22BE" w:rsidRPr="00C04BE4" w:rsidRDefault="007C22BE" w:rsidP="00926238">
      <w:pPr>
        <w:pStyle w:val="ColorfulList-Accent12"/>
        <w:keepNext/>
        <w:numPr>
          <w:ilvl w:val="0"/>
          <w:numId w:val="8"/>
        </w:numPr>
        <w:spacing w:before="120" w:after="120"/>
        <w:contextualSpacing w:val="0"/>
        <w:rPr>
          <w:rFonts w:ascii="Arial" w:hAnsi="Arial" w:cs="Arial"/>
          <w:b/>
        </w:rPr>
      </w:pPr>
      <w:r w:rsidRPr="00C04BE4">
        <w:rPr>
          <w:rFonts w:ascii="Arial" w:hAnsi="Arial" w:cs="Arial"/>
          <w:b/>
        </w:rPr>
        <w:t>Productos Esperados</w:t>
      </w:r>
    </w:p>
    <w:p w14:paraId="0607C993" w14:textId="77777777" w:rsidR="007C22BE" w:rsidRPr="00C04BE4" w:rsidRDefault="007C22BE" w:rsidP="00926238">
      <w:pPr>
        <w:keepNext/>
        <w:numPr>
          <w:ilvl w:val="0"/>
          <w:numId w:val="5"/>
        </w:numPr>
        <w:spacing w:before="120" w:after="120"/>
        <w:jc w:val="both"/>
        <w:rPr>
          <w:rFonts w:ascii="Arial" w:hAnsi="Arial" w:cs="Arial"/>
        </w:rPr>
      </w:pPr>
      <w:r w:rsidRPr="00C04BE4">
        <w:rPr>
          <w:rFonts w:ascii="Arial" w:hAnsi="Arial" w:cs="Arial"/>
        </w:rPr>
        <w:t>Plan de trabajo, incluyendo sus actividades, productos y fechas de entrega.</w:t>
      </w:r>
    </w:p>
    <w:p w14:paraId="73CCCFE9" w14:textId="77777777" w:rsidR="007C22BE" w:rsidRPr="00C04BE4" w:rsidRDefault="007C22BE" w:rsidP="00926238">
      <w:pPr>
        <w:numPr>
          <w:ilvl w:val="0"/>
          <w:numId w:val="5"/>
        </w:numPr>
        <w:spacing w:before="120" w:after="120"/>
        <w:jc w:val="both"/>
        <w:rPr>
          <w:rFonts w:ascii="Arial" w:hAnsi="Arial" w:cs="Arial"/>
        </w:rPr>
      </w:pPr>
      <w:r w:rsidRPr="00C04BE4">
        <w:rPr>
          <w:rFonts w:ascii="Arial" w:hAnsi="Arial" w:cs="Arial"/>
        </w:rPr>
        <w:t>Informe borrador de Evaluación, con texto y gráficos, a ser revisado por el Banco/UE. El Informe debe incluir todas las áreas estipuladas en el formato, con especial énfasis en lo que corresponde a los resultados del programa y las lecciones aprendidas.</w:t>
      </w:r>
    </w:p>
    <w:p w14:paraId="135110BD" w14:textId="77777777" w:rsidR="007C22BE" w:rsidRPr="00C04BE4" w:rsidRDefault="007C22BE" w:rsidP="00926238">
      <w:pPr>
        <w:numPr>
          <w:ilvl w:val="0"/>
          <w:numId w:val="5"/>
        </w:numPr>
        <w:spacing w:before="120" w:after="120"/>
        <w:jc w:val="both"/>
        <w:rPr>
          <w:rFonts w:ascii="Arial" w:hAnsi="Arial" w:cs="Arial"/>
        </w:rPr>
      </w:pPr>
      <w:r w:rsidRPr="00C04BE4">
        <w:rPr>
          <w:rFonts w:ascii="Arial" w:hAnsi="Arial" w:cs="Arial"/>
        </w:rPr>
        <w:t>Informe final de Evaluación que incorpore comentarios hechos por el Banco/ UE.</w:t>
      </w:r>
    </w:p>
    <w:p w14:paraId="27FBD623" w14:textId="77777777" w:rsidR="007C22BE" w:rsidRDefault="007C22BE" w:rsidP="00926238">
      <w:pPr>
        <w:numPr>
          <w:ilvl w:val="0"/>
          <w:numId w:val="5"/>
        </w:numPr>
        <w:spacing w:before="120" w:after="120"/>
        <w:jc w:val="both"/>
        <w:rPr>
          <w:rFonts w:ascii="Arial" w:hAnsi="Arial" w:cs="Arial"/>
        </w:rPr>
      </w:pPr>
      <w:r w:rsidRPr="00C04BE4">
        <w:rPr>
          <w:rFonts w:ascii="Arial" w:hAnsi="Arial" w:cs="Arial"/>
        </w:rPr>
        <w:t xml:space="preserve">Todos los informes deberán ser entregados al Banco/UE en forma electrónica en un solo archivo que incluya la portada, el documento principal y los anexos. (Archivos Zip no se aceptarán como informes finales, debido a regulaciones de la Sección de Administración de Archivos). La realización de los informes será </w:t>
      </w:r>
      <w:r w:rsidRPr="00C04BE4">
        <w:rPr>
          <w:rFonts w:ascii="Arial" w:hAnsi="Arial" w:cs="Arial"/>
        </w:rPr>
        <w:lastRenderedPageBreak/>
        <w:t>coordinada por el Banco/UE y deberán ser entregados conforme a la estructura y los plazos previamente acordados.</w:t>
      </w:r>
    </w:p>
    <w:p w14:paraId="54370125" w14:textId="77777777" w:rsidR="00991F09" w:rsidRPr="00C04BE4" w:rsidRDefault="00991F09" w:rsidP="00991F09">
      <w:pPr>
        <w:spacing w:before="120" w:after="120"/>
        <w:ind w:left="720"/>
        <w:jc w:val="both"/>
        <w:rPr>
          <w:rFonts w:ascii="Arial" w:hAnsi="Arial" w:cs="Arial"/>
        </w:rPr>
      </w:pPr>
    </w:p>
    <w:p w14:paraId="0352CE64" w14:textId="77777777" w:rsidR="007C22BE" w:rsidRPr="00C04BE4" w:rsidRDefault="007C22BE" w:rsidP="00926238">
      <w:pPr>
        <w:pStyle w:val="ColorfulList-Accent12"/>
        <w:numPr>
          <w:ilvl w:val="0"/>
          <w:numId w:val="8"/>
        </w:numPr>
        <w:spacing w:before="120" w:after="120"/>
        <w:contextualSpacing w:val="0"/>
        <w:rPr>
          <w:rFonts w:ascii="Arial" w:hAnsi="Arial" w:cs="Arial"/>
          <w:b/>
        </w:rPr>
      </w:pPr>
      <w:r w:rsidRPr="00C04BE4">
        <w:rPr>
          <w:rFonts w:ascii="Arial" w:hAnsi="Arial" w:cs="Arial"/>
          <w:b/>
        </w:rPr>
        <w:t>Características de la Consultoría</w:t>
      </w:r>
    </w:p>
    <w:p w14:paraId="1AC4855B" w14:textId="77777777" w:rsidR="007C22BE" w:rsidRPr="00C04BE4" w:rsidRDefault="007C22BE" w:rsidP="007C22BE">
      <w:pPr>
        <w:pStyle w:val="Paragraph"/>
        <w:widowControl w:val="0"/>
        <w:numPr>
          <w:ilvl w:val="0"/>
          <w:numId w:val="0"/>
        </w:numPr>
        <w:ind w:left="720" w:hanging="720"/>
        <w:rPr>
          <w:rFonts w:ascii="Arial" w:eastAsia="Times New Roman" w:hAnsi="Arial" w:cs="Arial"/>
          <w:szCs w:val="24"/>
          <w:lang w:eastAsia="en-US"/>
        </w:rPr>
      </w:pPr>
      <w:r w:rsidRPr="00C04BE4">
        <w:rPr>
          <w:rFonts w:ascii="Arial" w:hAnsi="Arial" w:cs="Arial"/>
          <w:szCs w:val="24"/>
        </w:rPr>
        <w:t>Esta consultoría será realizada al término del programa.</w:t>
      </w:r>
    </w:p>
    <w:p w14:paraId="003CC24A" w14:textId="77777777" w:rsidR="007C22BE" w:rsidRPr="00C04BE4" w:rsidRDefault="007C22BE" w:rsidP="007C22BE">
      <w:pPr>
        <w:tabs>
          <w:tab w:val="left" w:pos="840"/>
          <w:tab w:val="left" w:pos="1320"/>
          <w:tab w:val="left" w:pos="1800"/>
          <w:tab w:val="right" w:pos="2640"/>
          <w:tab w:val="left" w:pos="2880"/>
        </w:tabs>
        <w:spacing w:before="120" w:after="120"/>
        <w:ind w:left="835" w:hanging="835"/>
        <w:jc w:val="both"/>
        <w:rPr>
          <w:rFonts w:ascii="Arial" w:hAnsi="Arial" w:cs="Arial"/>
          <w:bCs/>
        </w:rPr>
      </w:pPr>
      <w:r w:rsidRPr="00C04BE4">
        <w:rPr>
          <w:rFonts w:ascii="Arial" w:hAnsi="Arial" w:cs="Arial"/>
          <w:b/>
          <w:bCs/>
        </w:rPr>
        <w:t>Tipo de consultoría:</w:t>
      </w:r>
      <w:r w:rsidRPr="00C04BE4">
        <w:rPr>
          <w:rFonts w:ascii="Arial" w:hAnsi="Arial" w:cs="Arial"/>
          <w:bCs/>
        </w:rPr>
        <w:t xml:space="preserve"> consultor individual.</w:t>
      </w:r>
    </w:p>
    <w:p w14:paraId="35F64D47" w14:textId="77777777" w:rsidR="007C22BE" w:rsidRPr="00C04BE4" w:rsidRDefault="007C22BE" w:rsidP="007C22BE">
      <w:pPr>
        <w:tabs>
          <w:tab w:val="left" w:pos="1320"/>
          <w:tab w:val="left" w:pos="1800"/>
          <w:tab w:val="right" w:pos="2640"/>
          <w:tab w:val="left" w:pos="2880"/>
        </w:tabs>
        <w:spacing w:before="120" w:after="120"/>
        <w:jc w:val="both"/>
        <w:rPr>
          <w:rFonts w:ascii="Arial" w:hAnsi="Arial" w:cs="Arial"/>
        </w:rPr>
      </w:pPr>
      <w:r w:rsidRPr="00C04BE4">
        <w:rPr>
          <w:rFonts w:ascii="Arial" w:hAnsi="Arial" w:cs="Arial"/>
          <w:b/>
        </w:rPr>
        <w:t>Duración:</w:t>
      </w:r>
      <w:r w:rsidRPr="00C04BE4">
        <w:rPr>
          <w:rFonts w:ascii="Arial" w:hAnsi="Arial" w:cs="Arial"/>
        </w:rPr>
        <w:t xml:space="preserve"> Será realizada en </w:t>
      </w:r>
      <w:r>
        <w:rPr>
          <w:rFonts w:ascii="Arial" w:hAnsi="Arial" w:cs="Arial"/>
        </w:rPr>
        <w:t>20</w:t>
      </w:r>
      <w:r w:rsidRPr="00C04BE4">
        <w:rPr>
          <w:rFonts w:ascii="Arial" w:hAnsi="Arial" w:cs="Arial"/>
        </w:rPr>
        <w:t xml:space="preserve"> días en un periodo de </w:t>
      </w:r>
      <w:r>
        <w:rPr>
          <w:rFonts w:ascii="Arial" w:hAnsi="Arial" w:cs="Arial"/>
        </w:rPr>
        <w:t>2</w:t>
      </w:r>
      <w:r w:rsidRPr="00C04BE4">
        <w:rPr>
          <w:rFonts w:ascii="Arial" w:hAnsi="Arial" w:cs="Arial"/>
        </w:rPr>
        <w:t xml:space="preserve"> meses, pudiendo incluir visitas cuando requeridos. </w:t>
      </w:r>
    </w:p>
    <w:p w14:paraId="44FF5FB5" w14:textId="77777777" w:rsidR="007C22BE" w:rsidRPr="00C04BE4" w:rsidRDefault="007C22BE" w:rsidP="007C22BE">
      <w:pPr>
        <w:spacing w:before="120" w:after="120"/>
        <w:jc w:val="both"/>
        <w:rPr>
          <w:rFonts w:ascii="Arial" w:hAnsi="Arial" w:cs="Arial"/>
          <w:b/>
        </w:rPr>
      </w:pPr>
      <w:r w:rsidRPr="00C04BE4">
        <w:rPr>
          <w:rFonts w:ascii="Arial" w:hAnsi="Arial" w:cs="Arial"/>
          <w:b/>
        </w:rPr>
        <w:t xml:space="preserve">Perfil del consultor: </w:t>
      </w:r>
    </w:p>
    <w:p w14:paraId="14076C7D" w14:textId="77777777" w:rsidR="007C22BE" w:rsidRPr="00C04BE4" w:rsidRDefault="007C22BE" w:rsidP="00926238">
      <w:pPr>
        <w:numPr>
          <w:ilvl w:val="0"/>
          <w:numId w:val="4"/>
        </w:numPr>
        <w:tabs>
          <w:tab w:val="clear" w:pos="1440"/>
        </w:tabs>
        <w:spacing w:before="120" w:after="120"/>
        <w:ind w:left="720"/>
        <w:jc w:val="both"/>
        <w:rPr>
          <w:rFonts w:ascii="Arial" w:hAnsi="Arial" w:cs="Arial"/>
        </w:rPr>
      </w:pPr>
      <w:r w:rsidRPr="00C04BE4">
        <w:rPr>
          <w:rFonts w:ascii="Arial" w:hAnsi="Arial" w:cs="Arial"/>
        </w:rPr>
        <w:t>Maestría.</w:t>
      </w:r>
    </w:p>
    <w:p w14:paraId="7BD9A0B1" w14:textId="77777777" w:rsidR="007C22BE" w:rsidRPr="00C04BE4" w:rsidRDefault="007C22BE" w:rsidP="00926238">
      <w:pPr>
        <w:numPr>
          <w:ilvl w:val="0"/>
          <w:numId w:val="4"/>
        </w:numPr>
        <w:tabs>
          <w:tab w:val="clear" w:pos="1440"/>
        </w:tabs>
        <w:spacing w:before="120" w:after="120"/>
        <w:ind w:left="720"/>
        <w:jc w:val="both"/>
        <w:rPr>
          <w:rFonts w:ascii="Arial" w:hAnsi="Arial" w:cs="Arial"/>
        </w:rPr>
      </w:pPr>
      <w:r w:rsidRPr="00C04BE4">
        <w:rPr>
          <w:rFonts w:ascii="Arial" w:hAnsi="Arial" w:cs="Arial"/>
        </w:rPr>
        <w:t xml:space="preserve">Al menos 5 años de experiencia relevante en materia de evaluación económica de programas financiados con recursos de cooperación multilateral y/o bilateral. </w:t>
      </w:r>
    </w:p>
    <w:p w14:paraId="4887C659" w14:textId="23C89960" w:rsidR="00991F09" w:rsidRDefault="007C22BE" w:rsidP="007C22BE">
      <w:pPr>
        <w:spacing w:before="120" w:after="120"/>
        <w:jc w:val="both"/>
        <w:rPr>
          <w:rFonts w:ascii="Arial" w:hAnsi="Arial" w:cs="Arial"/>
        </w:rPr>
      </w:pPr>
      <w:r w:rsidRPr="00C04BE4">
        <w:rPr>
          <w:rFonts w:ascii="Arial" w:hAnsi="Arial" w:cs="Arial"/>
          <w:b/>
        </w:rPr>
        <w:t>Lugar de Trabajo:</w:t>
      </w:r>
      <w:r w:rsidRPr="00C04BE4">
        <w:rPr>
          <w:rFonts w:ascii="Arial" w:hAnsi="Arial" w:cs="Arial"/>
        </w:rPr>
        <w:t xml:space="preserve"> </w:t>
      </w:r>
      <w:r w:rsidR="00991F09">
        <w:rPr>
          <w:rFonts w:ascii="Arial" w:hAnsi="Arial" w:cs="Arial"/>
        </w:rPr>
        <w:t>Colombia</w:t>
      </w:r>
      <w:r w:rsidRPr="00C04BE4">
        <w:rPr>
          <w:rFonts w:ascii="Arial" w:hAnsi="Arial" w:cs="Arial"/>
        </w:rPr>
        <w:t>, lo</w:t>
      </w:r>
      <w:r w:rsidR="00991F09">
        <w:rPr>
          <w:rFonts w:ascii="Arial" w:hAnsi="Arial" w:cs="Arial"/>
        </w:rPr>
        <w:t>cal de residencia del consultor</w:t>
      </w:r>
    </w:p>
    <w:p w14:paraId="1C347711" w14:textId="77777777" w:rsidR="00991F09" w:rsidRPr="00C04BE4" w:rsidRDefault="00991F09" w:rsidP="007C22BE">
      <w:pPr>
        <w:spacing w:before="120" w:after="120"/>
        <w:jc w:val="both"/>
        <w:rPr>
          <w:rFonts w:ascii="Arial" w:hAnsi="Arial" w:cs="Arial"/>
        </w:rPr>
      </w:pPr>
    </w:p>
    <w:p w14:paraId="1FDA0F20" w14:textId="77777777" w:rsidR="007C22BE" w:rsidRPr="00C04BE4" w:rsidRDefault="007C22BE" w:rsidP="00926238">
      <w:pPr>
        <w:pStyle w:val="ColorfulList-Accent12"/>
        <w:numPr>
          <w:ilvl w:val="0"/>
          <w:numId w:val="8"/>
        </w:numPr>
        <w:spacing w:before="120" w:after="120"/>
        <w:contextualSpacing w:val="0"/>
        <w:rPr>
          <w:rFonts w:ascii="Arial" w:hAnsi="Arial" w:cs="Arial"/>
          <w:b/>
        </w:rPr>
      </w:pPr>
      <w:r w:rsidRPr="00C04BE4">
        <w:rPr>
          <w:rFonts w:ascii="Arial" w:hAnsi="Arial" w:cs="Arial"/>
          <w:b/>
        </w:rPr>
        <w:t>Condiciones de Pago</w:t>
      </w:r>
    </w:p>
    <w:p w14:paraId="0B830E34" w14:textId="77777777" w:rsidR="007C22BE" w:rsidRPr="00C04BE4" w:rsidRDefault="007C22BE" w:rsidP="007C22BE">
      <w:pPr>
        <w:pStyle w:val="Paragraph"/>
        <w:widowControl w:val="0"/>
        <w:numPr>
          <w:ilvl w:val="0"/>
          <w:numId w:val="0"/>
        </w:numPr>
        <w:rPr>
          <w:rFonts w:ascii="Arial" w:hAnsi="Arial" w:cs="Arial"/>
          <w:bCs/>
          <w:szCs w:val="24"/>
        </w:rPr>
      </w:pPr>
      <w:r w:rsidRPr="00C04BE4">
        <w:rPr>
          <w:rFonts w:ascii="Arial" w:hAnsi="Arial" w:cs="Arial"/>
          <w:bCs/>
          <w:szCs w:val="24"/>
        </w:rPr>
        <w:t xml:space="preserve">Los pagos al </w:t>
      </w:r>
      <w:r w:rsidRPr="00C04BE4">
        <w:rPr>
          <w:rFonts w:ascii="Arial" w:hAnsi="Arial" w:cs="Arial"/>
          <w:szCs w:val="24"/>
        </w:rPr>
        <w:t>consultor</w:t>
      </w:r>
      <w:r w:rsidRPr="00C04BE4">
        <w:rPr>
          <w:rFonts w:ascii="Arial" w:hAnsi="Arial" w:cs="Arial"/>
          <w:bCs/>
          <w:szCs w:val="24"/>
        </w:rPr>
        <w:t xml:space="preserve"> individual se realizarán de la siguiente manera:</w:t>
      </w:r>
    </w:p>
    <w:p w14:paraId="3DC4909F" w14:textId="77777777" w:rsidR="007C22BE" w:rsidRPr="00C04BE4" w:rsidRDefault="007C22BE" w:rsidP="00926238">
      <w:pPr>
        <w:numPr>
          <w:ilvl w:val="0"/>
          <w:numId w:val="4"/>
        </w:numPr>
        <w:tabs>
          <w:tab w:val="clear" w:pos="1440"/>
        </w:tabs>
        <w:spacing w:before="120" w:after="120"/>
        <w:ind w:left="720"/>
        <w:jc w:val="both"/>
        <w:rPr>
          <w:rFonts w:ascii="Arial" w:hAnsi="Arial" w:cs="Arial"/>
        </w:rPr>
      </w:pPr>
      <w:r w:rsidRPr="00C04BE4">
        <w:rPr>
          <w:rFonts w:ascii="Arial" w:hAnsi="Arial" w:cs="Arial"/>
        </w:rPr>
        <w:t>Un primer pago de 30% a la firma del contrato y entrega del plan de trabajo.</w:t>
      </w:r>
    </w:p>
    <w:p w14:paraId="38ECF24A" w14:textId="77777777" w:rsidR="007C22BE" w:rsidRPr="00C04BE4" w:rsidRDefault="007C22BE" w:rsidP="00926238">
      <w:pPr>
        <w:numPr>
          <w:ilvl w:val="0"/>
          <w:numId w:val="4"/>
        </w:numPr>
        <w:tabs>
          <w:tab w:val="clear" w:pos="1440"/>
        </w:tabs>
        <w:spacing w:before="120" w:after="120"/>
        <w:ind w:left="720"/>
        <w:jc w:val="both"/>
        <w:rPr>
          <w:rFonts w:ascii="Arial" w:hAnsi="Arial" w:cs="Arial"/>
        </w:rPr>
      </w:pPr>
      <w:r w:rsidRPr="00C04BE4">
        <w:rPr>
          <w:rFonts w:ascii="Arial" w:hAnsi="Arial" w:cs="Arial"/>
        </w:rPr>
        <w:t>Un segundo pago de 50% a la entrega y aprobación del informe intermedio a satisfacción del banco/UE.</w:t>
      </w:r>
    </w:p>
    <w:p w14:paraId="7517C224" w14:textId="77777777" w:rsidR="007C22BE" w:rsidRDefault="007C22BE" w:rsidP="00926238">
      <w:pPr>
        <w:numPr>
          <w:ilvl w:val="0"/>
          <w:numId w:val="4"/>
        </w:numPr>
        <w:tabs>
          <w:tab w:val="clear" w:pos="1440"/>
        </w:tabs>
        <w:spacing w:before="120" w:after="120"/>
        <w:ind w:left="720"/>
        <w:jc w:val="both"/>
        <w:rPr>
          <w:rFonts w:ascii="Arial" w:hAnsi="Arial" w:cs="Arial"/>
        </w:rPr>
      </w:pPr>
      <w:r w:rsidRPr="00C04BE4">
        <w:rPr>
          <w:rFonts w:ascii="Arial" w:hAnsi="Arial" w:cs="Arial"/>
        </w:rPr>
        <w:t>Un pago final de 20% a la entrega y aprobación del informe final a satisfacción del Banco/UE.</w:t>
      </w:r>
    </w:p>
    <w:p w14:paraId="61B0B551" w14:textId="77777777" w:rsidR="00991F09" w:rsidRPr="00C04BE4" w:rsidRDefault="00991F09" w:rsidP="00991F09">
      <w:pPr>
        <w:spacing w:before="120" w:after="120"/>
        <w:ind w:left="360"/>
        <w:jc w:val="both"/>
        <w:rPr>
          <w:rFonts w:ascii="Arial" w:hAnsi="Arial" w:cs="Arial"/>
        </w:rPr>
      </w:pPr>
    </w:p>
    <w:p w14:paraId="2B7FE74D" w14:textId="77777777" w:rsidR="007C22BE" w:rsidRPr="00C04BE4" w:rsidRDefault="007C22BE" w:rsidP="00926238">
      <w:pPr>
        <w:pStyle w:val="ColorfulList-Accent12"/>
        <w:numPr>
          <w:ilvl w:val="0"/>
          <w:numId w:val="8"/>
        </w:numPr>
        <w:spacing w:before="120" w:after="120"/>
        <w:contextualSpacing w:val="0"/>
        <w:rPr>
          <w:rFonts w:ascii="Arial" w:hAnsi="Arial" w:cs="Arial"/>
          <w:b/>
        </w:rPr>
      </w:pPr>
      <w:r w:rsidRPr="00C04BE4">
        <w:rPr>
          <w:rFonts w:ascii="Arial" w:hAnsi="Arial" w:cs="Arial"/>
          <w:b/>
        </w:rPr>
        <w:t>Supervisión o Coordinación</w:t>
      </w:r>
    </w:p>
    <w:p w14:paraId="64D93123" w14:textId="6A525A9D" w:rsidR="007C22BE" w:rsidRPr="00CB34F3" w:rsidRDefault="007C22BE" w:rsidP="007C22BE">
      <w:pPr>
        <w:tabs>
          <w:tab w:val="center" w:pos="4680"/>
        </w:tabs>
        <w:spacing w:before="120" w:after="120"/>
        <w:ind w:left="360"/>
        <w:jc w:val="both"/>
        <w:rPr>
          <w:rFonts w:ascii="Arial" w:hAnsi="Arial" w:cs="Arial"/>
          <w:bCs/>
        </w:rPr>
      </w:pPr>
      <w:r w:rsidRPr="00C04BE4">
        <w:rPr>
          <w:rFonts w:ascii="Arial" w:hAnsi="Arial" w:cs="Arial"/>
          <w:bCs/>
        </w:rPr>
        <w:t xml:space="preserve">La coordinación de </w:t>
      </w:r>
      <w:r w:rsidRPr="00C04BE4">
        <w:rPr>
          <w:rFonts w:ascii="Arial" w:hAnsi="Arial" w:cs="Arial"/>
        </w:rPr>
        <w:t>la</w:t>
      </w:r>
      <w:r w:rsidRPr="00C04BE4">
        <w:rPr>
          <w:rFonts w:ascii="Arial" w:hAnsi="Arial" w:cs="Arial"/>
          <w:bCs/>
        </w:rPr>
        <w:t xml:space="preserve"> consultoría estará a cargo de </w:t>
      </w:r>
      <w:r>
        <w:rPr>
          <w:rFonts w:ascii="Arial" w:hAnsi="Arial" w:cs="Arial"/>
          <w:bCs/>
        </w:rPr>
        <w:t>Gaston Pierri</w:t>
      </w:r>
      <w:r w:rsidRPr="00C04BE4">
        <w:rPr>
          <w:rFonts w:ascii="Arial" w:hAnsi="Arial" w:cs="Arial"/>
          <w:bCs/>
        </w:rPr>
        <w:t xml:space="preserve"> (</w:t>
      </w:r>
      <w:r>
        <w:rPr>
          <w:rFonts w:ascii="Arial" w:hAnsi="Arial" w:cs="Arial"/>
          <w:bCs/>
        </w:rPr>
        <w:t>SPD</w:t>
      </w:r>
      <w:r w:rsidRPr="00C04BE4">
        <w:rPr>
          <w:rFonts w:ascii="Arial" w:hAnsi="Arial" w:cs="Arial"/>
          <w:bCs/>
        </w:rPr>
        <w:t>/</w:t>
      </w:r>
      <w:r>
        <w:rPr>
          <w:rFonts w:ascii="Arial" w:hAnsi="Arial" w:cs="Arial"/>
          <w:bCs/>
        </w:rPr>
        <w:t>SDV</w:t>
      </w:r>
      <w:r w:rsidRPr="00C04BE4">
        <w:rPr>
          <w:rFonts w:ascii="Arial" w:hAnsi="Arial" w:cs="Arial"/>
          <w:bCs/>
        </w:rPr>
        <w:t>)</w:t>
      </w:r>
      <w:r>
        <w:rPr>
          <w:rFonts w:ascii="Arial" w:hAnsi="Arial" w:cs="Arial"/>
          <w:bCs/>
        </w:rPr>
        <w:t xml:space="preserve"> y Diego Arisi (ICS/IDF)</w:t>
      </w:r>
      <w:r w:rsidRPr="00C04BE4">
        <w:rPr>
          <w:rFonts w:ascii="Arial" w:hAnsi="Arial" w:cs="Arial"/>
          <w:bCs/>
        </w:rPr>
        <w:t xml:space="preserve"> Jefe de Equipo de la Operación, en coordinación con la UE.</w:t>
      </w:r>
      <w:r w:rsidRPr="00CB34F3">
        <w:rPr>
          <w:rFonts w:ascii="Arial" w:hAnsi="Arial" w:cs="Arial"/>
          <w:bCs/>
        </w:rPr>
        <w:t xml:space="preserve"> </w:t>
      </w:r>
    </w:p>
    <w:p w14:paraId="4106AF44" w14:textId="77777777" w:rsidR="00092367" w:rsidRPr="007C22BE" w:rsidRDefault="00092367" w:rsidP="000848F2">
      <w:pPr>
        <w:spacing w:line="360" w:lineRule="auto"/>
        <w:rPr>
          <w:rFonts w:ascii="Arial" w:hAnsi="Arial" w:cs="Arial"/>
          <w:sz w:val="18"/>
          <w:szCs w:val="18"/>
        </w:rPr>
      </w:pPr>
    </w:p>
    <w:sectPr w:rsidR="00092367" w:rsidRPr="007C22BE" w:rsidSect="00457C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0C09F" w14:textId="77777777" w:rsidR="00917E79" w:rsidRDefault="00917E79" w:rsidP="007C147A">
      <w:r>
        <w:separator/>
      </w:r>
    </w:p>
  </w:endnote>
  <w:endnote w:type="continuationSeparator" w:id="0">
    <w:p w14:paraId="49A63701" w14:textId="77777777" w:rsidR="00917E79" w:rsidRDefault="00917E79" w:rsidP="007C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975558"/>
      <w:docPartObj>
        <w:docPartGallery w:val="Page Numbers (Bottom of Page)"/>
        <w:docPartUnique/>
      </w:docPartObj>
    </w:sdtPr>
    <w:sdtEndPr>
      <w:rPr>
        <w:rFonts w:ascii="Arial" w:hAnsi="Arial" w:cs="Arial"/>
        <w:noProof/>
        <w:sz w:val="20"/>
        <w:szCs w:val="20"/>
      </w:rPr>
    </w:sdtEndPr>
    <w:sdtContent>
      <w:p w14:paraId="7B4EC123" w14:textId="77777777" w:rsidR="006437EF" w:rsidRPr="00B770FF" w:rsidRDefault="006437EF">
        <w:pPr>
          <w:pStyle w:val="Footer"/>
          <w:jc w:val="center"/>
          <w:rPr>
            <w:rFonts w:ascii="Arial" w:hAnsi="Arial" w:cs="Arial"/>
            <w:sz w:val="20"/>
            <w:szCs w:val="20"/>
          </w:rPr>
        </w:pPr>
        <w:r w:rsidRPr="00B770FF">
          <w:rPr>
            <w:rFonts w:ascii="Arial" w:hAnsi="Arial" w:cs="Arial"/>
            <w:sz w:val="20"/>
            <w:szCs w:val="20"/>
          </w:rPr>
          <w:fldChar w:fldCharType="begin"/>
        </w:r>
        <w:r w:rsidRPr="00B770FF">
          <w:rPr>
            <w:rFonts w:ascii="Arial" w:hAnsi="Arial" w:cs="Arial"/>
            <w:sz w:val="20"/>
            <w:szCs w:val="20"/>
          </w:rPr>
          <w:instrText xml:space="preserve"> PAGE   \* MERGEFORMAT </w:instrText>
        </w:r>
        <w:r w:rsidRPr="00B770FF">
          <w:rPr>
            <w:rFonts w:ascii="Arial" w:hAnsi="Arial" w:cs="Arial"/>
            <w:sz w:val="20"/>
            <w:szCs w:val="20"/>
          </w:rPr>
          <w:fldChar w:fldCharType="separate"/>
        </w:r>
        <w:r>
          <w:rPr>
            <w:rFonts w:ascii="Arial" w:hAnsi="Arial" w:cs="Arial"/>
            <w:noProof/>
            <w:sz w:val="20"/>
            <w:szCs w:val="20"/>
          </w:rPr>
          <w:t>1</w:t>
        </w:r>
        <w:r>
          <w:rPr>
            <w:rFonts w:ascii="Arial" w:hAnsi="Arial" w:cs="Arial"/>
            <w:noProof/>
            <w:sz w:val="20"/>
            <w:szCs w:val="20"/>
          </w:rPr>
          <w:t>3</w:t>
        </w:r>
        <w:r w:rsidRPr="00B770FF">
          <w:rPr>
            <w:rFonts w:ascii="Arial" w:hAnsi="Arial" w:cs="Arial"/>
            <w:noProof/>
            <w:sz w:val="20"/>
            <w:szCs w:val="20"/>
          </w:rPr>
          <w:fldChar w:fldCharType="end"/>
        </w:r>
      </w:p>
    </w:sdtContent>
  </w:sdt>
  <w:p w14:paraId="1754448B" w14:textId="77777777" w:rsidR="006437EF" w:rsidRDefault="00643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259DF" w14:textId="77777777" w:rsidR="00917E79" w:rsidRDefault="00917E79" w:rsidP="007C147A">
      <w:r>
        <w:separator/>
      </w:r>
    </w:p>
  </w:footnote>
  <w:footnote w:type="continuationSeparator" w:id="0">
    <w:p w14:paraId="1DC8427F" w14:textId="77777777" w:rsidR="00917E79" w:rsidRDefault="00917E79" w:rsidP="007C147A">
      <w:r>
        <w:continuationSeparator/>
      </w:r>
    </w:p>
  </w:footnote>
  <w:footnote w:id="1">
    <w:p w14:paraId="6F1AEB63" w14:textId="77777777" w:rsidR="006437EF" w:rsidRPr="00DD5FB3" w:rsidRDefault="006437EF" w:rsidP="00225683">
      <w:pPr>
        <w:pStyle w:val="FootnoteText"/>
        <w:ind w:left="270" w:hanging="270"/>
        <w:contextualSpacing/>
        <w:jc w:val="both"/>
        <w:rPr>
          <w:rFonts w:ascii="Arial" w:hAnsi="Arial" w:cs="Arial"/>
          <w:spacing w:val="0"/>
          <w:sz w:val="18"/>
          <w:szCs w:val="18"/>
        </w:rPr>
      </w:pPr>
      <w:r w:rsidRPr="00DD5FB3">
        <w:rPr>
          <w:rStyle w:val="FootnoteReference"/>
          <w:rFonts w:ascii="Arial" w:hAnsi="Arial" w:cs="Arial"/>
          <w:spacing w:val="0"/>
          <w:sz w:val="18"/>
          <w:szCs w:val="18"/>
        </w:rPr>
        <w:footnoteRef/>
      </w:r>
      <w:r w:rsidRPr="00DD5FB3">
        <w:rPr>
          <w:rFonts w:ascii="Arial" w:hAnsi="Arial" w:cs="Arial"/>
          <w:spacing w:val="0"/>
          <w:sz w:val="18"/>
          <w:szCs w:val="18"/>
        </w:rPr>
        <w:t xml:space="preserve"> </w:t>
      </w:r>
      <w:r>
        <w:rPr>
          <w:rFonts w:ascii="Arial" w:hAnsi="Arial" w:cs="Arial"/>
          <w:spacing w:val="0"/>
          <w:sz w:val="18"/>
          <w:szCs w:val="18"/>
        </w:rPr>
        <w:tab/>
      </w:r>
      <w:r w:rsidRPr="00DD5FB3">
        <w:rPr>
          <w:rFonts w:ascii="Arial" w:hAnsi="Arial" w:cs="Arial"/>
          <w:spacing w:val="0"/>
          <w:sz w:val="18"/>
          <w:szCs w:val="18"/>
        </w:rPr>
        <w:t>Pueden ser judiciales o arbitrales.</w:t>
      </w:r>
    </w:p>
  </w:footnote>
  <w:footnote w:id="2">
    <w:p w14:paraId="76C51D69" w14:textId="77777777" w:rsidR="006437EF" w:rsidRPr="00DD5FB3" w:rsidRDefault="006437EF" w:rsidP="00225683">
      <w:pPr>
        <w:pStyle w:val="FootnoteText"/>
        <w:ind w:left="270" w:hanging="270"/>
        <w:contextualSpacing/>
        <w:jc w:val="both"/>
        <w:rPr>
          <w:rFonts w:ascii="Arial" w:hAnsi="Arial" w:cs="Arial"/>
          <w:spacing w:val="0"/>
          <w:sz w:val="18"/>
          <w:szCs w:val="18"/>
        </w:rPr>
      </w:pPr>
      <w:r w:rsidRPr="00DD5FB3">
        <w:rPr>
          <w:rStyle w:val="FootnoteReference"/>
          <w:rFonts w:ascii="Arial" w:hAnsi="Arial" w:cs="Arial"/>
          <w:spacing w:val="0"/>
          <w:sz w:val="18"/>
          <w:szCs w:val="18"/>
        </w:rPr>
        <w:footnoteRef/>
      </w:r>
      <w:r w:rsidRPr="00DD5FB3">
        <w:rPr>
          <w:rFonts w:ascii="Arial" w:hAnsi="Arial" w:cs="Arial"/>
          <w:spacing w:val="0"/>
          <w:sz w:val="18"/>
          <w:szCs w:val="18"/>
        </w:rPr>
        <w:t xml:space="preserve"> </w:t>
      </w:r>
      <w:r>
        <w:rPr>
          <w:rFonts w:ascii="Arial" w:hAnsi="Arial" w:cs="Arial"/>
          <w:spacing w:val="0"/>
          <w:sz w:val="18"/>
          <w:szCs w:val="18"/>
        </w:rPr>
        <w:tab/>
      </w:r>
      <w:r w:rsidRPr="00DD5FB3">
        <w:rPr>
          <w:rFonts w:ascii="Arial" w:hAnsi="Arial" w:cs="Arial"/>
          <w:spacing w:val="0"/>
          <w:sz w:val="18"/>
          <w:szCs w:val="18"/>
        </w:rPr>
        <w:t xml:space="preserve">Entre los principales, se podrán explorar otras herramientas que apoyen el desarrollo del </w:t>
      </w:r>
      <w:r>
        <w:rPr>
          <w:rFonts w:ascii="Arial" w:hAnsi="Arial" w:cs="Arial"/>
          <w:spacing w:val="0"/>
          <w:sz w:val="18"/>
          <w:szCs w:val="18"/>
        </w:rPr>
        <w:t>p</w:t>
      </w:r>
      <w:r w:rsidRPr="00DD5FB3">
        <w:rPr>
          <w:rFonts w:ascii="Arial" w:hAnsi="Arial" w:cs="Arial"/>
          <w:spacing w:val="0"/>
          <w:sz w:val="18"/>
          <w:szCs w:val="18"/>
        </w:rPr>
        <w:t xml:space="preserve">rograma. </w:t>
      </w:r>
    </w:p>
  </w:footnote>
  <w:footnote w:id="3">
    <w:p w14:paraId="03064D71" w14:textId="5A116A46" w:rsidR="006437EF" w:rsidRPr="00DD5FB3" w:rsidRDefault="006437EF" w:rsidP="00225683">
      <w:pPr>
        <w:pStyle w:val="FootnoteText"/>
        <w:ind w:left="270" w:hanging="270"/>
        <w:contextualSpacing/>
        <w:jc w:val="both"/>
        <w:rPr>
          <w:rFonts w:ascii="Arial" w:hAnsi="Arial" w:cs="Arial"/>
          <w:spacing w:val="0"/>
          <w:sz w:val="18"/>
          <w:szCs w:val="18"/>
        </w:rPr>
      </w:pPr>
      <w:r w:rsidRPr="00DD5FB3">
        <w:rPr>
          <w:rStyle w:val="FootnoteReference"/>
          <w:rFonts w:ascii="Arial" w:hAnsi="Arial" w:cs="Arial"/>
          <w:spacing w:val="0"/>
          <w:sz w:val="18"/>
          <w:szCs w:val="18"/>
        </w:rPr>
        <w:footnoteRef/>
      </w:r>
      <w:r w:rsidRPr="00DD5FB3">
        <w:rPr>
          <w:rFonts w:ascii="Arial" w:hAnsi="Arial" w:cs="Arial"/>
          <w:spacing w:val="0"/>
          <w:sz w:val="18"/>
          <w:szCs w:val="18"/>
        </w:rPr>
        <w:t xml:space="preserve"> </w:t>
      </w:r>
      <w:r>
        <w:rPr>
          <w:rFonts w:ascii="Arial" w:hAnsi="Arial" w:cs="Arial"/>
          <w:spacing w:val="0"/>
          <w:sz w:val="18"/>
          <w:szCs w:val="18"/>
        </w:rPr>
        <w:tab/>
      </w:r>
      <w:r w:rsidRPr="00DD5FB3">
        <w:rPr>
          <w:rFonts w:ascii="Arial" w:hAnsi="Arial" w:cs="Arial"/>
          <w:color w:val="000000"/>
          <w:spacing w:val="0"/>
          <w:sz w:val="18"/>
          <w:szCs w:val="18"/>
        </w:rPr>
        <w:t>(Grafe y Straza, 2014)</w:t>
      </w:r>
      <w:r>
        <w:rPr>
          <w:rFonts w:ascii="Arial" w:hAnsi="Arial" w:cs="Arial"/>
          <w:color w:val="000000"/>
          <w:spacing w:val="0"/>
          <w:sz w:val="18"/>
          <w:szCs w:val="18"/>
          <w:lang w:val="es-ES_tradnl"/>
        </w:rPr>
        <w:t>.</w:t>
      </w:r>
      <w:r w:rsidRPr="00DD5FB3">
        <w:rPr>
          <w:rFonts w:ascii="Arial" w:hAnsi="Arial" w:cs="Arial"/>
          <w:color w:val="000000"/>
          <w:spacing w:val="0"/>
          <w:sz w:val="18"/>
          <w:szCs w:val="18"/>
        </w:rPr>
        <w:t xml:space="preserve"> La efectividad de la acción de la agencia, en términos de su capacidad para evitar erogaciones de recursos económicos dependerá del modelo de gestión de los procesos y no tanto de si tiene asignadas todas las etapas del ciclo de defensa jurídica.</w:t>
      </w:r>
    </w:p>
  </w:footnote>
  <w:footnote w:id="4">
    <w:p w14:paraId="23D5AB1D" w14:textId="77777777" w:rsidR="006437EF" w:rsidRPr="00DD5FB3" w:rsidRDefault="006437EF" w:rsidP="00225683">
      <w:pPr>
        <w:pStyle w:val="FootnoteText"/>
        <w:ind w:left="270" w:hanging="270"/>
        <w:contextualSpacing/>
        <w:jc w:val="both"/>
        <w:rPr>
          <w:rStyle w:val="FootnoteReference"/>
          <w:rFonts w:ascii="Arial" w:hAnsi="Arial" w:cs="Arial"/>
          <w:spacing w:val="0"/>
          <w:sz w:val="18"/>
          <w:szCs w:val="18"/>
        </w:rPr>
      </w:pPr>
      <w:r w:rsidRPr="00DD5FB3">
        <w:rPr>
          <w:rStyle w:val="FootnoteReference"/>
          <w:rFonts w:ascii="Arial" w:hAnsi="Arial" w:cs="Arial"/>
          <w:spacing w:val="0"/>
          <w:sz w:val="18"/>
          <w:szCs w:val="18"/>
        </w:rPr>
        <w:footnoteRef/>
      </w:r>
      <w:r w:rsidRPr="00DD5FB3">
        <w:rPr>
          <w:rStyle w:val="FootnoteReference"/>
          <w:rFonts w:ascii="Arial" w:hAnsi="Arial" w:cs="Arial"/>
          <w:spacing w:val="0"/>
          <w:sz w:val="18"/>
          <w:szCs w:val="18"/>
        </w:rPr>
        <w:t xml:space="preserve"> </w:t>
      </w:r>
      <w:r>
        <w:rPr>
          <w:rFonts w:ascii="Arial" w:hAnsi="Arial" w:cs="Arial"/>
          <w:spacing w:val="0"/>
          <w:sz w:val="18"/>
          <w:szCs w:val="18"/>
        </w:rPr>
        <w:tab/>
      </w:r>
      <w:hyperlink r:id="rId1" w:history="1">
        <w:r w:rsidRPr="00DD5FB3">
          <w:rPr>
            <w:rStyle w:val="Hyperlink"/>
            <w:rFonts w:ascii="Arial" w:hAnsi="Arial" w:cs="Arial"/>
            <w:spacing w:val="0"/>
            <w:sz w:val="18"/>
            <w:szCs w:val="18"/>
          </w:rPr>
          <w:t>Modelo Integrado de Planeación y Gestión</w:t>
        </w:r>
      </w:hyperlink>
      <w:r>
        <w:rPr>
          <w:rFonts w:ascii="Arial" w:hAnsi="Arial" w:cs="Arial"/>
          <w:spacing w:val="0"/>
          <w:sz w:val="18"/>
          <w:szCs w:val="18"/>
        </w:rPr>
        <w:t>.</w:t>
      </w:r>
      <w:r w:rsidRPr="00DD5FB3">
        <w:rPr>
          <w:rStyle w:val="FootnoteReference"/>
          <w:rFonts w:ascii="Arial" w:hAnsi="Arial" w:cs="Arial"/>
          <w:spacing w:val="0"/>
          <w:sz w:val="18"/>
          <w:szCs w:val="18"/>
        </w:rPr>
        <w:t xml:space="preserve"> </w:t>
      </w:r>
    </w:p>
  </w:footnote>
  <w:footnote w:id="5">
    <w:p w14:paraId="571240D1" w14:textId="77777777" w:rsidR="006437EF" w:rsidRPr="00ED3F33" w:rsidRDefault="006437EF" w:rsidP="00225683">
      <w:pPr>
        <w:pStyle w:val="FootnoteText"/>
        <w:ind w:left="270" w:hanging="270"/>
        <w:contextualSpacing/>
        <w:jc w:val="both"/>
        <w:rPr>
          <w:rStyle w:val="FootnoteReference"/>
          <w:rFonts w:ascii="Arial" w:hAnsi="Arial" w:cs="Arial"/>
          <w:spacing w:val="0"/>
          <w:sz w:val="18"/>
          <w:szCs w:val="18"/>
          <w:lang w:val="es-ES_tradnl"/>
        </w:rPr>
      </w:pPr>
      <w:r w:rsidRPr="00DD5FB3">
        <w:rPr>
          <w:rStyle w:val="FootnoteReference"/>
          <w:rFonts w:ascii="Arial" w:hAnsi="Arial" w:cs="Arial"/>
          <w:spacing w:val="0"/>
          <w:sz w:val="18"/>
          <w:szCs w:val="18"/>
        </w:rPr>
        <w:footnoteRef/>
      </w:r>
      <w:r w:rsidRPr="00ED3F33">
        <w:rPr>
          <w:rStyle w:val="FootnoteReference"/>
          <w:rFonts w:ascii="Arial" w:hAnsi="Arial" w:cs="Arial"/>
          <w:spacing w:val="0"/>
          <w:sz w:val="18"/>
          <w:szCs w:val="18"/>
          <w:lang w:val="es-ES_tradnl"/>
        </w:rPr>
        <w:t xml:space="preserve"> </w:t>
      </w:r>
      <w:r w:rsidRPr="00ED3F33">
        <w:rPr>
          <w:rFonts w:ascii="Arial" w:hAnsi="Arial" w:cs="Arial"/>
          <w:spacing w:val="0"/>
          <w:sz w:val="18"/>
          <w:szCs w:val="18"/>
          <w:lang w:val="es-ES_tradnl"/>
        </w:rPr>
        <w:tab/>
      </w:r>
      <w:r w:rsidRPr="00225683">
        <w:rPr>
          <w:rFonts w:ascii="Arial" w:hAnsi="Arial" w:cs="Arial"/>
          <w:color w:val="000000"/>
          <w:sz w:val="18"/>
          <w:szCs w:val="18"/>
        </w:rPr>
        <w:t>Programa Defensa Jurídica Chile. Se observa que una serie de rigideces institucionales y debilidades de gestión, en un contexto en el cual los litigios contra el Estado adquieren mayor complejidad o incursionan en áreas que invisten cierta novedad, conducen a fallas en la efectividad y en la calidad de la defensa legal (2538/OC-CH).</w:t>
      </w:r>
    </w:p>
  </w:footnote>
  <w:footnote w:id="6">
    <w:p w14:paraId="724D7521" w14:textId="77777777" w:rsidR="006437EF" w:rsidRPr="00DD5FB3" w:rsidRDefault="006437EF" w:rsidP="00225683">
      <w:pPr>
        <w:pStyle w:val="FootnoteText"/>
        <w:ind w:left="270" w:hanging="270"/>
        <w:contextualSpacing/>
        <w:jc w:val="both"/>
        <w:rPr>
          <w:rStyle w:val="FootnoteReference"/>
          <w:rFonts w:ascii="Arial" w:hAnsi="Arial" w:cs="Arial"/>
          <w:spacing w:val="0"/>
          <w:sz w:val="18"/>
          <w:szCs w:val="18"/>
        </w:rPr>
      </w:pPr>
      <w:r w:rsidRPr="00DD5FB3">
        <w:rPr>
          <w:rStyle w:val="FootnoteReference"/>
          <w:rFonts w:ascii="Arial" w:hAnsi="Arial" w:cs="Arial"/>
          <w:spacing w:val="0"/>
          <w:sz w:val="18"/>
          <w:szCs w:val="18"/>
        </w:rPr>
        <w:footnoteRef/>
      </w:r>
      <w:r w:rsidRPr="00DD5FB3">
        <w:rPr>
          <w:rStyle w:val="FootnoteReference"/>
          <w:rFonts w:ascii="Arial" w:hAnsi="Arial" w:cs="Arial"/>
          <w:spacing w:val="0"/>
          <w:sz w:val="18"/>
          <w:szCs w:val="18"/>
        </w:rPr>
        <w:t xml:space="preserve"> </w:t>
      </w:r>
      <w:r>
        <w:rPr>
          <w:rFonts w:ascii="Arial" w:hAnsi="Arial" w:cs="Arial"/>
          <w:spacing w:val="0"/>
          <w:sz w:val="18"/>
          <w:szCs w:val="18"/>
        </w:rPr>
        <w:tab/>
      </w:r>
      <w:r w:rsidRPr="00225683">
        <w:rPr>
          <w:rFonts w:ascii="Arial" w:hAnsi="Arial" w:cs="Arial"/>
          <w:color w:val="000000"/>
          <w:sz w:val="18"/>
          <w:szCs w:val="18"/>
        </w:rPr>
        <w:t>Carrillo (2013). Ciertas entidades públicas han demostrado ser especialmente vulnerables a la litigiosidad, en especial las instituciones de seguridad social que en conjunto manejan cientos de miles de demandas por pensiones. Estas entidades necesitan de una estrategia diferente a la que puede resultar apropiada para una entidad que solo esporádicamente comparece a estrados judiciales (por ejemplo, el Banco de la República).</w:t>
      </w:r>
    </w:p>
  </w:footnote>
  <w:footnote w:id="7">
    <w:p w14:paraId="20935FB6" w14:textId="46690474" w:rsidR="006437EF" w:rsidRPr="00DD5FB3" w:rsidRDefault="006437EF" w:rsidP="00225683">
      <w:pPr>
        <w:pStyle w:val="FootnoteText"/>
        <w:ind w:left="270" w:hanging="270"/>
        <w:contextualSpacing/>
        <w:jc w:val="both"/>
        <w:rPr>
          <w:rFonts w:ascii="Arial" w:hAnsi="Arial" w:cs="Arial"/>
          <w:spacing w:val="0"/>
          <w:sz w:val="18"/>
          <w:szCs w:val="18"/>
        </w:rPr>
      </w:pPr>
      <w:r w:rsidRPr="00DD5FB3">
        <w:rPr>
          <w:rStyle w:val="FootnoteReference"/>
          <w:rFonts w:ascii="Arial" w:hAnsi="Arial" w:cs="Arial"/>
          <w:spacing w:val="0"/>
          <w:sz w:val="18"/>
          <w:szCs w:val="18"/>
        </w:rPr>
        <w:footnoteRef/>
      </w:r>
      <w:r w:rsidRPr="00DD5FB3">
        <w:rPr>
          <w:rFonts w:ascii="Arial" w:hAnsi="Arial" w:cs="Arial"/>
          <w:spacing w:val="0"/>
          <w:sz w:val="18"/>
          <w:szCs w:val="18"/>
        </w:rPr>
        <w:t xml:space="preserve"> </w:t>
      </w:r>
      <w:r>
        <w:rPr>
          <w:rFonts w:ascii="Arial" w:hAnsi="Arial" w:cs="Arial"/>
          <w:spacing w:val="0"/>
          <w:sz w:val="18"/>
          <w:szCs w:val="18"/>
        </w:rPr>
        <w:tab/>
      </w:r>
      <w:r w:rsidRPr="00DD5FB3">
        <w:rPr>
          <w:rFonts w:ascii="Arial" w:hAnsi="Arial" w:cs="Arial"/>
          <w:spacing w:val="0"/>
          <w:sz w:val="18"/>
          <w:szCs w:val="18"/>
        </w:rPr>
        <w:t xml:space="preserve">Para la ANDJE y el </w:t>
      </w:r>
      <w:r w:rsidRPr="003B37D0">
        <w:rPr>
          <w:rFonts w:ascii="Arial" w:hAnsi="Arial" w:cs="Arial"/>
          <w:spacing w:val="0"/>
          <w:sz w:val="18"/>
          <w:szCs w:val="18"/>
          <w:lang w:val="es-ES_tradnl"/>
        </w:rPr>
        <w:t>S</w:t>
      </w:r>
      <w:r w:rsidRPr="00DD5FB3">
        <w:rPr>
          <w:rFonts w:ascii="Arial" w:hAnsi="Arial" w:cs="Arial"/>
          <w:spacing w:val="0"/>
          <w:sz w:val="18"/>
          <w:szCs w:val="18"/>
        </w:rPr>
        <w:t>DJ.</w:t>
      </w:r>
    </w:p>
  </w:footnote>
  <w:footnote w:id="8">
    <w:p w14:paraId="50CB922C" w14:textId="77777777" w:rsidR="006437EF" w:rsidRPr="00E419C9" w:rsidRDefault="006437EF" w:rsidP="004B44AE">
      <w:pPr>
        <w:pStyle w:val="FootnoteText"/>
        <w:ind w:left="270" w:hanging="270"/>
        <w:contextualSpacing/>
        <w:rPr>
          <w:rStyle w:val="FootnoteReference"/>
          <w:rFonts w:ascii="Arial" w:hAnsi="Arial" w:cs="Arial"/>
          <w:sz w:val="18"/>
          <w:szCs w:val="18"/>
        </w:rPr>
      </w:pPr>
      <w:r w:rsidRPr="00DD5FB3">
        <w:rPr>
          <w:rStyle w:val="FootnoteReference"/>
          <w:rFonts w:ascii="Arial" w:hAnsi="Arial" w:cs="Arial"/>
          <w:spacing w:val="0"/>
          <w:sz w:val="18"/>
          <w:szCs w:val="18"/>
        </w:rPr>
        <w:footnoteRef/>
      </w:r>
      <w:r w:rsidRPr="00DD5FB3">
        <w:rPr>
          <w:rStyle w:val="FootnoteReference"/>
          <w:rFonts w:ascii="Arial" w:hAnsi="Arial" w:cs="Arial"/>
          <w:spacing w:val="0"/>
          <w:sz w:val="18"/>
          <w:szCs w:val="18"/>
        </w:rPr>
        <w:t xml:space="preserve"> </w:t>
      </w:r>
      <w:r>
        <w:rPr>
          <w:rFonts w:ascii="Arial" w:hAnsi="Arial" w:cs="Arial"/>
          <w:spacing w:val="0"/>
          <w:sz w:val="18"/>
          <w:szCs w:val="18"/>
        </w:rPr>
        <w:tab/>
      </w:r>
      <w:r w:rsidRPr="004B44AE">
        <w:rPr>
          <w:rFonts w:ascii="Arial" w:hAnsi="Arial" w:cs="Arial"/>
          <w:sz w:val="18"/>
          <w:szCs w:val="18"/>
        </w:rPr>
        <w:t>Entre los principales, se podrán explorar otras herramientas que se apoyen el desarrollo del programa.</w:t>
      </w:r>
    </w:p>
  </w:footnote>
  <w:footnote w:id="9">
    <w:p w14:paraId="2CB37FA5" w14:textId="77777777" w:rsidR="006437EF" w:rsidRPr="00C26410" w:rsidRDefault="006437EF" w:rsidP="004B44AE">
      <w:pPr>
        <w:pStyle w:val="FootnoteText"/>
        <w:ind w:left="270" w:hanging="270"/>
        <w:jc w:val="both"/>
        <w:rPr>
          <w:rFonts w:ascii="Arial" w:hAnsi="Arial" w:cs="Arial"/>
          <w:sz w:val="18"/>
          <w:szCs w:val="18"/>
        </w:rPr>
      </w:pPr>
      <w:r w:rsidRPr="00C26410">
        <w:rPr>
          <w:rStyle w:val="FootnoteReference"/>
          <w:rFonts w:ascii="Arial" w:hAnsi="Arial" w:cs="Arial"/>
          <w:sz w:val="18"/>
          <w:szCs w:val="18"/>
        </w:rPr>
        <w:footnoteRef/>
      </w:r>
      <w:r w:rsidRPr="00C26410">
        <w:rPr>
          <w:rFonts w:ascii="Arial" w:hAnsi="Arial" w:cs="Arial"/>
          <w:sz w:val="18"/>
          <w:szCs w:val="18"/>
        </w:rPr>
        <w:t xml:space="preserve"> </w:t>
      </w:r>
      <w:r w:rsidRPr="00C26410">
        <w:rPr>
          <w:rFonts w:ascii="Arial" w:hAnsi="Arial" w:cs="Arial"/>
          <w:sz w:val="18"/>
          <w:szCs w:val="18"/>
        </w:rPr>
        <w:tab/>
      </w:r>
      <w:r w:rsidRPr="00E27261">
        <w:rPr>
          <w:rFonts w:ascii="Arial" w:hAnsi="Arial" w:cs="Arial"/>
          <w:sz w:val="18"/>
          <w:szCs w:val="18"/>
        </w:rPr>
        <w:t>Los módulos misionales se refieren a desarrollos que pueden darse en el marco del sistema eKOGUI u otras herramientas tecnol</w:t>
      </w:r>
      <w:r>
        <w:rPr>
          <w:rFonts w:ascii="Arial" w:hAnsi="Arial" w:cs="Arial"/>
          <w:sz w:val="18"/>
          <w:szCs w:val="18"/>
        </w:rPr>
        <w:t>ógicas</w:t>
      </w:r>
      <w:r w:rsidRPr="00E27261">
        <w:rPr>
          <w:rFonts w:ascii="Arial" w:hAnsi="Arial" w:cs="Arial"/>
          <w:sz w:val="18"/>
          <w:szCs w:val="18"/>
        </w:rPr>
        <w:t xml:space="preserve"> que se requieran para mejorar la gestión de la Defensa Jurídica</w:t>
      </w:r>
      <w:r>
        <w:rPr>
          <w:rFonts w:ascii="Arial" w:hAnsi="Arial" w:cs="Arial"/>
          <w:sz w:val="18"/>
          <w:szCs w:val="18"/>
        </w:rPr>
        <w:t>.</w:t>
      </w:r>
    </w:p>
  </w:footnote>
  <w:footnote w:id="10">
    <w:p w14:paraId="7D34B8BA" w14:textId="77777777" w:rsidR="006437EF" w:rsidRPr="00DD5FB3" w:rsidRDefault="006437EF" w:rsidP="004B44AE">
      <w:pPr>
        <w:pStyle w:val="FootnoteText"/>
        <w:ind w:left="270" w:hanging="270"/>
        <w:contextualSpacing/>
        <w:jc w:val="both"/>
        <w:rPr>
          <w:rStyle w:val="FootnoteReference"/>
          <w:rFonts w:ascii="Arial" w:hAnsi="Arial" w:cs="Arial"/>
          <w:spacing w:val="0"/>
          <w:sz w:val="18"/>
          <w:szCs w:val="18"/>
        </w:rPr>
      </w:pPr>
      <w:r w:rsidRPr="00DD5FB3">
        <w:rPr>
          <w:rStyle w:val="FootnoteReference"/>
          <w:rFonts w:ascii="Arial" w:hAnsi="Arial" w:cs="Arial"/>
          <w:sz w:val="18"/>
          <w:szCs w:val="18"/>
        </w:rPr>
        <w:footnoteRef/>
      </w:r>
      <w:r w:rsidRPr="00DD5FB3">
        <w:rPr>
          <w:rStyle w:val="FootnoteReference"/>
          <w:rFonts w:ascii="Arial" w:hAnsi="Arial" w:cs="Arial"/>
          <w:sz w:val="18"/>
          <w:szCs w:val="18"/>
        </w:rPr>
        <w:t xml:space="preserve"> </w:t>
      </w:r>
      <w:r>
        <w:rPr>
          <w:rFonts w:ascii="Arial" w:hAnsi="Arial" w:cs="Arial"/>
          <w:sz w:val="18"/>
          <w:szCs w:val="18"/>
        </w:rPr>
        <w:tab/>
      </w:r>
      <w:r w:rsidRPr="004B44AE">
        <w:rPr>
          <w:rFonts w:ascii="Arial" w:hAnsi="Arial" w:cs="Arial"/>
          <w:sz w:val="18"/>
          <w:szCs w:val="18"/>
        </w:rPr>
        <w:t>BID, 2019. MapaInversiones es una herramienta para hacer transparente, eficiente y efectiva la gestión  pública y promover la participación ciudadana. Con base en una solución informática georreferenciada se integran múltiples fuentes de información sobre la inversión pública para que, con soporte para dispositivos móviles y redes sociales, la ciudadanía y otros actores puedan consultar datos clave, información descriptiva e indicadores de proyectos de inversión pública.</w:t>
      </w:r>
    </w:p>
  </w:footnote>
  <w:footnote w:id="11">
    <w:p w14:paraId="6A9FA4F7" w14:textId="77777777" w:rsidR="006437EF" w:rsidRPr="00DD5FB3" w:rsidRDefault="006437EF" w:rsidP="004B44AE">
      <w:pPr>
        <w:pStyle w:val="FootnoteText"/>
        <w:ind w:left="270" w:hanging="270"/>
        <w:contextualSpacing/>
        <w:jc w:val="both"/>
        <w:rPr>
          <w:rStyle w:val="FootnoteReference"/>
          <w:rFonts w:ascii="Arial" w:hAnsi="Arial" w:cs="Arial"/>
          <w:sz w:val="18"/>
          <w:szCs w:val="18"/>
        </w:rPr>
      </w:pPr>
      <w:r w:rsidRPr="00DD5FB3">
        <w:rPr>
          <w:rStyle w:val="FootnoteReference"/>
          <w:rFonts w:ascii="Arial" w:hAnsi="Arial" w:cs="Arial"/>
          <w:sz w:val="18"/>
          <w:szCs w:val="18"/>
        </w:rPr>
        <w:footnoteRef/>
      </w:r>
      <w:r w:rsidRPr="00DD5FB3">
        <w:rPr>
          <w:rStyle w:val="FootnoteReference"/>
          <w:rFonts w:ascii="Arial" w:hAnsi="Arial" w:cs="Arial"/>
          <w:sz w:val="18"/>
          <w:szCs w:val="18"/>
        </w:rPr>
        <w:t xml:space="preserve"> </w:t>
      </w:r>
      <w:r>
        <w:rPr>
          <w:rFonts w:ascii="Arial" w:hAnsi="Arial" w:cs="Arial"/>
          <w:sz w:val="18"/>
          <w:szCs w:val="18"/>
        </w:rPr>
        <w:tab/>
      </w:r>
      <w:r w:rsidRPr="004B44AE">
        <w:rPr>
          <w:rFonts w:ascii="Arial" w:hAnsi="Arial" w:cs="Arial"/>
          <w:sz w:val="18"/>
          <w:szCs w:val="18"/>
        </w:rPr>
        <w:t>Chemin, 2009.  Entre los años 2001 y 2003, se implementó en Pakistán una reforma judicial que buscaba aumentar la productividad de los jueces en los 117 distritos judiciales del país. El programa, financiado por el Banco Asiático de Desarrollo denominado “Access to Justice Programme” buscaba el descongestionamiento de procesos judiciales en los distritos. Chemin, encontró que las capacitaciones realizadas en 6 de los 117 distritos judiciales generó un aumento de productividad en los jueces en comparación a sus pares que no fueron capacitados en un 25%.</w:t>
      </w:r>
      <w:r w:rsidRPr="00DD5FB3">
        <w:rPr>
          <w:rStyle w:val="FootnoteReference"/>
          <w:rFonts w:ascii="Arial" w:hAnsi="Arial" w:cs="Arial"/>
          <w:sz w:val="18"/>
          <w:szCs w:val="18"/>
        </w:rPr>
        <w:t xml:space="preserve"> </w:t>
      </w:r>
    </w:p>
  </w:footnote>
  <w:footnote w:id="12">
    <w:p w14:paraId="09887911" w14:textId="77777777" w:rsidR="006437EF" w:rsidRPr="00C26410" w:rsidRDefault="006437EF" w:rsidP="004B44AE">
      <w:pPr>
        <w:pStyle w:val="FootnoteText"/>
        <w:ind w:left="270" w:hanging="270"/>
        <w:jc w:val="both"/>
        <w:rPr>
          <w:rFonts w:ascii="Arial" w:hAnsi="Arial" w:cs="Arial"/>
          <w:sz w:val="18"/>
          <w:szCs w:val="18"/>
        </w:rPr>
      </w:pPr>
      <w:r w:rsidRPr="00C26410">
        <w:rPr>
          <w:rStyle w:val="FootnoteReference"/>
          <w:rFonts w:ascii="Arial" w:hAnsi="Arial" w:cs="Arial"/>
          <w:sz w:val="18"/>
          <w:szCs w:val="18"/>
        </w:rPr>
        <w:footnoteRef/>
      </w:r>
      <w:r w:rsidRPr="00C26410">
        <w:rPr>
          <w:rFonts w:ascii="Arial" w:hAnsi="Arial" w:cs="Arial"/>
          <w:sz w:val="18"/>
          <w:szCs w:val="18"/>
        </w:rPr>
        <w:t xml:space="preserve"> </w:t>
      </w:r>
      <w:r>
        <w:rPr>
          <w:rFonts w:ascii="Arial" w:hAnsi="Arial" w:cs="Arial"/>
          <w:sz w:val="18"/>
          <w:szCs w:val="18"/>
        </w:rPr>
        <w:tab/>
      </w:r>
      <w:r w:rsidRPr="00C26410">
        <w:rPr>
          <w:rFonts w:ascii="Arial" w:hAnsi="Arial" w:cs="Arial"/>
          <w:sz w:val="18"/>
          <w:szCs w:val="18"/>
        </w:rPr>
        <w:t xml:space="preserve">Se refiere a licencias, planes y estrategias que se requieran para implementar el Plan de Seguridad de acuerdo con los lineamientos establecidos por el </w:t>
      </w:r>
      <w:r>
        <w:rPr>
          <w:rFonts w:ascii="Arial" w:hAnsi="Arial" w:cs="Arial"/>
          <w:sz w:val="18"/>
          <w:szCs w:val="18"/>
        </w:rPr>
        <w:t>g</w:t>
      </w:r>
      <w:r w:rsidRPr="00C26410">
        <w:rPr>
          <w:rFonts w:ascii="Arial" w:hAnsi="Arial" w:cs="Arial"/>
          <w:sz w:val="18"/>
          <w:szCs w:val="18"/>
        </w:rPr>
        <w:t xml:space="preserve">obierno en la materia como se especifica en el </w:t>
      </w:r>
      <w:hyperlink r:id="rId2" w:history="1">
        <w:r w:rsidRPr="00C26410">
          <w:rPr>
            <w:rStyle w:val="Hyperlink"/>
            <w:rFonts w:ascii="Arial" w:hAnsi="Arial" w:cs="Arial"/>
            <w:sz w:val="18"/>
            <w:szCs w:val="18"/>
          </w:rPr>
          <w:t xml:space="preserve">Anexo </w:t>
        </w:r>
        <w:r w:rsidRPr="00212710">
          <w:rPr>
            <w:rStyle w:val="Hyperlink"/>
            <w:rFonts w:ascii="Arial" w:hAnsi="Arial" w:cs="Arial"/>
            <w:sz w:val="18"/>
            <w:szCs w:val="18"/>
          </w:rPr>
          <w:t>Técnico TIC</w:t>
        </w:r>
      </w:hyperlink>
      <w:r>
        <w:rPr>
          <w:rFonts w:ascii="Arial" w:hAnsi="Arial" w:cs="Arial"/>
          <w:sz w:val="18"/>
          <w:szCs w:val="18"/>
        </w:rPr>
        <w:t>.</w:t>
      </w:r>
      <w:r w:rsidRPr="00C26410">
        <w:rPr>
          <w:rFonts w:ascii="Arial" w:hAnsi="Arial" w:cs="Arial"/>
          <w:sz w:val="18"/>
          <w:szCs w:val="18"/>
        </w:rPr>
        <w:t xml:space="preserve"> </w:t>
      </w:r>
    </w:p>
  </w:footnote>
  <w:footnote w:id="13">
    <w:p w14:paraId="25695C43" w14:textId="3F1CAB4F" w:rsidR="006437EF" w:rsidRDefault="006437EF" w:rsidP="004B44AE">
      <w:pPr>
        <w:pStyle w:val="FootnoteText"/>
        <w:ind w:left="270" w:hanging="270"/>
        <w:jc w:val="both"/>
      </w:pPr>
      <w:r w:rsidRPr="00851D83">
        <w:rPr>
          <w:rStyle w:val="FootnoteReference"/>
          <w:rFonts w:ascii="Arial" w:hAnsi="Arial" w:cs="Arial"/>
          <w:sz w:val="18"/>
          <w:szCs w:val="18"/>
        </w:rPr>
        <w:footnoteRef/>
      </w:r>
      <w:r w:rsidRPr="00851D83">
        <w:rPr>
          <w:rFonts w:ascii="Arial" w:hAnsi="Arial" w:cs="Arial"/>
          <w:sz w:val="18"/>
          <w:szCs w:val="18"/>
        </w:rPr>
        <w:t xml:space="preserve"> </w:t>
      </w:r>
      <w:r>
        <w:rPr>
          <w:rFonts w:ascii="Arial" w:hAnsi="Arial" w:cs="Arial"/>
          <w:sz w:val="18"/>
          <w:szCs w:val="18"/>
        </w:rPr>
        <w:tab/>
      </w:r>
      <w:r w:rsidRPr="00851D83">
        <w:rPr>
          <w:rFonts w:ascii="Arial" w:hAnsi="Arial" w:cs="Arial"/>
          <w:sz w:val="18"/>
          <w:szCs w:val="18"/>
        </w:rPr>
        <w:t>La ANDJE es una Unidad Administrativa Especial, descentralizada del orden nacional con personería jurídica, autonomía administrativa, financiera y patrimonio propio adscrita al Ministerio de Justicia y del Derecho. La ANDJE ejecutó la cooperación técnica ATN</w:t>
      </w:r>
      <w:r>
        <w:rPr>
          <w:rFonts w:ascii="Arial" w:hAnsi="Arial" w:cs="Arial"/>
          <w:sz w:val="18"/>
          <w:szCs w:val="18"/>
          <w:lang w:val="es-ES_tradnl"/>
        </w:rPr>
        <w:t>/</w:t>
      </w:r>
      <w:r w:rsidRPr="00851D83">
        <w:rPr>
          <w:rFonts w:ascii="Arial" w:hAnsi="Arial" w:cs="Arial"/>
          <w:sz w:val="18"/>
          <w:szCs w:val="18"/>
        </w:rPr>
        <w:t>FI</w:t>
      </w:r>
      <w:r>
        <w:rPr>
          <w:rFonts w:ascii="Arial" w:hAnsi="Arial" w:cs="Arial"/>
          <w:sz w:val="18"/>
          <w:szCs w:val="18"/>
          <w:lang w:val="es-ES_tradnl"/>
        </w:rPr>
        <w:t>-</w:t>
      </w:r>
      <w:r w:rsidRPr="00851D83">
        <w:rPr>
          <w:rFonts w:ascii="Arial" w:hAnsi="Arial" w:cs="Arial"/>
          <w:sz w:val="18"/>
          <w:szCs w:val="18"/>
        </w:rPr>
        <w:t>13261-CO y la operación 2755-OC/CO.</w:t>
      </w:r>
      <w:r>
        <w:t xml:space="preserve"> </w:t>
      </w:r>
    </w:p>
  </w:footnote>
  <w:footnote w:id="14">
    <w:p w14:paraId="34084021" w14:textId="77777777" w:rsidR="006437EF" w:rsidRPr="00457C2A" w:rsidRDefault="006437EF" w:rsidP="003E3924">
      <w:pPr>
        <w:pStyle w:val="FootnoteText"/>
        <w:ind w:left="270" w:hanging="270"/>
        <w:rPr>
          <w:rFonts w:ascii="Arial" w:hAnsi="Arial" w:cs="Arial"/>
          <w:sz w:val="18"/>
          <w:szCs w:val="18"/>
          <w:lang w:val="es-ES_tradnl"/>
        </w:rPr>
      </w:pPr>
      <w:r w:rsidRPr="00457C2A">
        <w:rPr>
          <w:rStyle w:val="FootnoteReference"/>
          <w:rFonts w:ascii="Arial" w:hAnsi="Arial" w:cs="Arial"/>
          <w:sz w:val="18"/>
          <w:szCs w:val="18"/>
        </w:rPr>
        <w:footnoteRef/>
      </w:r>
      <w:r w:rsidRPr="00457C2A">
        <w:rPr>
          <w:rFonts w:ascii="Arial" w:hAnsi="Arial" w:cs="Arial"/>
          <w:sz w:val="18"/>
          <w:szCs w:val="18"/>
        </w:rPr>
        <w:t xml:space="preserve"> </w:t>
      </w:r>
      <w:r>
        <w:rPr>
          <w:rFonts w:ascii="Arial" w:hAnsi="Arial" w:cs="Arial"/>
          <w:sz w:val="18"/>
          <w:szCs w:val="18"/>
        </w:rPr>
        <w:tab/>
      </w:r>
      <w:r w:rsidRPr="00457C2A">
        <w:rPr>
          <w:rFonts w:ascii="Arial" w:hAnsi="Arial" w:cs="Arial"/>
          <w:sz w:val="18"/>
          <w:szCs w:val="18"/>
          <w:lang w:val="es-ES_tradnl"/>
        </w:rPr>
        <w:t xml:space="preserve">Alineado con el Plan Estratégico de Tecnologías de la Información (PETI). </w:t>
      </w:r>
    </w:p>
  </w:footnote>
  <w:footnote w:id="15">
    <w:p w14:paraId="6CABB21F" w14:textId="4BAED4F5" w:rsidR="006437EF" w:rsidRPr="00482284" w:rsidRDefault="006437EF" w:rsidP="00782AE6">
      <w:pPr>
        <w:pStyle w:val="FootnoteText"/>
        <w:ind w:left="270" w:hanging="270"/>
        <w:jc w:val="both"/>
        <w:rPr>
          <w:rFonts w:ascii="Arial" w:hAnsi="Arial" w:cs="Arial"/>
          <w:sz w:val="18"/>
          <w:szCs w:val="18"/>
          <w:lang w:val="es-ES_tradnl"/>
        </w:rPr>
      </w:pPr>
      <w:r w:rsidRPr="00482284">
        <w:rPr>
          <w:rStyle w:val="FootnoteReference"/>
          <w:rFonts w:ascii="Arial" w:hAnsi="Arial" w:cs="Arial"/>
          <w:sz w:val="18"/>
          <w:szCs w:val="18"/>
        </w:rPr>
        <w:footnoteRef/>
      </w:r>
      <w:r w:rsidRPr="00482284">
        <w:rPr>
          <w:rFonts w:ascii="Arial" w:hAnsi="Arial" w:cs="Arial"/>
          <w:sz w:val="18"/>
          <w:szCs w:val="18"/>
        </w:rPr>
        <w:t xml:space="preserve"> </w:t>
      </w:r>
      <w:r>
        <w:rPr>
          <w:rFonts w:ascii="Arial" w:hAnsi="Arial" w:cs="Arial"/>
          <w:sz w:val="18"/>
          <w:szCs w:val="18"/>
        </w:rPr>
        <w:tab/>
      </w:r>
      <w:r w:rsidRPr="00482284">
        <w:rPr>
          <w:rFonts w:ascii="Arial" w:hAnsi="Arial" w:cs="Arial"/>
          <w:sz w:val="18"/>
          <w:szCs w:val="18"/>
        </w:rPr>
        <w:t xml:space="preserve">= ∑Valor pretensiones iniciales - valor estimado de Condena /pretensión de los procesos con fallo favorable ij + ∑(pretensiones iniciales de fallos desfavorables – valor estimado de Condena /pretensión) - condenas ij) + ∑Pretensiones de casos con laudo favorable ij +∑(pretensiones iniciales de Laudos desfavorables ij – condenas ij) + ∑ (total condenas a empleados públicos por acción de repetición) + (valor total de los levantamientos de recursos públicos inembargables) + ∑ (pretensiones iniciales ij – valor conciliación </w:t>
      </w:r>
      <w:r>
        <w:rPr>
          <w:rFonts w:ascii="Arial" w:hAnsi="Arial" w:cs="Arial"/>
          <w:sz w:val="18"/>
          <w:szCs w:val="18"/>
          <w:lang w:val="es-ES_tradnl"/>
        </w:rPr>
        <w:t>e</w:t>
      </w:r>
      <w:r w:rsidRPr="00482284">
        <w:rPr>
          <w:rFonts w:ascii="Arial" w:hAnsi="Arial" w:cs="Arial"/>
          <w:sz w:val="18"/>
          <w:szCs w:val="18"/>
        </w:rPr>
        <w:t>xtrajudicial aprobado.</w:t>
      </w:r>
    </w:p>
  </w:footnote>
  <w:footnote w:id="16">
    <w:p w14:paraId="2249C442" w14:textId="300C6D77" w:rsidR="006437EF" w:rsidRPr="00482284" w:rsidRDefault="006437EF" w:rsidP="00782AE6">
      <w:pPr>
        <w:pStyle w:val="FootnoteText"/>
        <w:ind w:left="270" w:hanging="270"/>
        <w:jc w:val="both"/>
        <w:rPr>
          <w:rFonts w:ascii="Arial" w:hAnsi="Arial" w:cs="Arial"/>
          <w:sz w:val="18"/>
          <w:szCs w:val="18"/>
        </w:rPr>
      </w:pPr>
      <w:r w:rsidRPr="00482284">
        <w:rPr>
          <w:rStyle w:val="FootnoteReference"/>
          <w:rFonts w:ascii="Arial" w:hAnsi="Arial" w:cs="Arial"/>
          <w:sz w:val="18"/>
          <w:szCs w:val="18"/>
        </w:rPr>
        <w:footnoteRef/>
      </w:r>
      <w:r w:rsidRPr="00482284">
        <w:rPr>
          <w:rFonts w:ascii="Arial" w:hAnsi="Arial" w:cs="Arial"/>
          <w:sz w:val="18"/>
          <w:szCs w:val="18"/>
        </w:rPr>
        <w:t xml:space="preserve"> </w:t>
      </w:r>
      <w:r>
        <w:rPr>
          <w:rFonts w:ascii="Arial" w:hAnsi="Arial" w:cs="Arial"/>
          <w:sz w:val="18"/>
          <w:szCs w:val="18"/>
        </w:rPr>
        <w:tab/>
      </w:r>
      <w:r w:rsidRPr="00482284">
        <w:rPr>
          <w:rFonts w:ascii="Arial" w:hAnsi="Arial" w:cs="Arial"/>
          <w:sz w:val="18"/>
          <w:szCs w:val="18"/>
        </w:rPr>
        <w:t>Es el resultado de los acuerdos logrados sobre el total de solicitudes conciliatorias. Para 2018 fue de 16,2%.</w:t>
      </w:r>
    </w:p>
  </w:footnote>
  <w:footnote w:id="17">
    <w:p w14:paraId="02FAEA40" w14:textId="67D03C3B" w:rsidR="006437EF" w:rsidRPr="00482284" w:rsidRDefault="006437EF" w:rsidP="00782AE6">
      <w:pPr>
        <w:pStyle w:val="FootnoteText"/>
        <w:ind w:left="270" w:hanging="270"/>
        <w:jc w:val="both"/>
        <w:rPr>
          <w:sz w:val="18"/>
          <w:szCs w:val="18"/>
        </w:rPr>
      </w:pPr>
      <w:r w:rsidRPr="00482284">
        <w:rPr>
          <w:rStyle w:val="FootnoteReference"/>
          <w:rFonts w:ascii="Arial" w:hAnsi="Arial" w:cs="Arial"/>
          <w:sz w:val="18"/>
          <w:szCs w:val="18"/>
        </w:rPr>
        <w:footnoteRef/>
      </w:r>
      <w:r w:rsidRPr="00482284">
        <w:rPr>
          <w:rFonts w:ascii="Arial" w:hAnsi="Arial" w:cs="Arial"/>
          <w:sz w:val="18"/>
          <w:szCs w:val="18"/>
        </w:rPr>
        <w:t xml:space="preserve"> </w:t>
      </w:r>
      <w:r>
        <w:rPr>
          <w:rFonts w:ascii="Arial" w:hAnsi="Arial" w:cs="Arial"/>
          <w:sz w:val="18"/>
          <w:szCs w:val="18"/>
        </w:rPr>
        <w:tab/>
      </w:r>
      <w:r w:rsidRPr="00482284">
        <w:rPr>
          <w:rFonts w:ascii="Arial" w:hAnsi="Arial" w:cs="Arial"/>
          <w:sz w:val="18"/>
          <w:szCs w:val="18"/>
        </w:rPr>
        <w:t>A Marzo de 2018 logra intervenir en el 10% de los casos con mayores pretensiones (51/500).</w:t>
      </w:r>
    </w:p>
  </w:footnote>
  <w:footnote w:id="18">
    <w:p w14:paraId="6EF95DA8" w14:textId="3AA380A5" w:rsidR="006437EF" w:rsidRPr="009C0A5C" w:rsidRDefault="006437EF" w:rsidP="00782AE6">
      <w:pPr>
        <w:pStyle w:val="FootnoteText"/>
        <w:ind w:left="270" w:hanging="270"/>
        <w:jc w:val="both"/>
        <w:rPr>
          <w:rFonts w:ascii="Arial" w:hAnsi="Arial" w:cs="Arial"/>
          <w:sz w:val="20"/>
          <w:szCs w:val="20"/>
        </w:rPr>
      </w:pPr>
      <w:r w:rsidRPr="00482284">
        <w:rPr>
          <w:rStyle w:val="FootnoteReference"/>
          <w:rFonts w:ascii="Arial" w:hAnsi="Arial" w:cs="Arial"/>
          <w:sz w:val="18"/>
          <w:szCs w:val="18"/>
        </w:rPr>
        <w:footnoteRef/>
      </w:r>
      <w:r w:rsidRPr="00482284">
        <w:rPr>
          <w:rFonts w:ascii="Arial" w:hAnsi="Arial" w:cs="Arial"/>
          <w:sz w:val="18"/>
          <w:szCs w:val="18"/>
        </w:rPr>
        <w:t xml:space="preserve"> </w:t>
      </w:r>
      <w:r>
        <w:rPr>
          <w:rFonts w:ascii="Arial" w:hAnsi="Arial" w:cs="Arial"/>
          <w:sz w:val="18"/>
          <w:szCs w:val="18"/>
        </w:rPr>
        <w:tab/>
      </w:r>
      <w:r w:rsidRPr="00482284">
        <w:rPr>
          <w:rFonts w:ascii="Arial" w:hAnsi="Arial" w:cs="Arial"/>
          <w:sz w:val="18"/>
          <w:szCs w:val="18"/>
        </w:rPr>
        <w:t>A la fecha el 53% de los abogados que defienden al Estado no tienen certificaciones en herramientas de defensa jurídica.</w:t>
      </w:r>
      <w:r w:rsidRPr="009C0A5C">
        <w:rPr>
          <w:rFonts w:ascii="Arial" w:hAnsi="Arial" w:cs="Arial"/>
          <w:sz w:val="20"/>
          <w:szCs w:val="20"/>
        </w:rPr>
        <w:t xml:space="preserve"> </w:t>
      </w:r>
    </w:p>
  </w:footnote>
  <w:footnote w:id="19">
    <w:p w14:paraId="41A410E6" w14:textId="4A9562B7" w:rsidR="006437EF" w:rsidRPr="00482284" w:rsidRDefault="006437EF" w:rsidP="00B770FF">
      <w:pPr>
        <w:pStyle w:val="FootnoteText"/>
        <w:ind w:left="270" w:hanging="270"/>
        <w:jc w:val="both"/>
        <w:rPr>
          <w:rFonts w:ascii="Arial" w:hAnsi="Arial" w:cs="Arial"/>
          <w:sz w:val="18"/>
          <w:szCs w:val="18"/>
          <w:lang w:val="es-AR"/>
        </w:rPr>
      </w:pPr>
      <w:r w:rsidRPr="00482284">
        <w:rPr>
          <w:rStyle w:val="FootnoteReference"/>
          <w:rFonts w:ascii="Arial" w:hAnsi="Arial" w:cs="Arial"/>
          <w:sz w:val="18"/>
          <w:szCs w:val="18"/>
        </w:rPr>
        <w:footnoteRef/>
      </w:r>
      <w:r w:rsidRPr="00482284">
        <w:rPr>
          <w:rFonts w:ascii="Arial" w:hAnsi="Arial" w:cs="Arial"/>
          <w:sz w:val="18"/>
          <w:szCs w:val="18"/>
        </w:rPr>
        <w:t xml:space="preserve"> </w:t>
      </w:r>
      <w:r>
        <w:rPr>
          <w:rFonts w:ascii="Arial" w:hAnsi="Arial" w:cs="Arial"/>
          <w:sz w:val="18"/>
          <w:szCs w:val="18"/>
        </w:rPr>
        <w:tab/>
      </w:r>
      <w:r w:rsidRPr="00482284">
        <w:rPr>
          <w:rFonts w:ascii="Arial" w:hAnsi="Arial" w:cs="Arial"/>
          <w:sz w:val="18"/>
          <w:szCs w:val="18"/>
          <w:lang w:val="es-AR"/>
        </w:rPr>
        <w:t>Punto 17 del Acuerdo stand-by de Colombia con el Fondo Monetario Internacional (2003).</w:t>
      </w:r>
    </w:p>
  </w:footnote>
  <w:footnote w:id="20">
    <w:p w14:paraId="60044C94" w14:textId="5FF8EF01" w:rsidR="006437EF" w:rsidRPr="00857F79" w:rsidRDefault="006437EF" w:rsidP="00B770FF">
      <w:pPr>
        <w:pStyle w:val="FootnoteText"/>
        <w:ind w:left="270" w:hanging="270"/>
        <w:jc w:val="both"/>
        <w:rPr>
          <w:lang w:val="es-AR"/>
        </w:rPr>
      </w:pPr>
      <w:r w:rsidRPr="00482284">
        <w:rPr>
          <w:rStyle w:val="FootnoteReference"/>
          <w:rFonts w:ascii="Arial" w:hAnsi="Arial" w:cs="Arial"/>
          <w:sz w:val="18"/>
          <w:szCs w:val="18"/>
        </w:rPr>
        <w:footnoteRef/>
      </w:r>
      <w:r w:rsidRPr="00482284">
        <w:rPr>
          <w:rFonts w:ascii="Arial" w:hAnsi="Arial" w:cs="Arial"/>
          <w:sz w:val="18"/>
          <w:szCs w:val="18"/>
        </w:rPr>
        <w:t xml:space="preserve"> </w:t>
      </w:r>
      <w:r>
        <w:rPr>
          <w:rFonts w:ascii="Arial" w:hAnsi="Arial" w:cs="Arial"/>
          <w:sz w:val="18"/>
          <w:szCs w:val="18"/>
        </w:rPr>
        <w:tab/>
      </w:r>
      <w:r w:rsidRPr="00482284">
        <w:rPr>
          <w:rFonts w:ascii="Arial" w:hAnsi="Arial" w:cs="Arial"/>
          <w:sz w:val="18"/>
          <w:szCs w:val="18"/>
          <w:lang w:val="es-AR"/>
        </w:rPr>
        <w:t>El daño antijurídico es un perjuicio provocado a una persona que no tiene el deber jurídico de soportarlo.</w:t>
      </w:r>
    </w:p>
  </w:footnote>
  <w:footnote w:id="21">
    <w:p w14:paraId="5B1DA0AC" w14:textId="7926A5C6" w:rsidR="006437EF" w:rsidRPr="00991F09" w:rsidRDefault="006437EF" w:rsidP="00B770FF">
      <w:pPr>
        <w:pStyle w:val="FootnoteText"/>
        <w:ind w:left="270" w:hanging="270"/>
        <w:rPr>
          <w:rFonts w:ascii="Arial" w:hAnsi="Arial" w:cs="Arial"/>
          <w:sz w:val="18"/>
          <w:szCs w:val="18"/>
          <w:lang w:val="es-AR"/>
        </w:rPr>
      </w:pPr>
      <w:r w:rsidRPr="00991F09">
        <w:rPr>
          <w:rStyle w:val="FootnoteReference"/>
          <w:rFonts w:ascii="Arial" w:hAnsi="Arial" w:cs="Arial"/>
          <w:sz w:val="18"/>
          <w:szCs w:val="18"/>
        </w:rPr>
        <w:footnoteRef/>
      </w:r>
      <w:r w:rsidRPr="00991F09">
        <w:rPr>
          <w:rFonts w:ascii="Arial" w:hAnsi="Arial" w:cs="Arial"/>
          <w:sz w:val="18"/>
          <w:szCs w:val="18"/>
        </w:rPr>
        <w:t xml:space="preserve"> </w:t>
      </w:r>
      <w:r>
        <w:rPr>
          <w:rFonts w:ascii="Arial" w:hAnsi="Arial" w:cs="Arial"/>
          <w:sz w:val="18"/>
          <w:szCs w:val="18"/>
        </w:rPr>
        <w:tab/>
      </w:r>
      <w:r w:rsidRPr="00991F09">
        <w:rPr>
          <w:rFonts w:ascii="Arial" w:hAnsi="Arial" w:cs="Arial"/>
          <w:sz w:val="18"/>
          <w:szCs w:val="18"/>
          <w:lang w:val="es-AR"/>
        </w:rPr>
        <w:t>Es el resultado de</w:t>
      </w:r>
      <w:r>
        <w:rPr>
          <w:rFonts w:ascii="Arial" w:hAnsi="Arial" w:cs="Arial"/>
          <w:sz w:val="18"/>
          <w:szCs w:val="18"/>
          <w:lang w:val="es-AR"/>
        </w:rPr>
        <w:t>l contraste progresivo entre la información de eKOGUI y la Procuraduría General de la Nación.</w:t>
      </w:r>
    </w:p>
  </w:footnote>
  <w:footnote w:id="22">
    <w:p w14:paraId="1F79A509" w14:textId="77777777" w:rsidR="00F43D6E" w:rsidRPr="00D056EA" w:rsidRDefault="00F43D6E" w:rsidP="00BC4B7B">
      <w:pPr>
        <w:pStyle w:val="FootnoteText"/>
        <w:ind w:left="270" w:hanging="270"/>
        <w:jc w:val="both"/>
        <w:rPr>
          <w:rFonts w:ascii="Arial" w:hAnsi="Arial"/>
          <w:sz w:val="18"/>
          <w:szCs w:val="18"/>
          <w:lang w:val="es-ES_tradnl"/>
        </w:rPr>
      </w:pPr>
      <w:r w:rsidRPr="00D056EA">
        <w:rPr>
          <w:rStyle w:val="FootnoteReference"/>
          <w:rFonts w:ascii="Arial" w:hAnsi="Arial" w:cs="Arial"/>
          <w:sz w:val="18"/>
          <w:szCs w:val="18"/>
        </w:rPr>
        <w:footnoteRef/>
      </w:r>
      <w:r w:rsidRPr="00D056EA">
        <w:rPr>
          <w:rFonts w:ascii="Arial" w:hAnsi="Arial" w:cs="Arial"/>
          <w:sz w:val="18"/>
          <w:szCs w:val="18"/>
        </w:rPr>
        <w:t xml:space="preserve"> </w:t>
      </w:r>
      <w:r>
        <w:rPr>
          <w:rFonts w:ascii="Arial" w:hAnsi="Arial" w:cs="Arial"/>
          <w:sz w:val="18"/>
          <w:szCs w:val="18"/>
        </w:rPr>
        <w:tab/>
      </w:r>
      <w:r w:rsidRPr="00D056EA">
        <w:rPr>
          <w:rFonts w:ascii="Arial" w:hAnsi="Arial" w:cs="Arial"/>
          <w:sz w:val="18"/>
          <w:szCs w:val="18"/>
        </w:rPr>
        <w:t>La relación condena /pretensión se calculó en 2018 en 30%. El Programa contribuirá mediante ahorros potenciales reales medidos por</w:t>
      </w:r>
      <w:r>
        <w:rPr>
          <w:rFonts w:ascii="Arial" w:hAnsi="Arial" w:cs="Arial"/>
          <w:sz w:val="18"/>
          <w:szCs w:val="18"/>
        </w:rPr>
        <w:t xml:space="preserve"> </w:t>
      </w:r>
      <w:r w:rsidRPr="00D0546D">
        <w:rPr>
          <w:rFonts w:ascii="Arial" w:hAnsi="Arial" w:cs="Arial"/>
          <w:sz w:val="18"/>
          <w:szCs w:val="18"/>
        </w:rPr>
        <w:t>=∑</w:t>
      </w:r>
      <w:r w:rsidRPr="00492862">
        <w:rPr>
          <w:rFonts w:ascii="Arial" w:hAnsi="Arial" w:cs="Arial"/>
          <w:sz w:val="18"/>
          <w:szCs w:val="18"/>
        </w:rPr>
        <w:t xml:space="preserve">Valor pretensiones iniciales - valor estimado de Condena /pretensión de los procesos con fallo favorable ij + ∑(pretensiones iniciales de fallos desfavorables – valor estimado de Condena /pretensión) - condenas ij) + ∑Pretensiones de casos con laudo favorable ij +∑(pretensiones iniciales de Laudos desfavorables ij – condenas ij) + ∑ (total condenas a empleados públicos por acción de repetición) + (valor total de los levantamientos de recursos públicos inembargables) + ∑ (pretensiones iniciales ij – valor conciliación </w:t>
      </w:r>
      <w:r>
        <w:rPr>
          <w:rFonts w:ascii="Arial" w:hAnsi="Arial" w:cs="Arial"/>
          <w:sz w:val="18"/>
          <w:szCs w:val="18"/>
          <w:lang w:val="es-ES_tradnl"/>
        </w:rPr>
        <w:t>e</w:t>
      </w:r>
      <w:r w:rsidRPr="00492862">
        <w:rPr>
          <w:rFonts w:ascii="Arial" w:hAnsi="Arial" w:cs="Arial"/>
          <w:sz w:val="18"/>
          <w:szCs w:val="18"/>
        </w:rPr>
        <w:t xml:space="preserve">xtrajudicial aprobado. </w:t>
      </w:r>
      <w:r>
        <w:rPr>
          <w:rFonts w:ascii="Arial" w:hAnsi="Arial" w:cs="Arial"/>
          <w:sz w:val="18"/>
          <w:szCs w:val="18"/>
        </w:rPr>
        <w:t xml:space="preserve">Se escogió el indicador de ahorros potenciales reales y no ahorros potenciales porque se quiere mostrar un impacto atribuible a las acciones específicas a desarrollar en el marco del programa de acuerdo a la posibilidad real de éxito y no sobre las pretensiones totales sin tener en cuenta la relación condena/pretensión. </w:t>
      </w:r>
    </w:p>
  </w:footnote>
  <w:footnote w:id="23">
    <w:p w14:paraId="5F733D4D" w14:textId="77777777" w:rsidR="00F43D6E" w:rsidRPr="00D056EA" w:rsidRDefault="00F43D6E" w:rsidP="00BC4B7B">
      <w:pPr>
        <w:pStyle w:val="FootnoteText"/>
        <w:ind w:left="270" w:hanging="270"/>
        <w:rPr>
          <w:rFonts w:ascii="Arial" w:hAnsi="Arial"/>
          <w:sz w:val="18"/>
          <w:szCs w:val="18"/>
          <w:lang w:val="es-ES_tradnl"/>
        </w:rPr>
      </w:pPr>
      <w:r w:rsidRPr="00D056EA">
        <w:rPr>
          <w:rStyle w:val="FootnoteReference"/>
          <w:rFonts w:ascii="Arial" w:hAnsi="Arial"/>
          <w:sz w:val="18"/>
          <w:szCs w:val="18"/>
        </w:rPr>
        <w:footnoteRef/>
      </w:r>
      <w:r w:rsidRPr="00D056EA">
        <w:rPr>
          <w:rFonts w:ascii="Arial" w:hAnsi="Arial"/>
          <w:sz w:val="18"/>
          <w:szCs w:val="18"/>
        </w:rPr>
        <w:t xml:space="preserve"> </w:t>
      </w:r>
      <w:r>
        <w:rPr>
          <w:rFonts w:ascii="Arial" w:hAnsi="Arial"/>
          <w:sz w:val="18"/>
          <w:szCs w:val="18"/>
        </w:rPr>
        <w:tab/>
      </w:r>
      <w:r w:rsidRPr="00D056EA">
        <w:rPr>
          <w:rFonts w:ascii="Arial" w:hAnsi="Arial"/>
          <w:sz w:val="18"/>
          <w:szCs w:val="18"/>
          <w:lang w:val="es-ES_tradnl"/>
        </w:rPr>
        <w:t>Cá</w:t>
      </w:r>
      <w:r>
        <w:rPr>
          <w:rFonts w:ascii="Arial" w:hAnsi="Arial"/>
          <w:sz w:val="18"/>
          <w:szCs w:val="18"/>
          <w:lang w:val="es-ES_tradnl"/>
        </w:rPr>
        <w:t>lculos realizados con una</w:t>
      </w:r>
      <w:r w:rsidRPr="00D056EA">
        <w:rPr>
          <w:rFonts w:ascii="Arial" w:hAnsi="Arial"/>
          <w:sz w:val="18"/>
          <w:szCs w:val="18"/>
          <w:lang w:val="es-ES_tradnl"/>
        </w:rPr>
        <w:t xml:space="preserve"> Tasa de Cambio de 1US</w:t>
      </w:r>
      <w:r>
        <w:rPr>
          <w:rFonts w:ascii="Arial" w:hAnsi="Arial"/>
          <w:sz w:val="18"/>
          <w:szCs w:val="18"/>
          <w:lang w:val="es-ES_tradnl"/>
        </w:rPr>
        <w:t>$</w:t>
      </w:r>
      <w:r w:rsidRPr="00D056EA">
        <w:rPr>
          <w:rFonts w:ascii="Arial" w:hAnsi="Arial"/>
          <w:sz w:val="18"/>
          <w:szCs w:val="18"/>
          <w:lang w:val="es-ES_tradnl"/>
        </w:rPr>
        <w:t xml:space="preserve"> = COP</w:t>
      </w:r>
      <w:r>
        <w:rPr>
          <w:rFonts w:ascii="Arial" w:hAnsi="Arial"/>
          <w:sz w:val="18"/>
          <w:szCs w:val="18"/>
          <w:lang w:val="es-ES_tradnl"/>
        </w:rPr>
        <w:t>$</w:t>
      </w:r>
      <w:r w:rsidRPr="00D056EA">
        <w:rPr>
          <w:rFonts w:ascii="Arial" w:hAnsi="Arial"/>
          <w:sz w:val="18"/>
          <w:szCs w:val="18"/>
          <w:lang w:val="es-ES_tradnl"/>
        </w:rPr>
        <w:t>3.151</w:t>
      </w:r>
      <w:r>
        <w:rPr>
          <w:rFonts w:ascii="Arial" w:hAnsi="Arial"/>
          <w:sz w:val="18"/>
          <w:szCs w:val="18"/>
          <w:lang w:val="es-ES_tradnl"/>
        </w:rPr>
        <w:t>.</w:t>
      </w:r>
    </w:p>
  </w:footnote>
  <w:footnote w:id="24">
    <w:p w14:paraId="32382E30" w14:textId="13829D0A" w:rsidR="006437EF" w:rsidRPr="00991F09" w:rsidRDefault="006437EF" w:rsidP="003E3924">
      <w:pPr>
        <w:pStyle w:val="FootnoteText"/>
        <w:ind w:left="270" w:hanging="270"/>
        <w:jc w:val="both"/>
        <w:rPr>
          <w:rFonts w:ascii="Arial" w:hAnsi="Arial" w:cs="Arial"/>
          <w:sz w:val="18"/>
          <w:szCs w:val="18"/>
          <w:lang w:val="es-CO"/>
        </w:rPr>
      </w:pPr>
      <w:r w:rsidRPr="00991F09">
        <w:rPr>
          <w:rStyle w:val="FootnoteReference"/>
          <w:rFonts w:ascii="Arial" w:hAnsi="Arial" w:cs="Arial"/>
          <w:sz w:val="18"/>
          <w:szCs w:val="18"/>
        </w:rPr>
        <w:footnoteRef/>
      </w:r>
      <w:r w:rsidRPr="00991F09">
        <w:rPr>
          <w:rFonts w:ascii="Arial" w:hAnsi="Arial" w:cs="Arial"/>
          <w:sz w:val="18"/>
          <w:szCs w:val="18"/>
        </w:rPr>
        <w:t xml:space="preserve"> </w:t>
      </w:r>
      <w:r>
        <w:rPr>
          <w:rFonts w:ascii="Arial" w:hAnsi="Arial" w:cs="Arial"/>
          <w:sz w:val="18"/>
          <w:szCs w:val="18"/>
        </w:rPr>
        <w:tab/>
      </w:r>
      <w:r w:rsidRPr="00991F09">
        <w:rPr>
          <w:rFonts w:ascii="Arial" w:hAnsi="Arial" w:cs="Arial"/>
          <w:sz w:val="18"/>
          <w:szCs w:val="18"/>
          <w:lang w:val="es-CO"/>
        </w:rPr>
        <w:t>La ANDJE definió una estrategia de intervención judicial de los 500 procesos más cuantiosos, que representan el 68% de las pretensiones en contra del Estado por un valor de US$81.000 millones. La estrategia está enfocada en 381 procesos judiciales de la jurisdicción contencioso-administrativa (US$34.000 millones) y 119</w:t>
      </w:r>
      <w:r>
        <w:rPr>
          <w:rFonts w:ascii="Arial" w:hAnsi="Arial" w:cs="Arial"/>
          <w:sz w:val="18"/>
          <w:szCs w:val="18"/>
          <w:lang w:val="es-CO"/>
        </w:rPr>
        <w:t> </w:t>
      </w:r>
      <w:r w:rsidRPr="00991F09">
        <w:rPr>
          <w:rFonts w:ascii="Arial" w:hAnsi="Arial" w:cs="Arial"/>
          <w:sz w:val="18"/>
          <w:szCs w:val="18"/>
          <w:lang w:val="es-CO"/>
        </w:rPr>
        <w:t xml:space="preserve">acciones de grupo (US$46.900 millones). Así mismo, la </w:t>
      </w:r>
      <w:r w:rsidR="00BC10DD">
        <w:rPr>
          <w:rFonts w:ascii="Arial" w:hAnsi="Arial" w:cs="Arial"/>
          <w:sz w:val="18"/>
          <w:szCs w:val="18"/>
          <w:lang w:val="es-CO"/>
        </w:rPr>
        <w:t>a</w:t>
      </w:r>
      <w:r w:rsidRPr="00991F09">
        <w:rPr>
          <w:rFonts w:ascii="Arial" w:hAnsi="Arial" w:cs="Arial"/>
          <w:sz w:val="18"/>
          <w:szCs w:val="18"/>
          <w:lang w:val="es-CO"/>
        </w:rPr>
        <w:t>gencia diseñó e inició la implementación de una estrategia de negociación en 208 de los 1.490</w:t>
      </w:r>
      <w:r>
        <w:rPr>
          <w:rFonts w:ascii="Arial" w:hAnsi="Arial" w:cs="Arial"/>
          <w:sz w:val="18"/>
          <w:szCs w:val="18"/>
          <w:lang w:val="es-CO"/>
        </w:rPr>
        <w:t> </w:t>
      </w:r>
      <w:r w:rsidRPr="00991F09">
        <w:rPr>
          <w:rFonts w:ascii="Arial" w:hAnsi="Arial" w:cs="Arial"/>
          <w:sz w:val="18"/>
          <w:szCs w:val="18"/>
          <w:lang w:val="es-CO"/>
        </w:rPr>
        <w:t>procesos interadministrativos, cuyas pretensiones equivalen al US$960 millones, es decir al 97% del total de pretensiones en este tipo de procesos. Con esto se busca implementar soluciones amistosas a los litigios interadministrativos reduciendo el impacto fiscal que tienen y mejorando la articulación interinstitucional.</w:t>
      </w:r>
    </w:p>
  </w:footnote>
  <w:footnote w:id="25">
    <w:p w14:paraId="3050A7BA" w14:textId="715ECF1C" w:rsidR="006437EF" w:rsidRPr="00CA61E6" w:rsidRDefault="006437EF" w:rsidP="003E3924">
      <w:pPr>
        <w:pStyle w:val="FootnoteText"/>
        <w:ind w:left="270" w:hanging="270"/>
        <w:rPr>
          <w:rFonts w:ascii="Arial" w:hAnsi="Arial" w:cs="Arial"/>
          <w:lang w:val="es-ES_tradnl"/>
        </w:rPr>
      </w:pPr>
      <w:r w:rsidRPr="00D056EA">
        <w:rPr>
          <w:rStyle w:val="FootnoteReference"/>
          <w:rFonts w:ascii="Arial" w:hAnsi="Arial" w:cs="Arial"/>
          <w:sz w:val="18"/>
          <w:szCs w:val="18"/>
        </w:rPr>
        <w:footnoteRef/>
      </w:r>
      <w:r w:rsidRPr="00D056EA">
        <w:rPr>
          <w:rFonts w:ascii="Arial" w:hAnsi="Arial" w:cs="Arial"/>
          <w:sz w:val="18"/>
          <w:szCs w:val="18"/>
        </w:rPr>
        <w:t xml:space="preserve"> </w:t>
      </w:r>
      <w:r>
        <w:rPr>
          <w:rFonts w:ascii="Arial" w:hAnsi="Arial" w:cs="Arial"/>
          <w:sz w:val="18"/>
          <w:szCs w:val="18"/>
        </w:rPr>
        <w:tab/>
      </w:r>
      <w:r w:rsidRPr="00D056EA">
        <w:rPr>
          <w:rFonts w:ascii="Arial" w:hAnsi="Arial" w:cs="Arial"/>
          <w:sz w:val="18"/>
          <w:szCs w:val="18"/>
          <w:lang w:val="es-ES_tradnl"/>
        </w:rPr>
        <w:t xml:space="preserve">A la fecha del total de abogados (4.771) que defienden al </w:t>
      </w:r>
      <w:r>
        <w:rPr>
          <w:rFonts w:ascii="Arial" w:hAnsi="Arial" w:cs="Arial"/>
          <w:sz w:val="18"/>
          <w:szCs w:val="18"/>
          <w:lang w:val="es-ES_tradnl"/>
        </w:rPr>
        <w:t>E</w:t>
      </w:r>
      <w:r w:rsidRPr="00D056EA">
        <w:rPr>
          <w:rFonts w:ascii="Arial" w:hAnsi="Arial" w:cs="Arial"/>
          <w:sz w:val="18"/>
          <w:szCs w:val="18"/>
          <w:lang w:val="es-ES_tradnl"/>
        </w:rPr>
        <w:t>stado</w:t>
      </w:r>
      <w:r w:rsidR="002B1FF8">
        <w:rPr>
          <w:rFonts w:ascii="Arial" w:hAnsi="Arial" w:cs="Arial"/>
          <w:sz w:val="18"/>
          <w:szCs w:val="18"/>
          <w:lang w:val="es-ES_tradnl"/>
        </w:rPr>
        <w:t>,</w:t>
      </w:r>
      <w:r w:rsidRPr="00D056EA">
        <w:rPr>
          <w:rFonts w:ascii="Arial" w:hAnsi="Arial" w:cs="Arial"/>
          <w:sz w:val="18"/>
          <w:szCs w:val="18"/>
          <w:lang w:val="es-ES_tradnl"/>
        </w:rPr>
        <w:t xml:space="preserve"> el 32% son mujeres. De ellas se capacitaron 396 en 2018 equivalente al 8%. </w:t>
      </w:r>
    </w:p>
  </w:footnote>
  <w:footnote w:id="26">
    <w:p w14:paraId="6B844180" w14:textId="77777777" w:rsidR="006437EF" w:rsidRPr="00B42EEC" w:rsidRDefault="006437EF" w:rsidP="00FD0E81">
      <w:pPr>
        <w:pStyle w:val="FootnoteText"/>
        <w:ind w:left="270" w:hanging="270"/>
        <w:jc w:val="both"/>
        <w:rPr>
          <w:rFonts w:ascii="Arial" w:hAnsi="Arial"/>
          <w:lang w:val="es-ES_tradnl"/>
        </w:rPr>
      </w:pPr>
      <w:r w:rsidRPr="00D056EA">
        <w:rPr>
          <w:rStyle w:val="FootnoteReference"/>
          <w:rFonts w:ascii="Arial" w:hAnsi="Arial"/>
          <w:sz w:val="18"/>
          <w:szCs w:val="18"/>
        </w:rPr>
        <w:footnoteRef/>
      </w:r>
      <w:r w:rsidRPr="00D056EA">
        <w:rPr>
          <w:rFonts w:ascii="Arial" w:hAnsi="Arial"/>
          <w:sz w:val="18"/>
          <w:szCs w:val="18"/>
        </w:rPr>
        <w:t xml:space="preserve"> </w:t>
      </w:r>
      <w:r>
        <w:rPr>
          <w:rFonts w:ascii="Arial" w:hAnsi="Arial"/>
          <w:sz w:val="18"/>
          <w:szCs w:val="18"/>
        </w:rPr>
        <w:tab/>
      </w:r>
      <w:r>
        <w:rPr>
          <w:rFonts w:ascii="Arial" w:hAnsi="Arial"/>
          <w:sz w:val="18"/>
          <w:szCs w:val="18"/>
        </w:rPr>
        <w:t>Se mide por el número de procesos analizados que fueron actualizados sobre el total de procesos analizados</w:t>
      </w:r>
      <w:r w:rsidRPr="00D056EA">
        <w:rPr>
          <w:rFonts w:ascii="Arial" w:hAnsi="Arial"/>
          <w:sz w:val="18"/>
          <w:szCs w:val="18"/>
          <w:lang w:val="es-ES_tradnl"/>
        </w:rPr>
        <w:t>.</w:t>
      </w:r>
      <w:r w:rsidRPr="00B42EEC">
        <w:rPr>
          <w:rFonts w:ascii="Arial" w:hAnsi="Arial"/>
          <w:lang w:val="es-ES_tradnl"/>
        </w:rPr>
        <w:t xml:space="preserve"> </w:t>
      </w:r>
    </w:p>
  </w:footnote>
  <w:footnote w:id="27">
    <w:p w14:paraId="6A5EF3A5" w14:textId="77777777" w:rsidR="006437EF" w:rsidRPr="00991F09" w:rsidRDefault="006437EF" w:rsidP="00FD0E81">
      <w:pPr>
        <w:pStyle w:val="FootnoteText"/>
        <w:ind w:left="270" w:hanging="270"/>
        <w:jc w:val="both"/>
        <w:rPr>
          <w:rFonts w:ascii="Arial" w:hAnsi="Arial" w:cs="Arial"/>
          <w:sz w:val="18"/>
          <w:szCs w:val="18"/>
          <w:lang w:val="es-CO"/>
        </w:rPr>
      </w:pPr>
      <w:r w:rsidRPr="00991F09">
        <w:rPr>
          <w:rStyle w:val="FootnoteReference"/>
          <w:rFonts w:ascii="Arial" w:hAnsi="Arial" w:cs="Arial"/>
          <w:sz w:val="18"/>
          <w:szCs w:val="18"/>
        </w:rPr>
        <w:footnoteRef/>
      </w:r>
      <w:r w:rsidRPr="00991F09">
        <w:rPr>
          <w:rFonts w:ascii="Arial" w:hAnsi="Arial" w:cs="Arial"/>
          <w:sz w:val="18"/>
          <w:szCs w:val="18"/>
        </w:rPr>
        <w:t xml:space="preserve"> </w:t>
      </w:r>
      <w:r>
        <w:rPr>
          <w:rFonts w:ascii="Arial" w:hAnsi="Arial" w:cs="Arial"/>
          <w:sz w:val="18"/>
          <w:szCs w:val="18"/>
        </w:rPr>
        <w:tab/>
      </w:r>
      <w:r w:rsidRPr="00991F09">
        <w:rPr>
          <w:rFonts w:ascii="Arial" w:hAnsi="Arial" w:cs="Arial"/>
          <w:sz w:val="18"/>
          <w:szCs w:val="18"/>
          <w:lang w:val="es-CO"/>
        </w:rPr>
        <w:t>La ANDJE definió una estrategia de intervención judicial de los 500 procesos más cuantiosos, que representan el 68% de las pretensiones en contra del Estado por un valor de US$81.000 millones. La estrategia de está enfocada en 381 procesos judiciales de la jurisdicción contencioso-administrativa (US$34.000 millones) y 119</w:t>
      </w:r>
      <w:r>
        <w:rPr>
          <w:rFonts w:ascii="Arial" w:hAnsi="Arial" w:cs="Arial"/>
          <w:sz w:val="18"/>
          <w:szCs w:val="18"/>
          <w:lang w:val="es-CO"/>
        </w:rPr>
        <w:t> </w:t>
      </w:r>
      <w:r w:rsidRPr="00991F09">
        <w:rPr>
          <w:rFonts w:ascii="Arial" w:hAnsi="Arial" w:cs="Arial"/>
          <w:sz w:val="18"/>
          <w:szCs w:val="18"/>
          <w:lang w:val="es-CO"/>
        </w:rPr>
        <w:t>acciones de grupo (US$46.900 millones). Así mismo, la Agencia diseñó e inició la implementación de una estrategia de negociación en 208 de los 1.490</w:t>
      </w:r>
      <w:r>
        <w:rPr>
          <w:rFonts w:ascii="Arial" w:hAnsi="Arial" w:cs="Arial"/>
          <w:sz w:val="18"/>
          <w:szCs w:val="18"/>
          <w:lang w:val="es-CO"/>
        </w:rPr>
        <w:t> </w:t>
      </w:r>
      <w:r w:rsidRPr="00991F09">
        <w:rPr>
          <w:rFonts w:ascii="Arial" w:hAnsi="Arial" w:cs="Arial"/>
          <w:sz w:val="18"/>
          <w:szCs w:val="18"/>
          <w:lang w:val="es-CO"/>
        </w:rPr>
        <w:t>procesos interadministrativos, cuyas pretensiones equivalen al US$960 millones, es decir al 97% del total de pretensiones en este tipo de procesos. Con esto se busca implementar soluciones amistosas a los litigios interadministrativos reduciendo el impacto fiscal que tienen y mejorando la articulación interinstitucional.</w:t>
      </w:r>
    </w:p>
  </w:footnote>
  <w:footnote w:id="28">
    <w:p w14:paraId="654810F5" w14:textId="77777777" w:rsidR="006437EF" w:rsidRPr="00CA61E6" w:rsidRDefault="006437EF" w:rsidP="00FD0E81">
      <w:pPr>
        <w:pStyle w:val="FootnoteText"/>
        <w:ind w:left="270" w:hanging="270"/>
        <w:rPr>
          <w:rFonts w:ascii="Arial" w:hAnsi="Arial" w:cs="Arial"/>
          <w:lang w:val="es-ES_tradnl"/>
        </w:rPr>
      </w:pPr>
      <w:r w:rsidRPr="00D056EA">
        <w:rPr>
          <w:rStyle w:val="FootnoteReference"/>
          <w:rFonts w:ascii="Arial" w:hAnsi="Arial" w:cs="Arial"/>
          <w:sz w:val="18"/>
          <w:szCs w:val="18"/>
        </w:rPr>
        <w:footnoteRef/>
      </w:r>
      <w:r w:rsidRPr="00D056EA">
        <w:rPr>
          <w:rFonts w:ascii="Arial" w:hAnsi="Arial" w:cs="Arial"/>
          <w:sz w:val="18"/>
          <w:szCs w:val="18"/>
        </w:rPr>
        <w:t xml:space="preserve"> </w:t>
      </w:r>
      <w:r>
        <w:rPr>
          <w:rFonts w:ascii="Arial" w:hAnsi="Arial" w:cs="Arial"/>
          <w:sz w:val="18"/>
          <w:szCs w:val="18"/>
        </w:rPr>
        <w:tab/>
      </w:r>
      <w:r w:rsidRPr="00D056EA">
        <w:rPr>
          <w:rFonts w:ascii="Arial" w:hAnsi="Arial" w:cs="Arial"/>
          <w:sz w:val="18"/>
          <w:szCs w:val="18"/>
          <w:lang w:val="es-ES_tradnl"/>
        </w:rPr>
        <w:t xml:space="preserve">A la fecha del total de abogados (4.771) que defienden al estado el 32% son mujeres. De ellas se capacitaron 396 en 2018 equivalente al 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DBB1" w14:textId="56D8DC11" w:rsidR="006437EF" w:rsidRDefault="006437EF" w:rsidP="00EB0C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B51"/>
    <w:multiLevelType w:val="multilevel"/>
    <w:tmpl w:val="D5081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F75AA"/>
    <w:multiLevelType w:val="multilevel"/>
    <w:tmpl w:val="757C977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BE7B32"/>
    <w:multiLevelType w:val="hybridMultilevel"/>
    <w:tmpl w:val="595EE590"/>
    <w:lvl w:ilvl="0" w:tplc="BBE4B58C">
      <w:start w:val="1"/>
      <w:numFmt w:val="upperLetter"/>
      <w:lvlText w:val="%1."/>
      <w:lvlJc w:val="left"/>
      <w:pPr>
        <w:ind w:left="108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CFB270C"/>
    <w:multiLevelType w:val="hybridMultilevel"/>
    <w:tmpl w:val="7DF479B6"/>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15:restartNumberingAfterBreak="0">
    <w:nsid w:val="170421FC"/>
    <w:multiLevelType w:val="multilevel"/>
    <w:tmpl w:val="C7E66982"/>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720" w:hanging="720"/>
      </w:pPr>
    </w:lvl>
    <w:lvl w:ilvl="2">
      <w:start w:val="2"/>
      <w:numFmt w:val="lowerLetter"/>
      <w:lvlText w:val="%3."/>
      <w:lvlJc w:val="left"/>
      <w:pPr>
        <w:ind w:left="2160" w:hanging="360"/>
      </w:pPr>
    </w:lvl>
    <w:lvl w:ilvl="3">
      <w:start w:val="3"/>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141AF"/>
    <w:multiLevelType w:val="multilevel"/>
    <w:tmpl w:val="85C8AFB0"/>
    <w:lvl w:ilvl="0">
      <w:start w:val="3"/>
      <w:numFmt w:val="decimal"/>
      <w:lvlText w:val="%1"/>
      <w:lvlJc w:val="left"/>
      <w:pPr>
        <w:ind w:left="360" w:hanging="360"/>
      </w:pPr>
      <w:rPr>
        <w:rFonts w:hint="default"/>
        <w:lang w:val="es-ES_tradnl"/>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6D31B1"/>
    <w:multiLevelType w:val="hybridMultilevel"/>
    <w:tmpl w:val="3F5E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97EA8"/>
    <w:multiLevelType w:val="multilevel"/>
    <w:tmpl w:val="937C8598"/>
    <w:lvl w:ilvl="0">
      <w:start w:val="3"/>
      <w:numFmt w:val="decimal"/>
      <w:lvlText w:val="%1"/>
      <w:lvlJc w:val="left"/>
      <w:pPr>
        <w:ind w:left="360" w:hanging="360"/>
      </w:pPr>
      <w:rPr>
        <w:rFonts w:hint="default"/>
      </w:rPr>
    </w:lvl>
    <w:lvl w:ilvl="1">
      <w:start w:val="1"/>
      <w:numFmt w:val="decimal"/>
      <w:lvlText w:val="%1.%2"/>
      <w:lvlJc w:val="left"/>
      <w:pPr>
        <w:ind w:left="2808" w:hanging="360"/>
      </w:pPr>
      <w:rPr>
        <w:rFonts w:ascii="Arial" w:hAnsi="Arial" w:cs="Arial" w:hint="default"/>
        <w:sz w:val="22"/>
        <w:szCs w:val="22"/>
      </w:rPr>
    </w:lvl>
    <w:lvl w:ilvl="2">
      <w:start w:val="1"/>
      <w:numFmt w:val="decimal"/>
      <w:lvlText w:val="%1.%2.%3"/>
      <w:lvlJc w:val="left"/>
      <w:pPr>
        <w:ind w:left="5616" w:hanging="720"/>
      </w:pPr>
      <w:rPr>
        <w:rFonts w:hint="default"/>
      </w:rPr>
    </w:lvl>
    <w:lvl w:ilvl="3">
      <w:start w:val="1"/>
      <w:numFmt w:val="decimal"/>
      <w:lvlText w:val="%1.%2.%3.%4"/>
      <w:lvlJc w:val="left"/>
      <w:pPr>
        <w:ind w:left="8064" w:hanging="720"/>
      </w:pPr>
      <w:rPr>
        <w:rFonts w:hint="default"/>
      </w:rPr>
    </w:lvl>
    <w:lvl w:ilvl="4">
      <w:start w:val="1"/>
      <w:numFmt w:val="decimal"/>
      <w:lvlText w:val="%1.%2.%3.%4.%5"/>
      <w:lvlJc w:val="left"/>
      <w:pPr>
        <w:ind w:left="10872" w:hanging="1080"/>
      </w:pPr>
      <w:rPr>
        <w:rFonts w:hint="default"/>
      </w:rPr>
    </w:lvl>
    <w:lvl w:ilvl="5">
      <w:start w:val="1"/>
      <w:numFmt w:val="decimal"/>
      <w:lvlText w:val="%1.%2.%3.%4.%5.%6"/>
      <w:lvlJc w:val="left"/>
      <w:pPr>
        <w:ind w:left="13320" w:hanging="1080"/>
      </w:pPr>
      <w:rPr>
        <w:rFonts w:hint="default"/>
      </w:rPr>
    </w:lvl>
    <w:lvl w:ilvl="6">
      <w:start w:val="1"/>
      <w:numFmt w:val="decimal"/>
      <w:lvlText w:val="%1.%2.%3.%4.%5.%6.%7"/>
      <w:lvlJc w:val="left"/>
      <w:pPr>
        <w:ind w:left="16128" w:hanging="1440"/>
      </w:pPr>
      <w:rPr>
        <w:rFonts w:hint="default"/>
      </w:rPr>
    </w:lvl>
    <w:lvl w:ilvl="7">
      <w:start w:val="1"/>
      <w:numFmt w:val="decimal"/>
      <w:lvlText w:val="%1.%2.%3.%4.%5.%6.%7.%8"/>
      <w:lvlJc w:val="left"/>
      <w:pPr>
        <w:ind w:left="18576" w:hanging="1440"/>
      </w:pPr>
      <w:rPr>
        <w:rFonts w:hint="default"/>
      </w:rPr>
    </w:lvl>
    <w:lvl w:ilvl="8">
      <w:start w:val="1"/>
      <w:numFmt w:val="decimal"/>
      <w:lvlText w:val="%1.%2.%3.%4.%5.%6.%7.%8.%9"/>
      <w:lvlJc w:val="left"/>
      <w:pPr>
        <w:ind w:left="21384" w:hanging="1800"/>
      </w:pPr>
      <w:rPr>
        <w:rFonts w:hint="default"/>
      </w:rPr>
    </w:lvl>
  </w:abstractNum>
  <w:abstractNum w:abstractNumId="8" w15:restartNumberingAfterBreak="0">
    <w:nsid w:val="1EEC6A22"/>
    <w:multiLevelType w:val="multilevel"/>
    <w:tmpl w:val="C522311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3248E"/>
    <w:multiLevelType w:val="multilevel"/>
    <w:tmpl w:val="E5F446BE"/>
    <w:lvl w:ilvl="0">
      <w:start w:val="1"/>
      <w:numFmt w:val="none"/>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rFonts w:ascii="Arial" w:hAnsi="Arial" w:cs="Arial" w:hint="default"/>
        <w:b/>
        <w:sz w:val="22"/>
        <w:szCs w:val="22"/>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0" w15:restartNumberingAfterBreak="0">
    <w:nsid w:val="258C1D07"/>
    <w:multiLevelType w:val="multilevel"/>
    <w:tmpl w:val="C7E66982"/>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720" w:hanging="720"/>
      </w:pPr>
    </w:lvl>
    <w:lvl w:ilvl="2">
      <w:start w:val="2"/>
      <w:numFmt w:val="lowerLetter"/>
      <w:lvlText w:val="%3."/>
      <w:lvlJc w:val="left"/>
      <w:pPr>
        <w:ind w:left="2160" w:hanging="360"/>
      </w:pPr>
    </w:lvl>
    <w:lvl w:ilvl="3">
      <w:start w:val="3"/>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B4991"/>
    <w:multiLevelType w:val="multilevel"/>
    <w:tmpl w:val="020E215E"/>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color w:val="auto"/>
        <w:sz w:val="22"/>
        <w:szCs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2" w15:restartNumberingAfterBreak="0">
    <w:nsid w:val="38A972BA"/>
    <w:multiLevelType w:val="hybridMultilevel"/>
    <w:tmpl w:val="F4A60B62"/>
    <w:lvl w:ilvl="0" w:tplc="04090013">
      <w:start w:val="1"/>
      <w:numFmt w:val="upperRoman"/>
      <w:lvlText w:val="%1."/>
      <w:lvlJc w:val="righ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9905D43"/>
    <w:multiLevelType w:val="hybridMultilevel"/>
    <w:tmpl w:val="515A4EEC"/>
    <w:lvl w:ilvl="0" w:tplc="6582AE48">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569905A8"/>
    <w:multiLevelType w:val="multilevel"/>
    <w:tmpl w:val="0C4C110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15" w15:restartNumberingAfterBreak="0">
    <w:nsid w:val="5ECA3404"/>
    <w:multiLevelType w:val="multilevel"/>
    <w:tmpl w:val="9B0EE6EE"/>
    <w:lvl w:ilvl="0">
      <w:start w:val="1"/>
      <w:numFmt w:val="upperRoman"/>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1296"/>
        </w:tabs>
        <w:ind w:left="1296" w:hanging="1296"/>
      </w:pPr>
      <w:rPr>
        <w:b w:val="0"/>
        <w:i w:val="0"/>
        <w:sz w:val="22"/>
        <w:szCs w:val="22"/>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6" w15:restartNumberingAfterBreak="0">
    <w:nsid w:val="600D2093"/>
    <w:multiLevelType w:val="hybridMultilevel"/>
    <w:tmpl w:val="D7AC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923C8"/>
    <w:multiLevelType w:val="multilevel"/>
    <w:tmpl w:val="3824441C"/>
    <w:lvl w:ilvl="0">
      <w:start w:val="1"/>
      <w:numFmt w:val="upperRoman"/>
      <w:pStyle w:val="Heading1"/>
      <w:lvlText w:val="%1."/>
      <w:lvlJc w:val="center"/>
      <w:pPr>
        <w:tabs>
          <w:tab w:val="num" w:pos="3600"/>
        </w:tabs>
        <w:ind w:left="3528" w:hanging="288"/>
      </w:pPr>
      <w:rPr>
        <w:rFonts w:ascii="Times New Roman" w:hAnsi="Times New Roman" w:cs="Arial" w:hint="default"/>
        <w:b/>
        <w:i w:val="0"/>
        <w:sz w:val="22"/>
        <w:szCs w:val="22"/>
      </w:rPr>
    </w:lvl>
    <w:lvl w:ilvl="1">
      <w:start w:val="1"/>
      <w:numFmt w:val="decimal"/>
      <w:pStyle w:val="AutoNumpara"/>
      <w:isLgl/>
      <w:lvlText w:val="%1.%2"/>
      <w:lvlJc w:val="left"/>
      <w:pPr>
        <w:tabs>
          <w:tab w:val="num" w:pos="720"/>
        </w:tabs>
        <w:ind w:left="720" w:hanging="720"/>
      </w:pPr>
      <w:rPr>
        <w:rFonts w:ascii="Times New Roman" w:hAnsi="Times New Roman" w:cs="Arial" w:hint="default"/>
        <w:b w:val="0"/>
        <w:i w:val="0"/>
        <w:sz w:val="22"/>
        <w:szCs w:val="22"/>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8" w15:restartNumberingAfterBreak="0">
    <w:nsid w:val="64C23B13"/>
    <w:multiLevelType w:val="hybridMultilevel"/>
    <w:tmpl w:val="B1B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E2FC8"/>
    <w:multiLevelType w:val="multilevel"/>
    <w:tmpl w:val="E514B28A"/>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CD8434E"/>
    <w:multiLevelType w:val="hybridMultilevel"/>
    <w:tmpl w:val="47421B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15"/>
  </w:num>
  <w:num w:numId="7">
    <w:abstractNumId w:val="9"/>
  </w:num>
  <w:num w:numId="8">
    <w:abstractNumId w:val="19"/>
  </w:num>
  <w:num w:numId="9">
    <w:abstractNumId w:val="11"/>
  </w:num>
  <w:num w:numId="10">
    <w:abstractNumId w:val="10"/>
  </w:num>
  <w:num w:numId="11">
    <w:abstractNumId w:val="5"/>
  </w:num>
  <w:num w:numId="12">
    <w:abstractNumId w:val="4"/>
  </w:num>
  <w:num w:numId="13">
    <w:abstractNumId w:val="20"/>
  </w:num>
  <w:num w:numId="14">
    <w:abstractNumId w:val="16"/>
  </w:num>
  <w:num w:numId="15">
    <w:abstractNumId w:val="12"/>
  </w:num>
  <w:num w:numId="16">
    <w:abstractNumId w:val="14"/>
  </w:num>
  <w:num w:numId="17">
    <w:abstractNumId w:val="3"/>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7A"/>
    <w:rsid w:val="0000497F"/>
    <w:rsid w:val="00006A9F"/>
    <w:rsid w:val="00015654"/>
    <w:rsid w:val="00015FE7"/>
    <w:rsid w:val="000173AC"/>
    <w:rsid w:val="00027940"/>
    <w:rsid w:val="0003466F"/>
    <w:rsid w:val="00034865"/>
    <w:rsid w:val="000470D9"/>
    <w:rsid w:val="000501D2"/>
    <w:rsid w:val="00053D98"/>
    <w:rsid w:val="00055E3A"/>
    <w:rsid w:val="00073118"/>
    <w:rsid w:val="00075F42"/>
    <w:rsid w:val="00077CFC"/>
    <w:rsid w:val="000848F2"/>
    <w:rsid w:val="00085B74"/>
    <w:rsid w:val="0008753B"/>
    <w:rsid w:val="00090D35"/>
    <w:rsid w:val="00092367"/>
    <w:rsid w:val="000B66C1"/>
    <w:rsid w:val="000C7460"/>
    <w:rsid w:val="000D6672"/>
    <w:rsid w:val="000E3239"/>
    <w:rsid w:val="00101B8C"/>
    <w:rsid w:val="00104EA6"/>
    <w:rsid w:val="00112739"/>
    <w:rsid w:val="00115CFD"/>
    <w:rsid w:val="00134B2E"/>
    <w:rsid w:val="0014051C"/>
    <w:rsid w:val="001429CA"/>
    <w:rsid w:val="00146BFE"/>
    <w:rsid w:val="0015393A"/>
    <w:rsid w:val="001566B6"/>
    <w:rsid w:val="001616E5"/>
    <w:rsid w:val="00161E9F"/>
    <w:rsid w:val="00171C1B"/>
    <w:rsid w:val="001743A9"/>
    <w:rsid w:val="001758C3"/>
    <w:rsid w:val="00176A91"/>
    <w:rsid w:val="00177E8F"/>
    <w:rsid w:val="001913C7"/>
    <w:rsid w:val="001B595F"/>
    <w:rsid w:val="001D46B4"/>
    <w:rsid w:val="001E56EA"/>
    <w:rsid w:val="001F5BFC"/>
    <w:rsid w:val="002049D7"/>
    <w:rsid w:val="00222DF6"/>
    <w:rsid w:val="00223BD9"/>
    <w:rsid w:val="0022565F"/>
    <w:rsid w:val="00225683"/>
    <w:rsid w:val="002327A5"/>
    <w:rsid w:val="00246E5D"/>
    <w:rsid w:val="00247077"/>
    <w:rsid w:val="00255DA8"/>
    <w:rsid w:val="00272CB6"/>
    <w:rsid w:val="002A246A"/>
    <w:rsid w:val="002B1FF8"/>
    <w:rsid w:val="002B7C08"/>
    <w:rsid w:val="002C2C93"/>
    <w:rsid w:val="002C4A45"/>
    <w:rsid w:val="002C599A"/>
    <w:rsid w:val="00306274"/>
    <w:rsid w:val="0030731C"/>
    <w:rsid w:val="00322E99"/>
    <w:rsid w:val="00323697"/>
    <w:rsid w:val="00325036"/>
    <w:rsid w:val="003353AF"/>
    <w:rsid w:val="00361BDF"/>
    <w:rsid w:val="003634F6"/>
    <w:rsid w:val="0036791B"/>
    <w:rsid w:val="003921BD"/>
    <w:rsid w:val="003A772D"/>
    <w:rsid w:val="003A7B34"/>
    <w:rsid w:val="003B16CF"/>
    <w:rsid w:val="003B37D0"/>
    <w:rsid w:val="003B3D9D"/>
    <w:rsid w:val="003C614D"/>
    <w:rsid w:val="003C6E7D"/>
    <w:rsid w:val="003D2751"/>
    <w:rsid w:val="003D29A5"/>
    <w:rsid w:val="003D7119"/>
    <w:rsid w:val="003E252C"/>
    <w:rsid w:val="003E3924"/>
    <w:rsid w:val="004077A4"/>
    <w:rsid w:val="00420D5C"/>
    <w:rsid w:val="00425779"/>
    <w:rsid w:val="00446C80"/>
    <w:rsid w:val="00457C2A"/>
    <w:rsid w:val="00473E60"/>
    <w:rsid w:val="00482284"/>
    <w:rsid w:val="00487AB0"/>
    <w:rsid w:val="004A033B"/>
    <w:rsid w:val="004A4B04"/>
    <w:rsid w:val="004B44AE"/>
    <w:rsid w:val="004C12FF"/>
    <w:rsid w:val="004C32E8"/>
    <w:rsid w:val="004D4003"/>
    <w:rsid w:val="004D4F85"/>
    <w:rsid w:val="004F28C6"/>
    <w:rsid w:val="005109EE"/>
    <w:rsid w:val="0053333B"/>
    <w:rsid w:val="00535C24"/>
    <w:rsid w:val="00566763"/>
    <w:rsid w:val="00576B1F"/>
    <w:rsid w:val="00583943"/>
    <w:rsid w:val="00586456"/>
    <w:rsid w:val="00586D72"/>
    <w:rsid w:val="005A10DE"/>
    <w:rsid w:val="005A31D1"/>
    <w:rsid w:val="005A5FF7"/>
    <w:rsid w:val="005B6C46"/>
    <w:rsid w:val="005D7C6D"/>
    <w:rsid w:val="005E3809"/>
    <w:rsid w:val="005F04B4"/>
    <w:rsid w:val="005F6B08"/>
    <w:rsid w:val="00607AEC"/>
    <w:rsid w:val="006256DB"/>
    <w:rsid w:val="00630603"/>
    <w:rsid w:val="006437EF"/>
    <w:rsid w:val="006443DF"/>
    <w:rsid w:val="006455F2"/>
    <w:rsid w:val="006464DB"/>
    <w:rsid w:val="006514D4"/>
    <w:rsid w:val="00657198"/>
    <w:rsid w:val="00670FB6"/>
    <w:rsid w:val="00684FD4"/>
    <w:rsid w:val="006A3054"/>
    <w:rsid w:val="006C2495"/>
    <w:rsid w:val="006C37D0"/>
    <w:rsid w:val="006D196D"/>
    <w:rsid w:val="006E65A3"/>
    <w:rsid w:val="006F08C3"/>
    <w:rsid w:val="00701A48"/>
    <w:rsid w:val="00710735"/>
    <w:rsid w:val="007167F6"/>
    <w:rsid w:val="00717AE3"/>
    <w:rsid w:val="00717C16"/>
    <w:rsid w:val="00721B1F"/>
    <w:rsid w:val="0072566F"/>
    <w:rsid w:val="0073344C"/>
    <w:rsid w:val="0073686D"/>
    <w:rsid w:val="007404AA"/>
    <w:rsid w:val="00740B08"/>
    <w:rsid w:val="0075572F"/>
    <w:rsid w:val="007700A4"/>
    <w:rsid w:val="00782AE6"/>
    <w:rsid w:val="00785E76"/>
    <w:rsid w:val="007904D9"/>
    <w:rsid w:val="00792890"/>
    <w:rsid w:val="00793455"/>
    <w:rsid w:val="007B1B3D"/>
    <w:rsid w:val="007B4547"/>
    <w:rsid w:val="007C0A5C"/>
    <w:rsid w:val="007C147A"/>
    <w:rsid w:val="007C22BE"/>
    <w:rsid w:val="007C7624"/>
    <w:rsid w:val="007D7B76"/>
    <w:rsid w:val="007E0006"/>
    <w:rsid w:val="007E36EC"/>
    <w:rsid w:val="007F21F0"/>
    <w:rsid w:val="007F4D20"/>
    <w:rsid w:val="007F6A62"/>
    <w:rsid w:val="00806981"/>
    <w:rsid w:val="008158D6"/>
    <w:rsid w:val="00837D50"/>
    <w:rsid w:val="00842338"/>
    <w:rsid w:val="008523CD"/>
    <w:rsid w:val="0085360F"/>
    <w:rsid w:val="00854241"/>
    <w:rsid w:val="00857F79"/>
    <w:rsid w:val="008625EC"/>
    <w:rsid w:val="008636DA"/>
    <w:rsid w:val="00870894"/>
    <w:rsid w:val="008751BC"/>
    <w:rsid w:val="00875FFD"/>
    <w:rsid w:val="00894BA1"/>
    <w:rsid w:val="00897058"/>
    <w:rsid w:val="008A30B6"/>
    <w:rsid w:val="008A7A2B"/>
    <w:rsid w:val="008B76C9"/>
    <w:rsid w:val="008C1DD4"/>
    <w:rsid w:val="008C2639"/>
    <w:rsid w:val="008C3B21"/>
    <w:rsid w:val="008C49A9"/>
    <w:rsid w:val="008C5089"/>
    <w:rsid w:val="008E5CF2"/>
    <w:rsid w:val="008E62F7"/>
    <w:rsid w:val="008E7CDB"/>
    <w:rsid w:val="0090724B"/>
    <w:rsid w:val="00907672"/>
    <w:rsid w:val="00913151"/>
    <w:rsid w:val="0091689C"/>
    <w:rsid w:val="00916A2C"/>
    <w:rsid w:val="00917E79"/>
    <w:rsid w:val="00921C5F"/>
    <w:rsid w:val="00926238"/>
    <w:rsid w:val="00932B24"/>
    <w:rsid w:val="00935642"/>
    <w:rsid w:val="00955A31"/>
    <w:rsid w:val="00974722"/>
    <w:rsid w:val="00983D03"/>
    <w:rsid w:val="00991F09"/>
    <w:rsid w:val="00992695"/>
    <w:rsid w:val="009A2D22"/>
    <w:rsid w:val="009B00C1"/>
    <w:rsid w:val="009B2989"/>
    <w:rsid w:val="009B65AA"/>
    <w:rsid w:val="009B6ABD"/>
    <w:rsid w:val="009C0A5C"/>
    <w:rsid w:val="009D2EE8"/>
    <w:rsid w:val="00A22B01"/>
    <w:rsid w:val="00A336DE"/>
    <w:rsid w:val="00A45C52"/>
    <w:rsid w:val="00A71EBA"/>
    <w:rsid w:val="00A731DD"/>
    <w:rsid w:val="00A73587"/>
    <w:rsid w:val="00A74EB0"/>
    <w:rsid w:val="00A837B2"/>
    <w:rsid w:val="00A949E5"/>
    <w:rsid w:val="00A95895"/>
    <w:rsid w:val="00AA0139"/>
    <w:rsid w:val="00AA0F51"/>
    <w:rsid w:val="00AA3612"/>
    <w:rsid w:val="00AB286A"/>
    <w:rsid w:val="00AB2BF5"/>
    <w:rsid w:val="00AD0305"/>
    <w:rsid w:val="00AD15DD"/>
    <w:rsid w:val="00AD3D33"/>
    <w:rsid w:val="00AE2E73"/>
    <w:rsid w:val="00AE70EE"/>
    <w:rsid w:val="00B1105E"/>
    <w:rsid w:val="00B24FAB"/>
    <w:rsid w:val="00B34F49"/>
    <w:rsid w:val="00B37299"/>
    <w:rsid w:val="00B468A7"/>
    <w:rsid w:val="00B50133"/>
    <w:rsid w:val="00B50626"/>
    <w:rsid w:val="00B57E64"/>
    <w:rsid w:val="00B622E1"/>
    <w:rsid w:val="00B719F5"/>
    <w:rsid w:val="00B72E50"/>
    <w:rsid w:val="00B75541"/>
    <w:rsid w:val="00B770FF"/>
    <w:rsid w:val="00BB07DC"/>
    <w:rsid w:val="00BC10DD"/>
    <w:rsid w:val="00BC3432"/>
    <w:rsid w:val="00BC4B7B"/>
    <w:rsid w:val="00BD74D4"/>
    <w:rsid w:val="00BE0F13"/>
    <w:rsid w:val="00BF1061"/>
    <w:rsid w:val="00BF4329"/>
    <w:rsid w:val="00C03A2B"/>
    <w:rsid w:val="00C1200F"/>
    <w:rsid w:val="00C17D48"/>
    <w:rsid w:val="00C21500"/>
    <w:rsid w:val="00C2168B"/>
    <w:rsid w:val="00C25F6A"/>
    <w:rsid w:val="00C36E24"/>
    <w:rsid w:val="00C37E6F"/>
    <w:rsid w:val="00C434C0"/>
    <w:rsid w:val="00C50D37"/>
    <w:rsid w:val="00C517BA"/>
    <w:rsid w:val="00C72D3E"/>
    <w:rsid w:val="00C8446A"/>
    <w:rsid w:val="00C87D87"/>
    <w:rsid w:val="00CA2503"/>
    <w:rsid w:val="00CA2EF1"/>
    <w:rsid w:val="00CC7923"/>
    <w:rsid w:val="00CD4898"/>
    <w:rsid w:val="00CE312B"/>
    <w:rsid w:val="00CE478B"/>
    <w:rsid w:val="00CE5C8D"/>
    <w:rsid w:val="00CF5AB4"/>
    <w:rsid w:val="00CF75DF"/>
    <w:rsid w:val="00D02AA1"/>
    <w:rsid w:val="00D16673"/>
    <w:rsid w:val="00D214C0"/>
    <w:rsid w:val="00D234FF"/>
    <w:rsid w:val="00D2607B"/>
    <w:rsid w:val="00D57947"/>
    <w:rsid w:val="00D61687"/>
    <w:rsid w:val="00DA0DCE"/>
    <w:rsid w:val="00DA36E5"/>
    <w:rsid w:val="00DB0B71"/>
    <w:rsid w:val="00DB701E"/>
    <w:rsid w:val="00DC7E43"/>
    <w:rsid w:val="00DE4D2A"/>
    <w:rsid w:val="00DF00F9"/>
    <w:rsid w:val="00DF253E"/>
    <w:rsid w:val="00DF418D"/>
    <w:rsid w:val="00DF4B38"/>
    <w:rsid w:val="00DF5BD2"/>
    <w:rsid w:val="00E12340"/>
    <w:rsid w:val="00E42464"/>
    <w:rsid w:val="00E50BCC"/>
    <w:rsid w:val="00E74BA3"/>
    <w:rsid w:val="00E82AD0"/>
    <w:rsid w:val="00EB0C56"/>
    <w:rsid w:val="00EB62AC"/>
    <w:rsid w:val="00EC5357"/>
    <w:rsid w:val="00EC6CC3"/>
    <w:rsid w:val="00ED1B79"/>
    <w:rsid w:val="00ED3F33"/>
    <w:rsid w:val="00EF58D5"/>
    <w:rsid w:val="00F033F6"/>
    <w:rsid w:val="00F03D63"/>
    <w:rsid w:val="00F2058F"/>
    <w:rsid w:val="00F22E1B"/>
    <w:rsid w:val="00F27F5E"/>
    <w:rsid w:val="00F40DAA"/>
    <w:rsid w:val="00F43D6E"/>
    <w:rsid w:val="00F46751"/>
    <w:rsid w:val="00F5062D"/>
    <w:rsid w:val="00F50EE4"/>
    <w:rsid w:val="00F546B7"/>
    <w:rsid w:val="00F8514C"/>
    <w:rsid w:val="00F90755"/>
    <w:rsid w:val="00F91648"/>
    <w:rsid w:val="00FA2B6C"/>
    <w:rsid w:val="00FA6320"/>
    <w:rsid w:val="00FB3A89"/>
    <w:rsid w:val="00FB5FC5"/>
    <w:rsid w:val="00FC5C67"/>
    <w:rsid w:val="00FD0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8D21F"/>
  <w15:docId w15:val="{823981ED-9E87-4351-8F65-E4EA5707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97F"/>
    <w:pPr>
      <w:spacing w:after="0" w:line="240" w:lineRule="auto"/>
    </w:pPr>
    <w:rPr>
      <w:rFonts w:ascii="Times New Roman" w:eastAsia="Times New Roman" w:hAnsi="Times New Roman" w:cs="Times New Roman"/>
      <w:sz w:val="24"/>
      <w:szCs w:val="24"/>
      <w:lang w:val="es-ES"/>
    </w:rPr>
  </w:style>
  <w:style w:type="paragraph" w:styleId="Heading1">
    <w:name w:val="heading 1"/>
    <w:aliases w:val="Heading 1.I,Heading 1-Agriteam"/>
    <w:next w:val="Normal"/>
    <w:link w:val="Heading1Char"/>
    <w:qFormat/>
    <w:rsid w:val="007C147A"/>
    <w:pPr>
      <w:keepNext/>
      <w:numPr>
        <w:numId w:val="1"/>
      </w:numPr>
      <w:spacing w:before="240" w:after="240" w:line="240" w:lineRule="auto"/>
      <w:jc w:val="center"/>
      <w:outlineLvl w:val="0"/>
    </w:pPr>
    <w:rPr>
      <w:rFonts w:ascii="Times New Roman Bold" w:eastAsia="Times New Roman" w:hAnsi="Times New Roman Bold" w:cs="Times New Roman"/>
      <w:b/>
      <w:smallCaps/>
      <w:noProof/>
      <w:sz w:val="28"/>
      <w:szCs w:val="20"/>
    </w:rPr>
  </w:style>
  <w:style w:type="paragraph" w:styleId="Heading2">
    <w:name w:val="heading 2"/>
    <w:aliases w:val="Heading 2-Agriteam"/>
    <w:basedOn w:val="Normal"/>
    <w:next w:val="Normal"/>
    <w:link w:val="Heading2Char"/>
    <w:unhideWhenUsed/>
    <w:qFormat/>
    <w:rsid w:val="007C147A"/>
    <w:pPr>
      <w:keepNext/>
      <w:tabs>
        <w:tab w:val="num" w:pos="1080"/>
      </w:tabs>
      <w:spacing w:before="240" w:after="60"/>
      <w:ind w:left="720"/>
      <w:outlineLvl w:val="1"/>
    </w:pPr>
    <w:rPr>
      <w:rFonts w:ascii="Arial" w:hAnsi="Arial"/>
      <w:b/>
      <w:i/>
      <w:szCs w:val="20"/>
      <w:lang w:val="pt-BR"/>
    </w:rPr>
  </w:style>
  <w:style w:type="paragraph" w:styleId="Heading3">
    <w:name w:val="heading 3"/>
    <w:aliases w:val="Heading 3 Paris doc,Heading 3-Agriteam"/>
    <w:basedOn w:val="Normal"/>
    <w:next w:val="Normal"/>
    <w:link w:val="Heading3Char"/>
    <w:unhideWhenUsed/>
    <w:qFormat/>
    <w:rsid w:val="007C147A"/>
    <w:pPr>
      <w:keepNext/>
      <w:tabs>
        <w:tab w:val="num" w:pos="1800"/>
      </w:tabs>
      <w:spacing w:before="240" w:after="60"/>
      <w:ind w:left="1440"/>
      <w:outlineLvl w:val="2"/>
    </w:pPr>
    <w:rPr>
      <w:rFonts w:ascii="Arial" w:hAnsi="Arial"/>
      <w:szCs w:val="20"/>
      <w:lang w:val="pt-BR"/>
    </w:rPr>
  </w:style>
  <w:style w:type="paragraph" w:styleId="Heading4">
    <w:name w:val="heading 4"/>
    <w:aliases w:val="Heading 4.a"/>
    <w:next w:val="Normal"/>
    <w:link w:val="Heading4Char"/>
    <w:unhideWhenUsed/>
    <w:qFormat/>
    <w:rsid w:val="007C147A"/>
    <w:pPr>
      <w:keepNext/>
      <w:numPr>
        <w:ilvl w:val="2"/>
        <w:numId w:val="1"/>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rPr>
  </w:style>
  <w:style w:type="paragraph" w:styleId="Heading5">
    <w:name w:val="heading 5"/>
    <w:aliases w:val="Heading 5.(i),5 sub-bullet,sb,4,5 sub-bullet1,sb1,41"/>
    <w:next w:val="Normal"/>
    <w:link w:val="Heading5Char"/>
    <w:unhideWhenUsed/>
    <w:qFormat/>
    <w:rsid w:val="007C147A"/>
    <w:pPr>
      <w:keepNext/>
      <w:numPr>
        <w:ilvl w:val="4"/>
        <w:numId w:val="2"/>
      </w:numPr>
      <w:spacing w:before="120" w:after="120" w:line="240" w:lineRule="auto"/>
      <w:jc w:val="both"/>
      <w:outlineLvl w:val="4"/>
    </w:pPr>
    <w:rPr>
      <w:rFonts w:ascii="Times New Roman Bold" w:eastAsia="Times New Roman" w:hAnsi="Times New Roman Bold" w:cs="Times New Roman"/>
      <w:b/>
      <w:noProof/>
      <w:sz w:val="24"/>
      <w:szCs w:val="20"/>
    </w:rPr>
  </w:style>
  <w:style w:type="paragraph" w:styleId="Heading6">
    <w:name w:val="heading 6"/>
    <w:basedOn w:val="Normal"/>
    <w:next w:val="Normal"/>
    <w:link w:val="Heading6Char"/>
    <w:unhideWhenUsed/>
    <w:qFormat/>
    <w:rsid w:val="007C147A"/>
    <w:pPr>
      <w:numPr>
        <w:ilvl w:val="5"/>
        <w:numId w:val="2"/>
      </w:numPr>
      <w:spacing w:before="240" w:after="60"/>
      <w:outlineLvl w:val="5"/>
    </w:pPr>
    <w:rPr>
      <w:i/>
      <w:szCs w:val="20"/>
      <w:lang w:val="pt-BR"/>
    </w:rPr>
  </w:style>
  <w:style w:type="paragraph" w:styleId="Heading7">
    <w:name w:val="heading 7"/>
    <w:basedOn w:val="Normal"/>
    <w:next w:val="Normal"/>
    <w:link w:val="Heading7Char"/>
    <w:unhideWhenUsed/>
    <w:qFormat/>
    <w:rsid w:val="007C147A"/>
    <w:pPr>
      <w:numPr>
        <w:ilvl w:val="6"/>
        <w:numId w:val="2"/>
      </w:numPr>
      <w:spacing w:before="240" w:after="60"/>
      <w:outlineLvl w:val="6"/>
    </w:pPr>
    <w:rPr>
      <w:rFonts w:ascii="Arial" w:hAnsi="Arial"/>
      <w:szCs w:val="20"/>
      <w:lang w:val="pt-BR"/>
    </w:rPr>
  </w:style>
  <w:style w:type="paragraph" w:styleId="Heading8">
    <w:name w:val="heading 8"/>
    <w:basedOn w:val="Normal"/>
    <w:next w:val="Normal"/>
    <w:link w:val="Heading8Char"/>
    <w:unhideWhenUsed/>
    <w:qFormat/>
    <w:rsid w:val="007C147A"/>
    <w:pPr>
      <w:numPr>
        <w:ilvl w:val="7"/>
        <w:numId w:val="2"/>
      </w:numPr>
      <w:spacing w:before="240" w:after="60"/>
      <w:outlineLvl w:val="7"/>
    </w:pPr>
    <w:rPr>
      <w:rFonts w:ascii="Arial" w:hAnsi="Arial"/>
      <w:i/>
      <w:szCs w:val="20"/>
      <w:lang w:val="pt-BR"/>
    </w:rPr>
  </w:style>
  <w:style w:type="paragraph" w:styleId="Heading9">
    <w:name w:val="heading 9"/>
    <w:basedOn w:val="Normal"/>
    <w:next w:val="Normal"/>
    <w:link w:val="Heading9Char"/>
    <w:unhideWhenUsed/>
    <w:qFormat/>
    <w:rsid w:val="007C147A"/>
    <w:pPr>
      <w:numPr>
        <w:ilvl w:val="8"/>
        <w:numId w:val="2"/>
      </w:numPr>
      <w:spacing w:before="240" w:after="60"/>
      <w:outlineLvl w:val="8"/>
    </w:pPr>
    <w:rPr>
      <w:rFonts w:ascii="Arial" w:hAnsi="Arial"/>
      <w:b/>
      <w:i/>
      <w:sz w:val="18"/>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Heading 1-Agriteam Char"/>
    <w:basedOn w:val="DefaultParagraphFont"/>
    <w:link w:val="Heading1"/>
    <w:rsid w:val="007C147A"/>
    <w:rPr>
      <w:rFonts w:ascii="Times New Roman Bold" w:eastAsia="Times New Roman" w:hAnsi="Times New Roman Bold" w:cs="Times New Roman"/>
      <w:b/>
      <w:smallCaps/>
      <w:noProof/>
      <w:sz w:val="28"/>
      <w:szCs w:val="20"/>
    </w:rPr>
  </w:style>
  <w:style w:type="character" w:customStyle="1" w:styleId="Heading2Char">
    <w:name w:val="Heading 2 Char"/>
    <w:aliases w:val="Heading 2-Agriteam Char"/>
    <w:basedOn w:val="DefaultParagraphFont"/>
    <w:link w:val="Heading2"/>
    <w:rsid w:val="007C147A"/>
    <w:rPr>
      <w:rFonts w:ascii="Arial" w:eastAsia="Times New Roman" w:hAnsi="Arial" w:cs="Times New Roman"/>
      <w:b/>
      <w:i/>
      <w:sz w:val="24"/>
      <w:szCs w:val="20"/>
      <w:lang w:val="pt-BR"/>
    </w:rPr>
  </w:style>
  <w:style w:type="character" w:customStyle="1" w:styleId="Heading3Char">
    <w:name w:val="Heading 3 Char"/>
    <w:aliases w:val="Heading 3 Paris doc Char,Heading 3-Agriteam Char"/>
    <w:basedOn w:val="DefaultParagraphFont"/>
    <w:link w:val="Heading3"/>
    <w:rsid w:val="007C147A"/>
    <w:rPr>
      <w:rFonts w:ascii="Arial" w:eastAsia="Times New Roman" w:hAnsi="Arial" w:cs="Times New Roman"/>
      <w:sz w:val="24"/>
      <w:szCs w:val="20"/>
      <w:lang w:val="pt-BR"/>
    </w:rPr>
  </w:style>
  <w:style w:type="character" w:customStyle="1" w:styleId="Heading4Char">
    <w:name w:val="Heading 4 Char"/>
    <w:aliases w:val="Heading 4.a Char"/>
    <w:basedOn w:val="DefaultParagraphFont"/>
    <w:link w:val="Heading4"/>
    <w:rsid w:val="007C147A"/>
    <w:rPr>
      <w:rFonts w:ascii="Times New Roman Bold" w:eastAsia="Times New Roman" w:hAnsi="Times New Roman Bold" w:cs="Times New Roman"/>
      <w:b/>
      <w:noProof/>
      <w:sz w:val="24"/>
      <w:szCs w:val="20"/>
    </w:rPr>
  </w:style>
  <w:style w:type="character" w:customStyle="1" w:styleId="Heading5Char">
    <w:name w:val="Heading 5 Char"/>
    <w:aliases w:val="Heading 5.(i) Char,5 sub-bullet Char,sb Char,4 Char,5 sub-bullet1 Char,sb1 Char,41 Char"/>
    <w:basedOn w:val="DefaultParagraphFont"/>
    <w:link w:val="Heading5"/>
    <w:rsid w:val="007C147A"/>
    <w:rPr>
      <w:rFonts w:ascii="Times New Roman Bold" w:eastAsia="Times New Roman" w:hAnsi="Times New Roman Bold" w:cs="Times New Roman"/>
      <w:b/>
      <w:noProof/>
      <w:sz w:val="24"/>
      <w:szCs w:val="20"/>
    </w:rPr>
  </w:style>
  <w:style w:type="character" w:customStyle="1" w:styleId="Heading6Char">
    <w:name w:val="Heading 6 Char"/>
    <w:basedOn w:val="DefaultParagraphFont"/>
    <w:link w:val="Heading6"/>
    <w:rsid w:val="007C147A"/>
    <w:rPr>
      <w:rFonts w:ascii="Times New Roman" w:eastAsia="Times New Roman" w:hAnsi="Times New Roman" w:cs="Times New Roman"/>
      <w:i/>
      <w:sz w:val="24"/>
      <w:szCs w:val="20"/>
      <w:lang w:val="pt-BR"/>
    </w:rPr>
  </w:style>
  <w:style w:type="character" w:customStyle="1" w:styleId="Heading7Char">
    <w:name w:val="Heading 7 Char"/>
    <w:basedOn w:val="DefaultParagraphFont"/>
    <w:link w:val="Heading7"/>
    <w:rsid w:val="007C147A"/>
    <w:rPr>
      <w:rFonts w:ascii="Arial" w:eastAsia="Times New Roman" w:hAnsi="Arial" w:cs="Times New Roman"/>
      <w:sz w:val="24"/>
      <w:szCs w:val="20"/>
      <w:lang w:val="pt-BR"/>
    </w:rPr>
  </w:style>
  <w:style w:type="character" w:customStyle="1" w:styleId="Heading8Char">
    <w:name w:val="Heading 8 Char"/>
    <w:basedOn w:val="DefaultParagraphFont"/>
    <w:link w:val="Heading8"/>
    <w:rsid w:val="007C147A"/>
    <w:rPr>
      <w:rFonts w:ascii="Arial" w:eastAsia="Times New Roman" w:hAnsi="Arial" w:cs="Times New Roman"/>
      <w:i/>
      <w:sz w:val="24"/>
      <w:szCs w:val="20"/>
      <w:lang w:val="pt-BR"/>
    </w:rPr>
  </w:style>
  <w:style w:type="character" w:customStyle="1" w:styleId="Heading9Char">
    <w:name w:val="Heading 9 Char"/>
    <w:basedOn w:val="DefaultParagraphFont"/>
    <w:link w:val="Heading9"/>
    <w:rsid w:val="007C147A"/>
    <w:rPr>
      <w:rFonts w:ascii="Arial" w:eastAsia="Times New Roman" w:hAnsi="Arial" w:cs="Times New Roman"/>
      <w:b/>
      <w:i/>
      <w:sz w:val="18"/>
      <w:szCs w:val="20"/>
      <w:lang w:val="pt-BR"/>
    </w:rPr>
  </w:style>
  <w:style w:type="numbering" w:customStyle="1" w:styleId="NoList1">
    <w:name w:val="No List1"/>
    <w:next w:val="NoList"/>
    <w:uiPriority w:val="99"/>
    <w:semiHidden/>
    <w:unhideWhenUsed/>
    <w:rsid w:val="007C147A"/>
  </w:style>
  <w:style w:type="character" w:styleId="Hyperlink">
    <w:name w:val="Hyperlink"/>
    <w:uiPriority w:val="99"/>
    <w:unhideWhenUsed/>
    <w:rsid w:val="007C147A"/>
    <w:rPr>
      <w:rFonts w:ascii="Times New Roman" w:hAnsi="Times New Roman" w:cs="Times New Roman" w:hint="default"/>
      <w:color w:val="0000FF"/>
      <w:u w:val="single"/>
    </w:rPr>
  </w:style>
  <w:style w:type="character" w:styleId="FollowedHyperlink">
    <w:name w:val="FollowedHyperlink"/>
    <w:unhideWhenUsed/>
    <w:rsid w:val="007C147A"/>
    <w:rPr>
      <w:color w:val="954F72"/>
      <w:u w:val="single"/>
    </w:rPr>
  </w:style>
  <w:style w:type="character" w:customStyle="1" w:styleId="Heading1Char1">
    <w:name w:val="Heading 1 Char1"/>
    <w:aliases w:val="Heading 1.I Char1,Heading 1-Agriteam Char1"/>
    <w:basedOn w:val="DefaultParagraphFont"/>
    <w:rsid w:val="007C147A"/>
    <w:rPr>
      <w:rFonts w:ascii="Cambria" w:eastAsia="Times New Roman" w:hAnsi="Cambria" w:cs="Times New Roman"/>
      <w:color w:val="365F91"/>
      <w:sz w:val="32"/>
      <w:szCs w:val="32"/>
      <w:lang w:val="es-ES_tradnl"/>
    </w:rPr>
  </w:style>
  <w:style w:type="character" w:customStyle="1" w:styleId="Heading2Char1">
    <w:name w:val="Heading 2 Char1"/>
    <w:aliases w:val="Heading 2-Agriteam Char1"/>
    <w:basedOn w:val="DefaultParagraphFont"/>
    <w:semiHidden/>
    <w:rsid w:val="007C147A"/>
    <w:rPr>
      <w:rFonts w:ascii="Cambria" w:eastAsia="Times New Roman" w:hAnsi="Cambria" w:cs="Times New Roman"/>
      <w:color w:val="365F91"/>
      <w:sz w:val="26"/>
      <w:szCs w:val="26"/>
      <w:lang w:val="es-ES_tradnl"/>
    </w:rPr>
  </w:style>
  <w:style w:type="character" w:customStyle="1" w:styleId="Heading3Char1">
    <w:name w:val="Heading 3 Char1"/>
    <w:aliases w:val="Heading 3 Paris doc Char1,Heading 3-Agriteam Char1"/>
    <w:basedOn w:val="DefaultParagraphFont"/>
    <w:semiHidden/>
    <w:rsid w:val="007C147A"/>
    <w:rPr>
      <w:rFonts w:ascii="Cambria" w:eastAsia="Times New Roman" w:hAnsi="Cambria" w:cs="Times New Roman"/>
      <w:color w:val="243F60"/>
      <w:sz w:val="24"/>
      <w:szCs w:val="24"/>
      <w:lang w:val="es-ES_tradnl"/>
    </w:rPr>
  </w:style>
  <w:style w:type="character" w:customStyle="1" w:styleId="Heading4Char1">
    <w:name w:val="Heading 4 Char1"/>
    <w:aliases w:val="Heading 4.a Char1"/>
    <w:basedOn w:val="DefaultParagraphFont"/>
    <w:semiHidden/>
    <w:rsid w:val="007C147A"/>
    <w:rPr>
      <w:rFonts w:ascii="Cambria" w:eastAsia="Times New Roman" w:hAnsi="Cambria" w:cs="Times New Roman"/>
      <w:i/>
      <w:iCs/>
      <w:color w:val="365F91"/>
      <w:sz w:val="24"/>
      <w:szCs w:val="24"/>
      <w:lang w:val="es-ES_tradnl"/>
    </w:rPr>
  </w:style>
  <w:style w:type="character" w:customStyle="1" w:styleId="Heading5Char1">
    <w:name w:val="Heading 5 Char1"/>
    <w:aliases w:val="Heading 5.(i) Char1,5 sub-bullet Char1,sb Char1,4 Char1,5 sub-bullet1 Char1,sb1 Char1,41 Char1"/>
    <w:basedOn w:val="DefaultParagraphFont"/>
    <w:semiHidden/>
    <w:rsid w:val="007C147A"/>
    <w:rPr>
      <w:rFonts w:ascii="Cambria" w:eastAsia="Times New Roman" w:hAnsi="Cambria" w:cs="Times New Roman"/>
      <w:color w:val="365F91"/>
      <w:sz w:val="24"/>
      <w:szCs w:val="24"/>
      <w:lang w:val="es-ES_tradnl"/>
    </w:rPr>
  </w:style>
  <w:style w:type="paragraph" w:customStyle="1" w:styleId="msonormal0">
    <w:name w:val="msonormal"/>
    <w:basedOn w:val="Normal"/>
    <w:uiPriority w:val="99"/>
    <w:rsid w:val="007C147A"/>
    <w:pPr>
      <w:spacing w:before="100" w:beforeAutospacing="1" w:after="100" w:afterAutospacing="1"/>
    </w:pPr>
    <w:rPr>
      <w:lang w:val="pt-BR" w:eastAsia="pt-BR"/>
    </w:rPr>
  </w:style>
  <w:style w:type="paragraph" w:styleId="NormalWeb">
    <w:name w:val="Normal (Web)"/>
    <w:basedOn w:val="Normal"/>
    <w:uiPriority w:val="99"/>
    <w:unhideWhenUsed/>
    <w:rsid w:val="007C147A"/>
    <w:pPr>
      <w:spacing w:before="100" w:beforeAutospacing="1" w:after="100" w:afterAutospacing="1"/>
    </w:pPr>
    <w:rPr>
      <w:lang w:val="pt-BR" w:eastAsia="pt-BR"/>
    </w:rPr>
  </w:style>
  <w:style w:type="paragraph" w:styleId="TOC1">
    <w:name w:val="toc 1"/>
    <w:basedOn w:val="Normal"/>
    <w:next w:val="Normal"/>
    <w:autoRedefine/>
    <w:uiPriority w:val="39"/>
    <w:unhideWhenUsed/>
    <w:rsid w:val="007C147A"/>
    <w:pPr>
      <w:spacing w:after="100"/>
    </w:pPr>
  </w:style>
  <w:style w:type="paragraph" w:styleId="TOC2">
    <w:name w:val="toc 2"/>
    <w:basedOn w:val="Normal"/>
    <w:next w:val="Normal"/>
    <w:autoRedefine/>
    <w:uiPriority w:val="39"/>
    <w:unhideWhenUsed/>
    <w:rsid w:val="007C147A"/>
    <w:pPr>
      <w:spacing w:after="100"/>
      <w:ind w:left="240"/>
    </w:pPr>
  </w:style>
  <w:style w:type="character" w:customStyle="1" w:styleId="FootnoteTextChar">
    <w:name w:val="Footnote Text Char"/>
    <w:aliases w:val="Footnote Char,text Char,Texto nota pie Car Char,fn Char,ft Char,single space Char,FOOTNOTES Char,ADB Char,WB-Fußnotentext Char,Fußnote Char,WB-Fuﬂnotentext Char,Fuﬂnote Char,Note de bas de page Car Char,ALTS FOOTNOTE Char,f Char"/>
    <w:basedOn w:val="DefaultParagraphFont"/>
    <w:link w:val="FootnoteText"/>
    <w:uiPriority w:val="99"/>
    <w:locked/>
    <w:rsid w:val="007C147A"/>
    <w:rPr>
      <w:spacing w:val="-3"/>
      <w:lang w:val="x-none"/>
    </w:rPr>
  </w:style>
  <w:style w:type="paragraph" w:customStyle="1" w:styleId="F1">
    <w:name w:val="F1"/>
    <w:basedOn w:val="Normal"/>
    <w:next w:val="FootnoteText"/>
    <w:uiPriority w:val="99"/>
    <w:semiHidden/>
    <w:unhideWhenUsed/>
    <w:qFormat/>
    <w:rsid w:val="007C147A"/>
    <w:pPr>
      <w:keepNext/>
      <w:keepLines/>
      <w:spacing w:after="120"/>
      <w:ind w:left="288" w:hanging="288"/>
      <w:jc w:val="both"/>
    </w:pPr>
    <w:rPr>
      <w:spacing w:val="-3"/>
      <w:lang w:val="x-none"/>
    </w:rPr>
  </w:style>
  <w:style w:type="character" w:customStyle="1" w:styleId="FootnoteTextChar1">
    <w:name w:val="Footnote Text Char1"/>
    <w:aliases w:val="Footnote Char1,text Char1,Texto nota pie Car Char1,fn Char1,ft Char1,single space Char1,FOOTNOTES Char1,ADB Char1,WB-Fußnotentext Char1,Fußnote Char1,WB-Fuﬂnotentext Char1,Fuﬂnote Char1,Note de bas de page Car Char1,f Char1,F Char"/>
    <w:basedOn w:val="DefaultParagraphFont"/>
    <w:uiPriority w:val="99"/>
    <w:semiHidden/>
    <w:rsid w:val="007C147A"/>
    <w:rPr>
      <w:rFonts w:ascii="Times New Roman" w:eastAsia="Times New Roman" w:hAnsi="Times New Roman" w:cs="Times New Roman"/>
      <w:sz w:val="20"/>
      <w:szCs w:val="20"/>
      <w:lang w:val="es-ES_tradnl"/>
    </w:rPr>
  </w:style>
  <w:style w:type="paragraph" w:styleId="CommentText">
    <w:name w:val="annotation text"/>
    <w:basedOn w:val="Normal"/>
    <w:link w:val="CommentTextChar"/>
    <w:uiPriority w:val="99"/>
    <w:unhideWhenUsed/>
    <w:rsid w:val="007C147A"/>
    <w:rPr>
      <w:sz w:val="20"/>
      <w:szCs w:val="20"/>
    </w:rPr>
  </w:style>
  <w:style w:type="character" w:customStyle="1" w:styleId="CommentTextChar">
    <w:name w:val="Comment Text Char"/>
    <w:basedOn w:val="DefaultParagraphFont"/>
    <w:link w:val="CommentText"/>
    <w:uiPriority w:val="99"/>
    <w:rsid w:val="007C147A"/>
    <w:rPr>
      <w:rFonts w:ascii="Times New Roman" w:eastAsia="Times New Roman" w:hAnsi="Times New Roman" w:cs="Times New Roman"/>
      <w:sz w:val="20"/>
      <w:szCs w:val="20"/>
      <w:lang w:val="es-ES_tradnl"/>
    </w:rPr>
  </w:style>
  <w:style w:type="paragraph" w:styleId="Header">
    <w:name w:val="header"/>
    <w:basedOn w:val="Normal"/>
    <w:link w:val="HeaderChar"/>
    <w:uiPriority w:val="99"/>
    <w:unhideWhenUsed/>
    <w:rsid w:val="007C147A"/>
    <w:pPr>
      <w:tabs>
        <w:tab w:val="center" w:pos="4419"/>
        <w:tab w:val="right" w:pos="8838"/>
      </w:tabs>
    </w:pPr>
    <w:rPr>
      <w:sz w:val="20"/>
      <w:szCs w:val="20"/>
    </w:rPr>
  </w:style>
  <w:style w:type="character" w:customStyle="1" w:styleId="HeaderChar">
    <w:name w:val="Header Char"/>
    <w:basedOn w:val="DefaultParagraphFont"/>
    <w:link w:val="Header"/>
    <w:uiPriority w:val="99"/>
    <w:rsid w:val="007C147A"/>
    <w:rPr>
      <w:rFonts w:ascii="Times New Roman" w:eastAsia="Times New Roman" w:hAnsi="Times New Roman" w:cs="Times New Roman"/>
      <w:sz w:val="20"/>
      <w:szCs w:val="20"/>
      <w:lang w:val="es-ES_tradnl"/>
    </w:rPr>
  </w:style>
  <w:style w:type="paragraph" w:styleId="Footer">
    <w:name w:val="footer"/>
    <w:basedOn w:val="Normal"/>
    <w:link w:val="FooterChar"/>
    <w:unhideWhenUsed/>
    <w:rsid w:val="007C147A"/>
    <w:pPr>
      <w:tabs>
        <w:tab w:val="center" w:pos="4252"/>
        <w:tab w:val="right" w:pos="8504"/>
      </w:tabs>
    </w:pPr>
    <w:rPr>
      <w:lang w:val="x-none" w:eastAsia="x-none"/>
    </w:rPr>
  </w:style>
  <w:style w:type="character" w:customStyle="1" w:styleId="FooterChar">
    <w:name w:val="Footer Char"/>
    <w:basedOn w:val="DefaultParagraphFont"/>
    <w:link w:val="Footer"/>
    <w:rsid w:val="007C147A"/>
    <w:rPr>
      <w:rFonts w:ascii="Times New Roman" w:eastAsia="Times New Roman" w:hAnsi="Times New Roman" w:cs="Times New Roman"/>
      <w:sz w:val="24"/>
      <w:szCs w:val="24"/>
      <w:lang w:val="x-none" w:eastAsia="x-none"/>
    </w:rPr>
  </w:style>
  <w:style w:type="paragraph" w:styleId="Title">
    <w:name w:val="Title"/>
    <w:basedOn w:val="Normal"/>
    <w:link w:val="TitleChar"/>
    <w:uiPriority w:val="10"/>
    <w:qFormat/>
    <w:rsid w:val="007C147A"/>
    <w:pPr>
      <w:tabs>
        <w:tab w:val="left" w:pos="1440"/>
        <w:tab w:val="left" w:pos="3060"/>
      </w:tabs>
      <w:jc w:val="center"/>
      <w:outlineLvl w:val="0"/>
    </w:pPr>
    <w:rPr>
      <w:lang w:eastAsia="x-none"/>
    </w:rPr>
  </w:style>
  <w:style w:type="character" w:customStyle="1" w:styleId="TitleChar">
    <w:name w:val="Title Char"/>
    <w:basedOn w:val="DefaultParagraphFont"/>
    <w:link w:val="Title"/>
    <w:uiPriority w:val="10"/>
    <w:rsid w:val="007C147A"/>
    <w:rPr>
      <w:rFonts w:ascii="Times New Roman" w:eastAsia="Times New Roman" w:hAnsi="Times New Roman" w:cs="Times New Roman"/>
      <w:sz w:val="24"/>
      <w:szCs w:val="24"/>
      <w:lang w:val="es-ES" w:eastAsia="x-none"/>
    </w:rPr>
  </w:style>
  <w:style w:type="paragraph" w:styleId="BodyText">
    <w:name w:val="Body Text"/>
    <w:basedOn w:val="Normal"/>
    <w:link w:val="BodyTextChar"/>
    <w:unhideWhenUsed/>
    <w:rsid w:val="007C147A"/>
    <w:pPr>
      <w:spacing w:after="120"/>
    </w:pPr>
  </w:style>
  <w:style w:type="character" w:customStyle="1" w:styleId="BodyTextChar">
    <w:name w:val="Body Text Char"/>
    <w:basedOn w:val="DefaultParagraphFont"/>
    <w:link w:val="BodyText"/>
    <w:rsid w:val="007C147A"/>
    <w:rPr>
      <w:rFonts w:ascii="Times New Roman" w:eastAsia="Times New Roman" w:hAnsi="Times New Roman" w:cs="Times New Roman"/>
      <w:sz w:val="24"/>
      <w:szCs w:val="24"/>
      <w:lang w:val="es-ES_tradnl"/>
    </w:rPr>
  </w:style>
  <w:style w:type="paragraph" w:styleId="BodyTextIndent">
    <w:name w:val="Body Text Indent"/>
    <w:basedOn w:val="Normal"/>
    <w:link w:val="BodyTextIndentChar"/>
    <w:unhideWhenUsed/>
    <w:rsid w:val="007C147A"/>
    <w:pPr>
      <w:spacing w:after="120"/>
      <w:ind w:left="360"/>
    </w:pPr>
  </w:style>
  <w:style w:type="character" w:customStyle="1" w:styleId="BodyTextIndentChar">
    <w:name w:val="Body Text Indent Char"/>
    <w:basedOn w:val="DefaultParagraphFont"/>
    <w:link w:val="BodyTextIndent"/>
    <w:rsid w:val="007C147A"/>
    <w:rPr>
      <w:rFonts w:ascii="Times New Roman" w:eastAsia="Times New Roman" w:hAnsi="Times New Roman" w:cs="Times New Roman"/>
      <w:sz w:val="24"/>
      <w:szCs w:val="24"/>
      <w:lang w:val="es-ES_tradnl"/>
    </w:rPr>
  </w:style>
  <w:style w:type="paragraph" w:styleId="BodyText2">
    <w:name w:val="Body Text 2"/>
    <w:basedOn w:val="Normal"/>
    <w:link w:val="BodyText2Char"/>
    <w:unhideWhenUsed/>
    <w:rsid w:val="007C147A"/>
    <w:pPr>
      <w:spacing w:after="120" w:line="480" w:lineRule="auto"/>
    </w:pPr>
  </w:style>
  <w:style w:type="character" w:customStyle="1" w:styleId="BodyText2Char">
    <w:name w:val="Body Text 2 Char"/>
    <w:basedOn w:val="DefaultParagraphFont"/>
    <w:link w:val="BodyText2"/>
    <w:rsid w:val="007C147A"/>
    <w:rPr>
      <w:rFonts w:ascii="Times New Roman" w:eastAsia="Times New Roman" w:hAnsi="Times New Roman" w:cs="Times New Roman"/>
      <w:sz w:val="24"/>
      <w:szCs w:val="24"/>
      <w:lang w:val="es-ES_tradnl"/>
    </w:rPr>
  </w:style>
  <w:style w:type="paragraph" w:styleId="BodyText3">
    <w:name w:val="Body Text 3"/>
    <w:basedOn w:val="Normal"/>
    <w:link w:val="BodyText3Char"/>
    <w:uiPriority w:val="99"/>
    <w:unhideWhenUsed/>
    <w:rsid w:val="007C147A"/>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7C147A"/>
    <w:rPr>
      <w:rFonts w:ascii="Calibri" w:eastAsia="Calibri" w:hAnsi="Calibri" w:cs="Times New Roman"/>
      <w:sz w:val="16"/>
      <w:szCs w:val="16"/>
      <w:lang w:val="es-ES_tradnl"/>
    </w:rPr>
  </w:style>
  <w:style w:type="paragraph" w:styleId="BodyTextIndent3">
    <w:name w:val="Body Text Indent 3"/>
    <w:basedOn w:val="Normal"/>
    <w:link w:val="BodyTextIndent3Char"/>
    <w:unhideWhenUsed/>
    <w:rsid w:val="007C147A"/>
    <w:pPr>
      <w:spacing w:after="120"/>
      <w:ind w:left="360"/>
    </w:pPr>
    <w:rPr>
      <w:szCs w:val="16"/>
    </w:rPr>
  </w:style>
  <w:style w:type="character" w:customStyle="1" w:styleId="BodyTextIndent3Char">
    <w:name w:val="Body Text Indent 3 Char"/>
    <w:basedOn w:val="DefaultParagraphFont"/>
    <w:link w:val="BodyTextIndent3"/>
    <w:uiPriority w:val="99"/>
    <w:rsid w:val="007C147A"/>
    <w:rPr>
      <w:rFonts w:ascii="Times New Roman" w:eastAsia="Times New Roman" w:hAnsi="Times New Roman" w:cs="Times New Roman"/>
      <w:sz w:val="24"/>
      <w:szCs w:val="16"/>
      <w:lang w:val="es-ES_tradnl"/>
    </w:rPr>
  </w:style>
  <w:style w:type="paragraph" w:styleId="CommentSubject">
    <w:name w:val="annotation subject"/>
    <w:basedOn w:val="CommentText"/>
    <w:next w:val="CommentText"/>
    <w:link w:val="CommentSubjectChar"/>
    <w:semiHidden/>
    <w:unhideWhenUsed/>
    <w:rsid w:val="007C147A"/>
    <w:rPr>
      <w:b/>
      <w:bCs/>
    </w:rPr>
  </w:style>
  <w:style w:type="character" w:customStyle="1" w:styleId="CommentSubjectChar">
    <w:name w:val="Comment Subject Char"/>
    <w:basedOn w:val="CommentTextChar"/>
    <w:link w:val="CommentSubject"/>
    <w:uiPriority w:val="99"/>
    <w:semiHidden/>
    <w:rsid w:val="007C147A"/>
    <w:rPr>
      <w:rFonts w:ascii="Times New Roman" w:eastAsia="Times New Roman" w:hAnsi="Times New Roman" w:cs="Times New Roman"/>
      <w:b/>
      <w:bCs/>
      <w:sz w:val="20"/>
      <w:szCs w:val="20"/>
      <w:lang w:val="es-ES_tradnl"/>
    </w:rPr>
  </w:style>
  <w:style w:type="paragraph" w:styleId="BalloonText">
    <w:name w:val="Balloon Text"/>
    <w:basedOn w:val="Normal"/>
    <w:link w:val="BalloonTextChar"/>
    <w:semiHidden/>
    <w:unhideWhenUsed/>
    <w:rsid w:val="007C147A"/>
    <w:rPr>
      <w:rFonts w:ascii="Tahoma" w:hAnsi="Tahoma" w:cs="Tahoma"/>
      <w:sz w:val="16"/>
      <w:szCs w:val="16"/>
    </w:rPr>
  </w:style>
  <w:style w:type="character" w:customStyle="1" w:styleId="BalloonTextChar">
    <w:name w:val="Balloon Text Char"/>
    <w:basedOn w:val="DefaultParagraphFont"/>
    <w:link w:val="BalloonText"/>
    <w:uiPriority w:val="99"/>
    <w:semiHidden/>
    <w:rsid w:val="007C147A"/>
    <w:rPr>
      <w:rFonts w:ascii="Tahoma" w:eastAsia="Times New Roman" w:hAnsi="Tahoma" w:cs="Tahoma"/>
      <w:sz w:val="16"/>
      <w:szCs w:val="16"/>
      <w:lang w:val="es-ES_tradnl"/>
    </w:rPr>
  </w:style>
  <w:style w:type="paragraph" w:styleId="Revision">
    <w:name w:val="Revision"/>
    <w:uiPriority w:val="99"/>
    <w:semiHidden/>
    <w:rsid w:val="007C147A"/>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7C147A"/>
    <w:rPr>
      <w:rFonts w:ascii="Calibri" w:eastAsia="Calibri" w:hAnsi="Calibri" w:cs="Calibri"/>
      <w:lang w:val="es-ES"/>
    </w:rPr>
  </w:style>
  <w:style w:type="paragraph" w:styleId="ListParagraph">
    <w:name w:val="List Paragraph"/>
    <w:basedOn w:val="Normal"/>
    <w:link w:val="ListParagraphChar"/>
    <w:uiPriority w:val="34"/>
    <w:qFormat/>
    <w:rsid w:val="007C147A"/>
    <w:pPr>
      <w:spacing w:after="200" w:line="276" w:lineRule="auto"/>
      <w:ind w:left="720"/>
      <w:contextualSpacing/>
    </w:pPr>
    <w:rPr>
      <w:rFonts w:ascii="Calibri" w:eastAsia="Calibri" w:hAnsi="Calibri" w:cs="Calibri"/>
    </w:rPr>
  </w:style>
  <w:style w:type="paragraph" w:customStyle="1" w:styleId="TOCHeading1">
    <w:name w:val="TOC Heading1"/>
    <w:basedOn w:val="Heading1"/>
    <w:next w:val="Normal"/>
    <w:uiPriority w:val="39"/>
    <w:semiHidden/>
    <w:unhideWhenUsed/>
    <w:qFormat/>
    <w:rsid w:val="007C147A"/>
    <w:pPr>
      <w:keepLines/>
      <w:numPr>
        <w:numId w:val="0"/>
      </w:numPr>
      <w:spacing w:after="0" w:line="256" w:lineRule="auto"/>
      <w:jc w:val="left"/>
      <w:outlineLvl w:val="9"/>
    </w:pPr>
    <w:rPr>
      <w:rFonts w:ascii="Cambria" w:eastAsia="SimSun" w:hAnsi="Cambria"/>
      <w:b w:val="0"/>
      <w:smallCaps w:val="0"/>
      <w:noProof w:val="0"/>
      <w:color w:val="365F91"/>
      <w:sz w:val="32"/>
      <w:szCs w:val="32"/>
    </w:rPr>
  </w:style>
  <w:style w:type="character" w:customStyle="1" w:styleId="ChapterChar">
    <w:name w:val="Chapter Char"/>
    <w:link w:val="Chapter"/>
    <w:locked/>
    <w:rsid w:val="007C147A"/>
    <w:rPr>
      <w:rFonts w:ascii="Times New Roman" w:eastAsia="Calibri" w:hAnsi="Times New Roman" w:cs="Times New Roman"/>
      <w:b/>
      <w:smallCaps/>
      <w:sz w:val="24"/>
      <w:szCs w:val="24"/>
      <w:lang w:val="es-ES_tradnl" w:eastAsia="x-none"/>
    </w:rPr>
  </w:style>
  <w:style w:type="paragraph" w:customStyle="1" w:styleId="Chapter">
    <w:name w:val="Chapter"/>
    <w:basedOn w:val="Normal"/>
    <w:next w:val="Normal"/>
    <w:link w:val="ChapterChar"/>
    <w:rsid w:val="007C147A"/>
    <w:pPr>
      <w:keepNext/>
      <w:numPr>
        <w:numId w:val="3"/>
      </w:numPr>
      <w:tabs>
        <w:tab w:val="num" w:pos="648"/>
        <w:tab w:val="left" w:pos="1440"/>
      </w:tabs>
      <w:spacing w:before="240" w:after="240"/>
      <w:ind w:left="0"/>
      <w:jc w:val="center"/>
    </w:pPr>
    <w:rPr>
      <w:rFonts w:eastAsia="Calibri"/>
      <w:b/>
      <w:smallCaps/>
      <w:lang w:eastAsia="x-none"/>
    </w:rPr>
  </w:style>
  <w:style w:type="character" w:customStyle="1" w:styleId="ParagraphChar">
    <w:name w:val="Paragraph Char"/>
    <w:aliases w:val="p Char,PARAGRAPH Char,PG Char,pa Char,at Char,paragraph Char"/>
    <w:link w:val="Paragraph"/>
    <w:locked/>
    <w:rsid w:val="007C147A"/>
    <w:rPr>
      <w:rFonts w:eastAsia="Calibri"/>
      <w:sz w:val="24"/>
      <w:lang w:val="es-ES_tradnl" w:eastAsia="x-none"/>
    </w:rPr>
  </w:style>
  <w:style w:type="paragraph" w:customStyle="1" w:styleId="Paragraph">
    <w:name w:val="Paragraph"/>
    <w:aliases w:val="paragraph,p,PARAGRAPH,PG,pa,at"/>
    <w:basedOn w:val="BodyTextIndent"/>
    <w:link w:val="ParagraphChar"/>
    <w:qFormat/>
    <w:rsid w:val="007C147A"/>
    <w:pPr>
      <w:numPr>
        <w:ilvl w:val="1"/>
        <w:numId w:val="3"/>
      </w:numPr>
      <w:spacing w:before="120"/>
      <w:jc w:val="both"/>
      <w:outlineLvl w:val="1"/>
    </w:pPr>
    <w:rPr>
      <w:rFonts w:asciiTheme="minorHAnsi" w:eastAsia="Calibri" w:hAnsiTheme="minorHAnsi" w:cstheme="minorBidi"/>
      <w:szCs w:val="22"/>
      <w:lang w:eastAsia="x-none"/>
    </w:rPr>
  </w:style>
  <w:style w:type="paragraph" w:customStyle="1" w:styleId="subpar">
    <w:name w:val="subpar"/>
    <w:basedOn w:val="BodyTextIndent3"/>
    <w:rsid w:val="007C147A"/>
    <w:pPr>
      <w:numPr>
        <w:ilvl w:val="2"/>
        <w:numId w:val="3"/>
      </w:numPr>
      <w:spacing w:before="120"/>
      <w:jc w:val="both"/>
      <w:outlineLvl w:val="2"/>
    </w:pPr>
    <w:rPr>
      <w:rFonts w:eastAsia="Calibri"/>
    </w:rPr>
  </w:style>
  <w:style w:type="paragraph" w:customStyle="1" w:styleId="SubSubPar">
    <w:name w:val="SubSubPar"/>
    <w:basedOn w:val="subpar"/>
    <w:rsid w:val="007C147A"/>
    <w:pPr>
      <w:numPr>
        <w:ilvl w:val="3"/>
      </w:numPr>
      <w:tabs>
        <w:tab w:val="left" w:pos="0"/>
        <w:tab w:val="num" w:pos="1296"/>
      </w:tabs>
      <w:ind w:left="1296"/>
    </w:pPr>
    <w:rPr>
      <w:szCs w:val="20"/>
    </w:rPr>
  </w:style>
  <w:style w:type="paragraph" w:customStyle="1" w:styleId="FirstHeading">
    <w:name w:val="FirstHeading"/>
    <w:basedOn w:val="Normal"/>
    <w:next w:val="Normal"/>
    <w:uiPriority w:val="99"/>
    <w:rsid w:val="007C147A"/>
    <w:pPr>
      <w:keepNext/>
      <w:numPr>
        <w:numId w:val="2"/>
      </w:numPr>
      <w:tabs>
        <w:tab w:val="left" w:pos="0"/>
        <w:tab w:val="left" w:pos="86"/>
      </w:tabs>
      <w:spacing w:before="120" w:after="120"/>
    </w:pPr>
    <w:rPr>
      <w:rFonts w:eastAsia="Calibri"/>
      <w:b/>
      <w:szCs w:val="20"/>
    </w:rPr>
  </w:style>
  <w:style w:type="paragraph" w:customStyle="1" w:styleId="SecHeading">
    <w:name w:val="SecHeading"/>
    <w:basedOn w:val="Normal"/>
    <w:next w:val="Paragraph"/>
    <w:uiPriority w:val="99"/>
    <w:rsid w:val="007C147A"/>
    <w:pPr>
      <w:keepNext/>
      <w:numPr>
        <w:ilvl w:val="1"/>
        <w:numId w:val="2"/>
      </w:numPr>
      <w:tabs>
        <w:tab w:val="num" w:pos="1296"/>
      </w:tabs>
      <w:spacing w:before="120" w:after="120"/>
      <w:ind w:left="1296"/>
    </w:pPr>
    <w:rPr>
      <w:rFonts w:eastAsia="Calibri"/>
      <w:b/>
      <w:szCs w:val="20"/>
    </w:rPr>
  </w:style>
  <w:style w:type="paragraph" w:customStyle="1" w:styleId="SubHeading1">
    <w:name w:val="SubHeading1"/>
    <w:basedOn w:val="SecHeading"/>
    <w:uiPriority w:val="99"/>
    <w:rsid w:val="007C147A"/>
    <w:pPr>
      <w:numPr>
        <w:ilvl w:val="2"/>
      </w:numPr>
      <w:tabs>
        <w:tab w:val="num" w:pos="1872"/>
        <w:tab w:val="num" w:pos="5400"/>
      </w:tabs>
      <w:ind w:left="1872"/>
    </w:pPr>
  </w:style>
  <w:style w:type="paragraph" w:customStyle="1" w:styleId="Subheading2">
    <w:name w:val="Subheading2"/>
    <w:basedOn w:val="SecHeading"/>
    <w:uiPriority w:val="99"/>
    <w:rsid w:val="007C147A"/>
    <w:pPr>
      <w:numPr>
        <w:ilvl w:val="3"/>
      </w:numPr>
      <w:tabs>
        <w:tab w:val="num" w:pos="2376"/>
        <w:tab w:val="num" w:pos="5400"/>
      </w:tabs>
      <w:ind w:left="2376"/>
    </w:pPr>
  </w:style>
  <w:style w:type="character" w:customStyle="1" w:styleId="ColorfulList-Accent1Char1">
    <w:name w:val="Colorful List - Accent 1 Char1"/>
    <w:link w:val="ColorfulList-Accent12"/>
    <w:uiPriority w:val="34"/>
    <w:locked/>
    <w:rsid w:val="007C147A"/>
    <w:rPr>
      <w:rFonts w:ascii="Calibri" w:eastAsia="Calibri" w:hAnsi="Calibri" w:cs="Calibri"/>
      <w:sz w:val="24"/>
      <w:szCs w:val="24"/>
      <w:lang w:val="es-ES_tradnl"/>
    </w:rPr>
  </w:style>
  <w:style w:type="paragraph" w:customStyle="1" w:styleId="ColorfulList-Accent12">
    <w:name w:val="Colorful List - Accent 12"/>
    <w:basedOn w:val="Normal"/>
    <w:link w:val="ColorfulList-Accent1Char1"/>
    <w:uiPriority w:val="34"/>
    <w:qFormat/>
    <w:rsid w:val="007C147A"/>
    <w:pPr>
      <w:ind w:left="720"/>
      <w:contextualSpacing/>
    </w:pPr>
    <w:rPr>
      <w:rFonts w:ascii="Calibri" w:eastAsia="Calibri" w:hAnsi="Calibri" w:cs="Calibri"/>
    </w:rPr>
  </w:style>
  <w:style w:type="paragraph" w:customStyle="1" w:styleId="Newpage">
    <w:name w:val="Newpage"/>
    <w:basedOn w:val="Normal"/>
    <w:rsid w:val="007C147A"/>
    <w:pPr>
      <w:tabs>
        <w:tab w:val="left" w:pos="3060"/>
      </w:tabs>
      <w:jc w:val="center"/>
    </w:pPr>
    <w:rPr>
      <w:b/>
      <w:bCs/>
      <w:smallCaps/>
    </w:rPr>
  </w:style>
  <w:style w:type="paragraph" w:customStyle="1" w:styleId="Contedodatabela">
    <w:name w:val="Conteúdo da tabela"/>
    <w:basedOn w:val="Normal"/>
    <w:rsid w:val="007C147A"/>
    <w:pPr>
      <w:widowControl w:val="0"/>
      <w:suppressLineNumbers/>
      <w:suppressAutoHyphens/>
    </w:pPr>
    <w:rPr>
      <w:rFonts w:eastAsia="Arial Unicode MS" w:cs="Tahoma"/>
      <w:lang w:val="pt-BR"/>
    </w:rPr>
  </w:style>
  <w:style w:type="paragraph" w:customStyle="1" w:styleId="AutoNumpara">
    <w:name w:val="AutoNumpara"/>
    <w:basedOn w:val="BodyTextIndent"/>
    <w:rsid w:val="007C147A"/>
    <w:pPr>
      <w:numPr>
        <w:ilvl w:val="1"/>
        <w:numId w:val="1"/>
      </w:numPr>
      <w:spacing w:before="120"/>
      <w:jc w:val="both"/>
    </w:pPr>
    <w:rPr>
      <w:noProof/>
      <w:spacing w:val="-2"/>
      <w:szCs w:val="20"/>
      <w:lang w:eastAsia="x-none"/>
    </w:rPr>
  </w:style>
  <w:style w:type="character" w:customStyle="1" w:styleId="TableTitleChar">
    <w:name w:val="TableTitle Char"/>
    <w:link w:val="TableTitle"/>
    <w:locked/>
    <w:rsid w:val="007C147A"/>
    <w:rPr>
      <w:rFonts w:ascii="Times New Roman Bold" w:hAnsi="Times New Roman Bold"/>
      <w:b/>
      <w:spacing w:val="-3"/>
      <w:lang w:val="es-ES" w:eastAsia="x-none"/>
    </w:rPr>
  </w:style>
  <w:style w:type="paragraph" w:customStyle="1" w:styleId="TableTitle">
    <w:name w:val="TableTitle"/>
    <w:basedOn w:val="Normal"/>
    <w:link w:val="TableTitleChar"/>
    <w:rsid w:val="007C147A"/>
    <w:pPr>
      <w:keepNext/>
      <w:framePr w:wrap="around" w:vAnchor="text" w:hAnchor="text" w:y="1"/>
      <w:spacing w:before="20" w:after="20"/>
      <w:jc w:val="center"/>
    </w:pPr>
    <w:rPr>
      <w:rFonts w:ascii="Times New Roman Bold" w:hAnsi="Times New Roman Bold"/>
      <w:b/>
      <w:spacing w:val="-3"/>
      <w:lang w:eastAsia="x-none"/>
    </w:rPr>
  </w:style>
  <w:style w:type="character" w:customStyle="1" w:styleId="MediumGrid2Char">
    <w:name w:val="Medium Grid 2 Char"/>
    <w:link w:val="MediumGrid21"/>
    <w:uiPriority w:val="1"/>
    <w:locked/>
    <w:rsid w:val="007C147A"/>
    <w:rPr>
      <w:rFonts w:ascii="Calibri" w:hAnsi="Calibri" w:cs="Calibri"/>
      <w:lang w:val="pt-BR"/>
    </w:rPr>
  </w:style>
  <w:style w:type="paragraph" w:customStyle="1" w:styleId="MediumGrid21">
    <w:name w:val="Medium Grid 21"/>
    <w:link w:val="MediumGrid2Char"/>
    <w:uiPriority w:val="1"/>
    <w:qFormat/>
    <w:rsid w:val="007C147A"/>
    <w:pPr>
      <w:spacing w:after="0" w:line="240" w:lineRule="auto"/>
    </w:pPr>
    <w:rPr>
      <w:rFonts w:ascii="Calibri" w:hAnsi="Calibri" w:cs="Calibri"/>
      <w:lang w:val="pt-BR"/>
    </w:rPr>
  </w:style>
  <w:style w:type="paragraph" w:customStyle="1" w:styleId="ABBR">
    <w:name w:val="ABBR"/>
    <w:basedOn w:val="Normal"/>
    <w:rsid w:val="007C147A"/>
    <w:rPr>
      <w:caps/>
      <w:szCs w:val="20"/>
      <w:lang w:val="pt-BR"/>
    </w:rPr>
  </w:style>
  <w:style w:type="paragraph" w:customStyle="1" w:styleId="RegheadTab">
    <w:name w:val="RegheadTab"/>
    <w:basedOn w:val="FirstHeading"/>
    <w:rsid w:val="007C147A"/>
    <w:pPr>
      <w:tabs>
        <w:tab w:val="clear" w:pos="86"/>
        <w:tab w:val="left" w:pos="90"/>
        <w:tab w:val="num" w:pos="1296"/>
      </w:tabs>
      <w:spacing w:after="0"/>
      <w:ind w:left="1296" w:hanging="576"/>
      <w:jc w:val="center"/>
    </w:pPr>
    <w:rPr>
      <w:rFonts w:eastAsia="Times New Roman"/>
      <w:noProof/>
      <w:lang w:val="pt-BR"/>
    </w:rPr>
  </w:style>
  <w:style w:type="character" w:customStyle="1" w:styleId="ColorfulList-Accent1Char">
    <w:name w:val="Colorful List - Accent 1 Char"/>
    <w:link w:val="ColorfulList-Accent11"/>
    <w:uiPriority w:val="34"/>
    <w:locked/>
    <w:rsid w:val="007C147A"/>
    <w:rPr>
      <w:rFonts w:ascii="Calibri" w:hAnsi="Calibri" w:cs="Calibri"/>
      <w:lang w:val="x-none" w:eastAsia="x-none"/>
    </w:rPr>
  </w:style>
  <w:style w:type="paragraph" w:customStyle="1" w:styleId="ColorfulList-Accent11">
    <w:name w:val="Colorful List - Accent 11"/>
    <w:basedOn w:val="Normal"/>
    <w:link w:val="ColorfulList-Accent1Char"/>
    <w:uiPriority w:val="34"/>
    <w:qFormat/>
    <w:rsid w:val="007C147A"/>
    <w:pPr>
      <w:ind w:left="720"/>
      <w:contextualSpacing/>
    </w:pPr>
    <w:rPr>
      <w:rFonts w:ascii="Calibri" w:hAnsi="Calibri" w:cs="Calibri"/>
      <w:lang w:val="x-none" w:eastAsia="x-none"/>
    </w:rPr>
  </w:style>
  <w:style w:type="paragraph" w:customStyle="1" w:styleId="ColorfulShading-Accent11">
    <w:name w:val="Colorful Shading - Accent 11"/>
    <w:uiPriority w:val="99"/>
    <w:semiHidden/>
    <w:rsid w:val="007C147A"/>
    <w:pPr>
      <w:spacing w:after="0" w:line="240" w:lineRule="auto"/>
    </w:pPr>
    <w:rPr>
      <w:rFonts w:ascii="Times New Roman" w:eastAsia="Times New Roman" w:hAnsi="Times New Roman" w:cs="Times New Roman"/>
      <w:sz w:val="24"/>
      <w:szCs w:val="24"/>
    </w:rPr>
  </w:style>
  <w:style w:type="paragraph" w:customStyle="1" w:styleId="Default">
    <w:name w:val="Default"/>
    <w:rsid w:val="007C14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egtable">
    <w:name w:val="Regtable"/>
    <w:basedOn w:val="Normal"/>
    <w:rsid w:val="007C147A"/>
    <w:pPr>
      <w:keepLines/>
      <w:framePr w:wrap="around" w:vAnchor="text" w:hAnchor="text" w:y="1"/>
      <w:spacing w:before="20" w:after="20"/>
    </w:pPr>
    <w:rPr>
      <w:sz w:val="20"/>
      <w:lang w:eastAsia="ar-SA"/>
    </w:rPr>
  </w:style>
  <w:style w:type="character" w:styleId="FootnoteReference">
    <w:name w:val="footnote reference"/>
    <w:aliases w:val="FC,referencia nota al pie,ftref,Ref. de nota al pie.,16 Point,Superscript 6 Point,Fußnotenzeichen DISS,Ref. de nota al pie EDEP,pie pddes,Footnote Reference Number,Footnote Reference_LVL6,Footnote Reference_LVL61,fr,SUPERS,titulo,Ref"/>
    <w:link w:val="Char2"/>
    <w:uiPriority w:val="99"/>
    <w:unhideWhenUsed/>
    <w:qFormat/>
    <w:rsid w:val="007C147A"/>
    <w:rPr>
      <w:vertAlign w:val="superscript"/>
    </w:rPr>
  </w:style>
  <w:style w:type="paragraph" w:customStyle="1" w:styleId="Char2">
    <w:name w:val="Char2"/>
    <w:basedOn w:val="Normal"/>
    <w:link w:val="FootnoteReference"/>
    <w:uiPriority w:val="99"/>
    <w:rsid w:val="007C147A"/>
    <w:pPr>
      <w:spacing w:line="240" w:lineRule="exact"/>
    </w:pPr>
    <w:rPr>
      <w:vertAlign w:val="superscript"/>
    </w:rPr>
  </w:style>
  <w:style w:type="character" w:customStyle="1" w:styleId="MTDisplayEquationChar">
    <w:name w:val="MTDisplayEquation Char"/>
    <w:basedOn w:val="DefaultParagraphFont"/>
    <w:link w:val="MTDisplayEquation"/>
    <w:locked/>
    <w:rsid w:val="007C147A"/>
  </w:style>
  <w:style w:type="paragraph" w:customStyle="1" w:styleId="MTDisplayEquation">
    <w:name w:val="MTDisplayEquation"/>
    <w:basedOn w:val="Normal"/>
    <w:next w:val="Normal"/>
    <w:link w:val="MTDisplayEquationChar"/>
    <w:rsid w:val="007C147A"/>
    <w:pPr>
      <w:tabs>
        <w:tab w:val="center" w:pos="4680"/>
        <w:tab w:val="right" w:pos="9360"/>
      </w:tabs>
      <w:spacing w:line="254" w:lineRule="auto"/>
      <w:jc w:val="both"/>
    </w:pPr>
  </w:style>
  <w:style w:type="paragraph" w:customStyle="1" w:styleId="AbbrDesc">
    <w:name w:val="AbbrDesc"/>
    <w:basedOn w:val="Normal"/>
    <w:uiPriority w:val="99"/>
    <w:rsid w:val="007C147A"/>
    <w:pPr>
      <w:tabs>
        <w:tab w:val="left" w:pos="3060"/>
      </w:tabs>
      <w:jc w:val="both"/>
    </w:pPr>
  </w:style>
  <w:style w:type="character" w:styleId="CommentReference">
    <w:name w:val="annotation reference"/>
    <w:uiPriority w:val="99"/>
    <w:unhideWhenUsed/>
    <w:rsid w:val="007C147A"/>
    <w:rPr>
      <w:sz w:val="16"/>
      <w:szCs w:val="16"/>
    </w:rPr>
  </w:style>
  <w:style w:type="character" w:styleId="PlaceholderText">
    <w:name w:val="Placeholder Text"/>
    <w:basedOn w:val="DefaultParagraphFont"/>
    <w:uiPriority w:val="99"/>
    <w:semiHidden/>
    <w:rsid w:val="007C147A"/>
    <w:rPr>
      <w:color w:val="808080"/>
    </w:rPr>
  </w:style>
  <w:style w:type="character" w:customStyle="1" w:styleId="hps">
    <w:name w:val="hps"/>
    <w:rsid w:val="007C147A"/>
  </w:style>
  <w:style w:type="character" w:customStyle="1" w:styleId="longtext">
    <w:name w:val="long_text"/>
    <w:rsid w:val="007C147A"/>
  </w:style>
  <w:style w:type="character" w:customStyle="1" w:styleId="shorttext">
    <w:name w:val="short_text"/>
    <w:rsid w:val="007C147A"/>
  </w:style>
  <w:style w:type="character" w:customStyle="1" w:styleId="st1">
    <w:name w:val="st1"/>
    <w:rsid w:val="007C147A"/>
  </w:style>
  <w:style w:type="character" w:customStyle="1" w:styleId="ParagraphCar">
    <w:name w:val="Paragraph Car"/>
    <w:uiPriority w:val="99"/>
    <w:locked/>
    <w:rsid w:val="007C147A"/>
    <w:rPr>
      <w:rFonts w:ascii="Calibri" w:eastAsia="Calibri" w:hAnsi="Calibri" w:cs="Calibri" w:hint="default"/>
      <w:sz w:val="24"/>
      <w:szCs w:val="22"/>
      <w:lang w:val="x-none" w:eastAsia="ar-SA"/>
    </w:rPr>
  </w:style>
  <w:style w:type="character" w:customStyle="1" w:styleId="corchete-llamada1">
    <w:name w:val="corchete-llamada1"/>
    <w:rsid w:val="007C147A"/>
    <w:rPr>
      <w:vanish/>
      <w:webHidden w:val="0"/>
      <w:specVanish/>
    </w:rPr>
  </w:style>
  <w:style w:type="table" w:styleId="TableGrid">
    <w:name w:val="Table Grid"/>
    <w:basedOn w:val="TableNormal"/>
    <w:uiPriority w:val="59"/>
    <w:rsid w:val="007C14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7C14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7C147A"/>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59"/>
    <w:rsid w:val="007C147A"/>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text,Texto nota pie Car,fn,ft,single space,FOOTNOTES,ADB,WB-Fußnotentext,Fußnote,WB-Fuﬂnotentext,Fuﬂnote,Note de bas de page Car,ALTS FOOTNOTE,Footnote Text Char Char Char Char Char Char,f,footnote text,Geneva 9,footno,F"/>
    <w:basedOn w:val="Normal"/>
    <w:link w:val="FootnoteTextChar"/>
    <w:uiPriority w:val="99"/>
    <w:unhideWhenUsed/>
    <w:qFormat/>
    <w:rsid w:val="007C147A"/>
    <w:rPr>
      <w:spacing w:val="-3"/>
      <w:lang w:val="x-none"/>
    </w:rPr>
  </w:style>
  <w:style w:type="character" w:customStyle="1" w:styleId="FootnoteTextChar2">
    <w:name w:val="Footnote Text Char2"/>
    <w:basedOn w:val="DefaultParagraphFont"/>
    <w:uiPriority w:val="99"/>
    <w:semiHidden/>
    <w:rsid w:val="007C147A"/>
    <w:rPr>
      <w:sz w:val="20"/>
      <w:szCs w:val="20"/>
    </w:rPr>
  </w:style>
  <w:style w:type="paragraph" w:styleId="TOCHeading">
    <w:name w:val="TOC Heading"/>
    <w:basedOn w:val="Heading1"/>
    <w:next w:val="Normal"/>
    <w:uiPriority w:val="39"/>
    <w:unhideWhenUsed/>
    <w:qFormat/>
    <w:rsid w:val="0000497F"/>
    <w:pPr>
      <w:keepLines/>
      <w:numPr>
        <w:numId w:val="0"/>
      </w:numPr>
      <w:spacing w:after="0" w:line="259" w:lineRule="auto"/>
      <w:jc w:val="left"/>
      <w:outlineLvl w:val="9"/>
    </w:pPr>
    <w:rPr>
      <w:rFonts w:asciiTheme="majorHAnsi" w:eastAsiaTheme="majorEastAsia" w:hAnsiTheme="majorHAnsi" w:cstheme="majorBidi"/>
      <w:b w:val="0"/>
      <w:smallCaps w:val="0"/>
      <w:noProof w:val="0"/>
      <w:color w:val="2F5496" w:themeColor="accent1" w:themeShade="BF"/>
      <w:sz w:val="32"/>
      <w:szCs w:val="32"/>
    </w:rPr>
  </w:style>
  <w:style w:type="character" w:styleId="PageNumber">
    <w:name w:val="page number"/>
    <w:basedOn w:val="DefaultParagraphFont"/>
    <w:rsid w:val="0000497F"/>
  </w:style>
  <w:style w:type="character" w:customStyle="1" w:styleId="Mencinsinresolver1">
    <w:name w:val="Mención sin resolver1"/>
    <w:basedOn w:val="DefaultParagraphFont"/>
    <w:uiPriority w:val="99"/>
    <w:semiHidden/>
    <w:unhideWhenUsed/>
    <w:rsid w:val="00862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78491">
      <w:bodyDiv w:val="1"/>
      <w:marLeft w:val="0"/>
      <w:marRight w:val="0"/>
      <w:marTop w:val="0"/>
      <w:marBottom w:val="0"/>
      <w:divBdr>
        <w:top w:val="none" w:sz="0" w:space="0" w:color="auto"/>
        <w:left w:val="none" w:sz="0" w:space="0" w:color="auto"/>
        <w:bottom w:val="none" w:sz="0" w:space="0" w:color="auto"/>
        <w:right w:val="none" w:sz="0" w:space="0" w:color="auto"/>
      </w:divBdr>
    </w:div>
    <w:div w:id="389036751">
      <w:bodyDiv w:val="1"/>
      <w:marLeft w:val="0"/>
      <w:marRight w:val="0"/>
      <w:marTop w:val="0"/>
      <w:marBottom w:val="0"/>
      <w:divBdr>
        <w:top w:val="none" w:sz="0" w:space="0" w:color="auto"/>
        <w:left w:val="none" w:sz="0" w:space="0" w:color="auto"/>
        <w:bottom w:val="none" w:sz="0" w:space="0" w:color="auto"/>
        <w:right w:val="none" w:sz="0" w:space="0" w:color="auto"/>
      </w:divBdr>
    </w:div>
    <w:div w:id="1270551322">
      <w:bodyDiv w:val="1"/>
      <w:marLeft w:val="0"/>
      <w:marRight w:val="0"/>
      <w:marTop w:val="0"/>
      <w:marBottom w:val="0"/>
      <w:divBdr>
        <w:top w:val="none" w:sz="0" w:space="0" w:color="auto"/>
        <w:left w:val="none" w:sz="0" w:space="0" w:color="auto"/>
        <w:bottom w:val="none" w:sz="0" w:space="0" w:color="auto"/>
        <w:right w:val="none" w:sz="0" w:space="0" w:color="auto"/>
      </w:divBdr>
    </w:div>
    <w:div w:id="18765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customXml" Target="../customXml/item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idbdocs.iadb.org/wsdocs/getDocument.aspx?DOCNUM=EZSHARE-1873395818-34" TargetMode="External"/><Relationship Id="rId1" Type="http://schemas.openxmlformats.org/officeDocument/2006/relationships/hyperlink" Target="http://www.funcionpublica.gov.co/web/mi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41EBC7EEB85A2A4791C8E4199EDBAFF7" ma:contentTypeVersion="2387" ma:contentTypeDescription="A content type to manage public (operations) IDB documents" ma:contentTypeScope="" ma:versionID="b2f82dedd9a8a82f6eb3a8a17a0cca5a">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IFD/ICS</Division_x0020_or_x0020_Unit>
    <IDBDocs_x0020_Number xmlns="cdc7663a-08f0-4737-9e8c-148ce897a09c" xsi:nil="true"/>
    <_dlc_DocId xmlns="cdc7663a-08f0-4737-9e8c-148ce897a09c">EZSHARE-1873395818-39</_dlc_DocId>
    <Document_x0020_Author xmlns="cdc7663a-08f0-4737-9e8c-148ce897a09c">Rojas Gonzalez, Sonia Amalia</Document_x0020_Author>
    <TaxCatchAll xmlns="cdc7663a-08f0-4737-9e8c-148ce897a09c">
      <Value>27</Value>
      <Value>57</Value>
      <Value>1</Value>
      <Value>35</Value>
    </TaxCatchAll>
    <Fiscal_x0020_Year_x0020_IDB xmlns="cdc7663a-08f0-4737-9e8c-148ce897a09c">2019</Fiscal_x0020_Year_x0020_IDB>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TermName>
          <TermId xmlns="http://schemas.microsoft.com/office/infopath/2007/PartnerControls">c7d386d6-75f3-4fc0-bde8-e021ccd68f5c</TermId>
        </TermInfo>
      </Terms>
    </ic46d7e087fd4a108fb86518ca413cc6>
    <Operation_x0020_Type xmlns="cdc7663a-08f0-4737-9e8c-148ce897a09c">LON</Operation_x0020_Type>
    <b26cdb1da78c4bb4b1c1bac2f6ac5911 xmlns="cdc7663a-08f0-4737-9e8c-148ce897a09c">
      <Terms xmlns="http://schemas.microsoft.com/office/infopath/2007/PartnerControls"/>
    </b26cdb1da78c4bb4b1c1bac2f6ac5911>
    <Project_x0020_Number xmlns="cdc7663a-08f0-4737-9e8c-148ce897a09c">CO-L1251</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SISCOR_x0020_Number xmlns="cdc7663a-08f0-4737-9e8c-148ce897a09c" xsi:nil="true"/>
    <Access_x0020_to_x0020_Information_x00a0_Policy xmlns="cdc7663a-08f0-4737-9e8c-148ce897a09c">Public - Simultaneous Disclosure</Access_x0020_to_x0020_Information_x00a0_Policy>
    <Identifier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RM-JUS</TermName>
          <TermId xmlns="http://schemas.microsoft.com/office/infopath/2007/PartnerControls">8f414175-31d2-470b-971f-627feb27bbc3</TermId>
        </TermInfo>
      </Terms>
    </b2ec7cfb18674cb8803df6b262e8b107>
    <Document_x0020_Language_x0020_IDB xmlns="cdc7663a-08f0-4737-9e8c-148ce897a09c">Spanish</Document_x0020_Language_x0020_IDB>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RM</TermName>
          <TermId xmlns="http://schemas.microsoft.com/office/infopath/2007/PartnerControls">c8fda4a7-691a-4c65-b227-9825197b5cd2</TermId>
        </TermInfo>
      </Terms>
    </nddeef1749674d76abdbe4b239a70bc6>
    <_dlc_DocIdUrl xmlns="cdc7663a-08f0-4737-9e8c-148ce897a09c">
      <Url>https://idbg.sharepoint.com/teams/EZ-CO-LON/CO-L1251/_layouts/15/DocIdRedir.aspx?ID=EZSHARE-1873395818-39</Url>
      <Description>EZSHARE-1873395818-39</Description>
    </_dlc_DocIdUrl>
    <Phase xmlns="cdc7663a-08f0-4737-9e8c-148ce897a09c" xsi:nil="true"/>
    <Other_x0020_Autho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7DF20FA1-136C-4164-91FF-16636CC8DF8C}">
  <ds:schemaRefs>
    <ds:schemaRef ds:uri="http://schemas.openxmlformats.org/officeDocument/2006/bibliography"/>
  </ds:schemaRefs>
</ds:datastoreItem>
</file>

<file path=customXml/itemProps2.xml><?xml version="1.0" encoding="utf-8"?>
<ds:datastoreItem xmlns:ds="http://schemas.openxmlformats.org/officeDocument/2006/customXml" ds:itemID="{09DC2AFC-B0CC-4743-BD08-5D0034793803}"/>
</file>

<file path=customXml/itemProps3.xml><?xml version="1.0" encoding="utf-8"?>
<ds:datastoreItem xmlns:ds="http://schemas.openxmlformats.org/officeDocument/2006/customXml" ds:itemID="{C108173E-2D47-445A-8C04-30DE61BC1576}"/>
</file>

<file path=customXml/itemProps4.xml><?xml version="1.0" encoding="utf-8"?>
<ds:datastoreItem xmlns:ds="http://schemas.openxmlformats.org/officeDocument/2006/customXml" ds:itemID="{EDB76419-7627-4B87-8DD5-A929516AD85F}"/>
</file>

<file path=customXml/itemProps5.xml><?xml version="1.0" encoding="utf-8"?>
<ds:datastoreItem xmlns:ds="http://schemas.openxmlformats.org/officeDocument/2006/customXml" ds:itemID="{230561BE-331B-4766-889F-127BB51DA233}"/>
</file>

<file path=customXml/itemProps6.xml><?xml version="1.0" encoding="utf-8"?>
<ds:datastoreItem xmlns:ds="http://schemas.openxmlformats.org/officeDocument/2006/customXml" ds:itemID="{74FC4799-9589-4502-94F7-242BDE9BBA8D}"/>
</file>

<file path=customXml/itemProps7.xml><?xml version="1.0" encoding="utf-8"?>
<ds:datastoreItem xmlns:ds="http://schemas.openxmlformats.org/officeDocument/2006/customXml" ds:itemID="{9D3AD868-D438-4B65-AC34-BF4D64E59663}"/>
</file>

<file path=customXml/itemProps8.xml><?xml version="1.0" encoding="utf-8"?>
<ds:datastoreItem xmlns:ds="http://schemas.openxmlformats.org/officeDocument/2006/customXml" ds:itemID="{F1A18264-FEED-4BD9-AA46-A73C76401409}"/>
</file>

<file path=docProps/app.xml><?xml version="1.0" encoding="utf-8"?>
<Properties xmlns="http://schemas.openxmlformats.org/officeDocument/2006/extended-properties" xmlns:vt="http://schemas.openxmlformats.org/officeDocument/2006/docPropsVTypes">
  <Template>Normal.dotm</Template>
  <TotalTime>193</TotalTime>
  <Pages>27</Pages>
  <Words>6619</Words>
  <Characters>35880</Characters>
  <Application>Microsoft Office Word</Application>
  <DocSecurity>0</DocSecurity>
  <Lines>763</Lines>
  <Paragraphs>263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42236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Pierri, Gastón</dc:creator>
  <cp:keywords/>
  <dc:description/>
  <cp:lastModifiedBy>Rojas Gonzalez, Sonia Amalia</cp:lastModifiedBy>
  <cp:revision>20</cp:revision>
  <cp:lastPrinted>2019-08-05T19:10:00Z</cp:lastPrinted>
  <dcterms:created xsi:type="dcterms:W3CDTF">2019-11-11T14:23:00Z</dcterms:created>
  <dcterms:modified xsi:type="dcterms:W3CDTF">2019-11-12T20:25:00Z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57;#RM-JUS|8f414175-31d2-470b-971f-627feb27bbc3</vt:lpwstr>
  </property>
  <property fmtid="{D5CDD505-2E9C-101B-9397-08002B2CF9AE}" pid="7" name="Country">
    <vt:lpwstr>27;#CO|c7d386d6-75f3-4fc0-bde8-e021ccd68f5c</vt:lpwstr>
  </property>
  <property fmtid="{D5CDD505-2E9C-101B-9397-08002B2CF9AE}" pid="8" name="_dlc_DocIdItemGuid">
    <vt:lpwstr>726b2498-37e1-4dda-b01d-45aa8f29840d</vt:lpwstr>
  </property>
  <property fmtid="{D5CDD505-2E9C-101B-9397-08002B2CF9AE}" pid="9" name="Fund IDB">
    <vt:lpwstr/>
  </property>
  <property fmtid="{D5CDD505-2E9C-101B-9397-08002B2CF9AE}" pid="10" name="Sector IDB">
    <vt:lpwstr>35;#RM|c8fda4a7-691a-4c65-b227-9825197b5cd2</vt:lpwstr>
  </property>
  <property fmtid="{D5CDD505-2E9C-101B-9397-08002B2CF9AE}" pid="11" name="Function Operations IDB">
    <vt:lpwstr>1;#Project Preparation, Planning and Design|29ca0c72-1fc4-435f-a09c-28585cb5eac9</vt:lpwstr>
  </property>
  <property fmtid="{D5CDD505-2E9C-101B-9397-08002B2CF9AE}" pid="12" name="Disclosure Activity">
    <vt:lpwstr>Loan Proposal</vt:lpwstr>
  </property>
  <property fmtid="{D5CDD505-2E9C-101B-9397-08002B2CF9AE}" pid="13" name="ContentTypeId">
    <vt:lpwstr>0x0101001A458A224826124E8B45B1D613300CFC0041EBC7EEB85A2A4791C8E4199EDBAFF7</vt:lpwstr>
  </property>
</Properties>
</file>