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10" w:rsidRPr="00E94876" w:rsidRDefault="008A4A10" w:rsidP="005B09EC">
      <w:pPr>
        <w:keepNext/>
        <w:spacing w:before="240" w:after="0" w:line="240" w:lineRule="auto"/>
        <w:jc w:val="center"/>
        <w:rPr>
          <w:rFonts w:ascii="Arial" w:eastAsia="Times New Roman" w:hAnsi="Arial" w:cs="Arial"/>
          <w:smallCaps/>
          <w:sz w:val="24"/>
          <w:szCs w:val="24"/>
          <w:lang w:val="pt-BR"/>
        </w:rPr>
      </w:pPr>
      <w:r w:rsidRPr="00E94876">
        <w:rPr>
          <w:rFonts w:ascii="Arial" w:eastAsia="Times New Roman" w:hAnsi="Arial" w:cs="Arial"/>
          <w:smallCaps/>
          <w:sz w:val="24"/>
          <w:szCs w:val="24"/>
          <w:lang w:val="pt-BR"/>
        </w:rPr>
        <w:t>Documento d</w:t>
      </w:r>
      <w:r w:rsidR="00890482" w:rsidRPr="00E94876">
        <w:rPr>
          <w:rFonts w:ascii="Arial" w:eastAsia="Times New Roman" w:hAnsi="Arial" w:cs="Arial"/>
          <w:smallCaps/>
          <w:sz w:val="24"/>
          <w:szCs w:val="24"/>
          <w:lang w:val="pt-BR"/>
        </w:rPr>
        <w:t>o</w:t>
      </w:r>
      <w:r w:rsidRPr="00E94876">
        <w:rPr>
          <w:rFonts w:ascii="Arial" w:eastAsia="Times New Roman" w:hAnsi="Arial" w:cs="Arial"/>
          <w:smallCaps/>
          <w:sz w:val="24"/>
          <w:szCs w:val="24"/>
          <w:lang w:val="pt-BR"/>
        </w:rPr>
        <w:t xml:space="preserve"> Banco Interamericano De Des</w:t>
      </w:r>
      <w:r w:rsidR="00890482" w:rsidRPr="00E94876">
        <w:rPr>
          <w:rFonts w:ascii="Arial" w:eastAsia="Times New Roman" w:hAnsi="Arial" w:cs="Arial"/>
          <w:smallCaps/>
          <w:sz w:val="24"/>
          <w:szCs w:val="24"/>
          <w:lang w:val="pt-BR"/>
        </w:rPr>
        <w:t>envolvimento</w:t>
      </w:r>
    </w:p>
    <w:p w:rsidR="008A4A10" w:rsidRPr="00E94876" w:rsidRDefault="008A4A10" w:rsidP="005B09EC">
      <w:pPr>
        <w:tabs>
          <w:tab w:val="left" w:pos="1440"/>
        </w:tabs>
        <w:spacing w:after="0" w:line="240" w:lineRule="auto"/>
        <w:jc w:val="center"/>
        <w:rPr>
          <w:rFonts w:ascii="Arial" w:eastAsia="Times New Roman" w:hAnsi="Arial" w:cs="Arial"/>
          <w:smallCaps/>
          <w:lang w:val="pt-BR"/>
        </w:rPr>
      </w:pPr>
    </w:p>
    <w:p w:rsidR="005B09EC" w:rsidRPr="00E94876" w:rsidRDefault="005B09EC" w:rsidP="005B09EC">
      <w:pPr>
        <w:tabs>
          <w:tab w:val="left" w:pos="1440"/>
        </w:tabs>
        <w:spacing w:after="0" w:line="240" w:lineRule="auto"/>
        <w:jc w:val="center"/>
        <w:rPr>
          <w:rFonts w:ascii="Arial" w:eastAsia="Times New Roman" w:hAnsi="Arial" w:cs="Arial"/>
          <w:smallCaps/>
          <w:lang w:val="pt-BR"/>
        </w:rPr>
      </w:pPr>
    </w:p>
    <w:p w:rsidR="008A4A10" w:rsidRPr="00E94876" w:rsidRDefault="008A4A10" w:rsidP="005B09EC">
      <w:pPr>
        <w:tabs>
          <w:tab w:val="left" w:pos="1440"/>
        </w:tabs>
        <w:spacing w:after="0" w:line="240" w:lineRule="auto"/>
        <w:jc w:val="center"/>
        <w:rPr>
          <w:rFonts w:ascii="Arial" w:eastAsia="Times New Roman" w:hAnsi="Arial" w:cs="Arial"/>
          <w:smallCaps/>
          <w:lang w:val="pt-BR"/>
        </w:rPr>
      </w:pPr>
    </w:p>
    <w:p w:rsidR="008A4A10" w:rsidRPr="00E94876" w:rsidRDefault="008A4A10" w:rsidP="005B09EC">
      <w:pPr>
        <w:tabs>
          <w:tab w:val="left" w:pos="1440"/>
        </w:tabs>
        <w:spacing w:after="0" w:line="240" w:lineRule="auto"/>
        <w:jc w:val="center"/>
        <w:rPr>
          <w:rFonts w:ascii="Arial" w:eastAsia="Times New Roman" w:hAnsi="Arial" w:cs="Arial"/>
          <w:smallCaps/>
          <w:lang w:val="pt-BR"/>
        </w:rPr>
      </w:pPr>
    </w:p>
    <w:p w:rsidR="008A4A10" w:rsidRPr="00E94876" w:rsidRDefault="008A4A10" w:rsidP="005B09EC">
      <w:pPr>
        <w:spacing w:after="0" w:line="240" w:lineRule="auto"/>
        <w:jc w:val="center"/>
        <w:rPr>
          <w:rFonts w:ascii="Arial" w:eastAsia="Times New Roman" w:hAnsi="Arial" w:cs="Arial"/>
          <w:smallCaps/>
          <w:lang w:val="pt-BR"/>
        </w:rPr>
      </w:pPr>
    </w:p>
    <w:p w:rsidR="008A4A10" w:rsidRPr="00E94876" w:rsidRDefault="008A4A10" w:rsidP="005B09EC">
      <w:pPr>
        <w:spacing w:after="0" w:line="240" w:lineRule="auto"/>
        <w:jc w:val="center"/>
        <w:rPr>
          <w:rFonts w:ascii="Arial" w:eastAsia="Times New Roman" w:hAnsi="Arial" w:cs="Arial"/>
          <w:smallCaps/>
          <w:lang w:val="pt-BR"/>
        </w:rPr>
      </w:pPr>
    </w:p>
    <w:p w:rsidR="008A4A10" w:rsidRPr="00E94876" w:rsidRDefault="008A4A10" w:rsidP="005B09EC">
      <w:pPr>
        <w:tabs>
          <w:tab w:val="left" w:pos="1440"/>
        </w:tabs>
        <w:spacing w:after="0" w:line="240" w:lineRule="auto"/>
        <w:jc w:val="center"/>
        <w:rPr>
          <w:rFonts w:ascii="Arial" w:eastAsia="Times New Roman" w:hAnsi="Arial" w:cs="Arial"/>
          <w:smallCaps/>
          <w:lang w:val="pt-BR"/>
        </w:rPr>
      </w:pPr>
    </w:p>
    <w:p w:rsidR="008A4A10" w:rsidRPr="00E94876" w:rsidRDefault="008A4A10" w:rsidP="005B09EC">
      <w:pPr>
        <w:tabs>
          <w:tab w:val="left" w:pos="1440"/>
        </w:tabs>
        <w:spacing w:after="0" w:line="240" w:lineRule="auto"/>
        <w:jc w:val="center"/>
        <w:rPr>
          <w:rFonts w:ascii="Arial" w:eastAsia="Times New Roman" w:hAnsi="Arial" w:cs="Arial"/>
          <w:smallCaps/>
          <w:lang w:val="pt-BR"/>
        </w:rPr>
      </w:pPr>
    </w:p>
    <w:p w:rsidR="008A4A10" w:rsidRPr="00E94876" w:rsidRDefault="008A4A10" w:rsidP="005B09EC">
      <w:pPr>
        <w:tabs>
          <w:tab w:val="left" w:pos="1440"/>
        </w:tabs>
        <w:spacing w:after="0" w:line="240" w:lineRule="auto"/>
        <w:jc w:val="center"/>
        <w:rPr>
          <w:rFonts w:ascii="Arial" w:eastAsia="Times New Roman" w:hAnsi="Arial" w:cs="Arial"/>
          <w:smallCaps/>
          <w:lang w:val="pt-BR"/>
        </w:rPr>
      </w:pPr>
    </w:p>
    <w:p w:rsidR="0001267D" w:rsidRPr="00E94876" w:rsidRDefault="00F51366" w:rsidP="005B09EC">
      <w:pPr>
        <w:spacing w:after="0" w:line="240" w:lineRule="auto"/>
        <w:jc w:val="center"/>
        <w:rPr>
          <w:rFonts w:ascii="Arial" w:eastAsia="Times New Roman" w:hAnsi="Arial" w:cs="Arial"/>
          <w:b/>
          <w:smallCaps/>
          <w:sz w:val="28"/>
          <w:szCs w:val="28"/>
          <w:lang w:val="pt-BR"/>
        </w:rPr>
      </w:pPr>
      <w:r w:rsidRPr="00E94876">
        <w:rPr>
          <w:rFonts w:ascii="Arial" w:eastAsia="Times New Roman" w:hAnsi="Arial" w:cs="Arial"/>
          <w:b/>
          <w:smallCaps/>
          <w:sz w:val="28"/>
          <w:szCs w:val="28"/>
          <w:lang w:val="pt-BR"/>
        </w:rPr>
        <w:t>BRASIL</w:t>
      </w:r>
    </w:p>
    <w:p w:rsidR="0001267D" w:rsidRPr="00E94876" w:rsidRDefault="0001267D" w:rsidP="005B09EC">
      <w:pPr>
        <w:spacing w:after="0" w:line="240" w:lineRule="auto"/>
        <w:jc w:val="center"/>
        <w:rPr>
          <w:rFonts w:ascii="Arial" w:eastAsia="Times New Roman" w:hAnsi="Arial" w:cs="Arial"/>
          <w:b/>
          <w:smallCaps/>
          <w:lang w:val="pt-BR"/>
        </w:rPr>
      </w:pPr>
    </w:p>
    <w:p w:rsidR="0001267D" w:rsidRPr="00E94876" w:rsidRDefault="0001267D" w:rsidP="005B09EC">
      <w:pPr>
        <w:spacing w:after="0" w:line="240" w:lineRule="auto"/>
        <w:jc w:val="center"/>
        <w:rPr>
          <w:rFonts w:ascii="Arial" w:eastAsia="Times New Roman" w:hAnsi="Arial" w:cs="Arial"/>
          <w:b/>
          <w:smallCaps/>
          <w:lang w:val="pt-BR"/>
        </w:rPr>
      </w:pPr>
    </w:p>
    <w:p w:rsidR="0001267D" w:rsidRPr="00E94876" w:rsidRDefault="0001267D" w:rsidP="005B09EC">
      <w:pPr>
        <w:spacing w:after="0" w:line="240" w:lineRule="auto"/>
        <w:jc w:val="center"/>
        <w:rPr>
          <w:rFonts w:ascii="Arial" w:eastAsia="Times New Roman" w:hAnsi="Arial" w:cs="Arial"/>
          <w:b/>
          <w:smallCaps/>
          <w:lang w:val="pt-BR"/>
        </w:rPr>
      </w:pPr>
    </w:p>
    <w:p w:rsidR="0001267D" w:rsidRPr="00E94876" w:rsidRDefault="00605FB6" w:rsidP="005B09EC">
      <w:pPr>
        <w:spacing w:after="0" w:line="240" w:lineRule="auto"/>
        <w:jc w:val="center"/>
        <w:rPr>
          <w:rFonts w:ascii="Arial" w:eastAsia="Times New Roman" w:hAnsi="Arial" w:cs="Arial"/>
          <w:b/>
          <w:smallCaps/>
          <w:sz w:val="28"/>
          <w:szCs w:val="28"/>
          <w:lang w:val="pt-BR"/>
        </w:rPr>
      </w:pPr>
      <w:r w:rsidRPr="00E94876">
        <w:rPr>
          <w:rFonts w:ascii="Arial" w:hAnsi="Arial" w:cs="Arial"/>
          <w:b/>
          <w:sz w:val="28"/>
          <w:szCs w:val="28"/>
          <w:lang w:val="pt-BR"/>
        </w:rPr>
        <w:t xml:space="preserve">Linha de Crédito </w:t>
      </w:r>
      <w:r w:rsidR="00097235" w:rsidRPr="00E94876">
        <w:rPr>
          <w:rFonts w:ascii="Arial" w:hAnsi="Arial" w:cs="Arial"/>
          <w:b/>
          <w:sz w:val="28"/>
          <w:szCs w:val="28"/>
          <w:lang w:val="pt-BR"/>
        </w:rPr>
        <w:t>Condicional</w:t>
      </w:r>
      <w:r w:rsidR="00F51366" w:rsidRPr="00E94876">
        <w:rPr>
          <w:rFonts w:ascii="Arial" w:hAnsi="Arial" w:cs="Arial"/>
          <w:b/>
          <w:sz w:val="28"/>
          <w:szCs w:val="28"/>
          <w:lang w:val="pt-BR"/>
        </w:rPr>
        <w:t xml:space="preserve"> (CCLIP) </w:t>
      </w:r>
      <w:r w:rsidRPr="00E94876">
        <w:rPr>
          <w:rFonts w:ascii="Arial" w:hAnsi="Arial" w:cs="Arial"/>
          <w:b/>
          <w:sz w:val="28"/>
          <w:szCs w:val="28"/>
          <w:lang w:val="pt-BR"/>
        </w:rPr>
        <w:t xml:space="preserve">para Investimentos Produtivos e Sustentáveis e Primeiro </w:t>
      </w:r>
      <w:r w:rsidR="00F51366" w:rsidRPr="00E94876">
        <w:rPr>
          <w:rFonts w:ascii="Arial" w:hAnsi="Arial" w:cs="Arial"/>
          <w:b/>
          <w:sz w:val="28"/>
          <w:szCs w:val="28"/>
          <w:lang w:val="pt-BR"/>
        </w:rPr>
        <w:t>Program</w:t>
      </w:r>
      <w:r w:rsidRPr="00E94876">
        <w:rPr>
          <w:rFonts w:ascii="Arial" w:hAnsi="Arial" w:cs="Arial"/>
          <w:b/>
          <w:sz w:val="28"/>
          <w:szCs w:val="28"/>
          <w:lang w:val="pt-BR"/>
        </w:rPr>
        <w:t>a</w:t>
      </w:r>
      <w:r w:rsidR="00F51366" w:rsidRPr="00E94876">
        <w:rPr>
          <w:rFonts w:ascii="Arial" w:hAnsi="Arial" w:cs="Arial"/>
          <w:b/>
          <w:sz w:val="28"/>
          <w:szCs w:val="28"/>
          <w:lang w:val="pt-BR"/>
        </w:rPr>
        <w:t xml:space="preserve"> </w:t>
      </w:r>
      <w:r w:rsidRPr="00E94876">
        <w:rPr>
          <w:rFonts w:ascii="Arial" w:hAnsi="Arial" w:cs="Arial"/>
          <w:b/>
          <w:sz w:val="28"/>
          <w:szCs w:val="28"/>
          <w:lang w:val="pt-BR"/>
        </w:rPr>
        <w:t>sob o</w:t>
      </w:r>
      <w:r w:rsidR="00F51366" w:rsidRPr="00E94876">
        <w:rPr>
          <w:rFonts w:ascii="Arial" w:hAnsi="Arial" w:cs="Arial"/>
          <w:b/>
          <w:sz w:val="28"/>
          <w:szCs w:val="28"/>
          <w:lang w:val="pt-BR"/>
        </w:rPr>
        <w:t xml:space="preserve"> CCLIP</w:t>
      </w:r>
    </w:p>
    <w:p w:rsidR="0001267D" w:rsidRPr="00E94876" w:rsidRDefault="0001267D" w:rsidP="005B09EC">
      <w:pPr>
        <w:spacing w:after="0" w:line="240" w:lineRule="auto"/>
        <w:jc w:val="center"/>
        <w:rPr>
          <w:rFonts w:ascii="Arial" w:eastAsia="Times New Roman" w:hAnsi="Arial" w:cs="Arial"/>
          <w:b/>
          <w:smallCaps/>
          <w:sz w:val="28"/>
          <w:szCs w:val="28"/>
          <w:lang w:val="pt-BR"/>
        </w:rPr>
      </w:pPr>
    </w:p>
    <w:p w:rsidR="008C7DE4" w:rsidRPr="00E94876" w:rsidRDefault="00581500" w:rsidP="005B09EC">
      <w:pPr>
        <w:spacing w:after="0" w:line="240" w:lineRule="auto"/>
        <w:jc w:val="center"/>
        <w:rPr>
          <w:rFonts w:ascii="Arial" w:eastAsia="Times New Roman" w:hAnsi="Arial" w:cs="Arial"/>
          <w:b/>
          <w:smallCaps/>
          <w:sz w:val="28"/>
          <w:szCs w:val="28"/>
          <w:lang w:val="pt-BR"/>
        </w:rPr>
      </w:pPr>
      <w:r>
        <w:rPr>
          <w:rFonts w:ascii="Arial" w:hAnsi="Arial" w:cs="Arial"/>
          <w:b/>
          <w:smallCaps/>
          <w:sz w:val="28"/>
          <w:szCs w:val="28"/>
          <w:lang w:val="pt-BR"/>
        </w:rPr>
        <w:t>Primeiro P</w:t>
      </w:r>
      <w:r w:rsidR="00605FB6" w:rsidRPr="00E94876">
        <w:rPr>
          <w:rFonts w:ascii="Arial" w:hAnsi="Arial" w:cs="Arial"/>
          <w:b/>
          <w:smallCaps/>
          <w:sz w:val="28"/>
          <w:szCs w:val="28"/>
          <w:lang w:val="pt-BR"/>
        </w:rPr>
        <w:t>rograma: Financiamento de energia sustentável</w:t>
      </w:r>
      <w:r w:rsidR="00605FB6" w:rsidRPr="00E94876" w:rsidDel="00605FB6">
        <w:rPr>
          <w:rFonts w:ascii="Arial" w:hAnsi="Arial" w:cs="Arial"/>
          <w:b/>
          <w:smallCaps/>
          <w:sz w:val="28"/>
          <w:szCs w:val="28"/>
          <w:lang w:val="pt-BR"/>
        </w:rPr>
        <w:t xml:space="preserve"> </w:t>
      </w:r>
    </w:p>
    <w:p w:rsidR="008C7DE4" w:rsidRPr="00E94876" w:rsidRDefault="008C7DE4" w:rsidP="005B09EC">
      <w:pPr>
        <w:spacing w:after="0" w:line="240" w:lineRule="auto"/>
        <w:jc w:val="center"/>
        <w:rPr>
          <w:rFonts w:ascii="Arial" w:eastAsia="Times New Roman" w:hAnsi="Arial" w:cs="Arial"/>
          <w:b/>
          <w:smallCaps/>
          <w:sz w:val="28"/>
          <w:szCs w:val="28"/>
          <w:lang w:val="pt-BR"/>
        </w:rPr>
      </w:pPr>
    </w:p>
    <w:p w:rsidR="0001267D" w:rsidRPr="00E94876" w:rsidRDefault="0001267D" w:rsidP="005B09EC">
      <w:pPr>
        <w:spacing w:after="0" w:line="240" w:lineRule="auto"/>
        <w:jc w:val="center"/>
        <w:rPr>
          <w:rFonts w:ascii="Arial" w:eastAsia="Times New Roman" w:hAnsi="Arial" w:cs="Arial"/>
          <w:b/>
          <w:smallCaps/>
          <w:sz w:val="28"/>
          <w:szCs w:val="28"/>
          <w:lang w:val="pt-BR"/>
        </w:rPr>
      </w:pPr>
      <w:r w:rsidRPr="00E94876">
        <w:rPr>
          <w:rFonts w:ascii="Arial" w:eastAsia="Times New Roman" w:hAnsi="Arial" w:cs="Arial"/>
          <w:b/>
          <w:smallCaps/>
          <w:sz w:val="28"/>
          <w:szCs w:val="28"/>
          <w:lang w:val="pt-BR"/>
        </w:rPr>
        <w:t>(</w:t>
      </w:r>
      <w:r w:rsidR="00F51366" w:rsidRPr="00E94876">
        <w:rPr>
          <w:rFonts w:ascii="Arial" w:eastAsia="Times New Roman" w:hAnsi="Arial" w:cs="Arial"/>
          <w:b/>
          <w:smallCaps/>
          <w:sz w:val="28"/>
          <w:szCs w:val="28"/>
          <w:lang w:val="pt-BR"/>
        </w:rPr>
        <w:t>BR-L144</w:t>
      </w:r>
      <w:r w:rsidRPr="00E94876">
        <w:rPr>
          <w:rFonts w:ascii="Arial" w:eastAsia="Times New Roman" w:hAnsi="Arial" w:cs="Arial"/>
          <w:b/>
          <w:smallCaps/>
          <w:sz w:val="28"/>
          <w:szCs w:val="28"/>
          <w:lang w:val="pt-BR"/>
        </w:rPr>
        <w:t>2)</w:t>
      </w:r>
    </w:p>
    <w:p w:rsidR="0001267D" w:rsidRPr="00E94876" w:rsidRDefault="0001267D" w:rsidP="005B09EC">
      <w:pPr>
        <w:spacing w:after="0" w:line="240" w:lineRule="auto"/>
        <w:jc w:val="center"/>
        <w:rPr>
          <w:rFonts w:ascii="Arial" w:eastAsia="Times New Roman" w:hAnsi="Arial" w:cs="Arial"/>
          <w:b/>
          <w:smallCaps/>
          <w:lang w:val="pt-BR"/>
        </w:rPr>
      </w:pPr>
    </w:p>
    <w:p w:rsidR="008A4A10" w:rsidRPr="00E94876" w:rsidRDefault="008A4A10" w:rsidP="005B09EC">
      <w:pPr>
        <w:spacing w:after="0" w:line="240" w:lineRule="auto"/>
        <w:jc w:val="center"/>
        <w:rPr>
          <w:rFonts w:ascii="Arial" w:eastAsia="Times New Roman" w:hAnsi="Arial" w:cs="Arial"/>
          <w:b/>
          <w:smallCaps/>
          <w:sz w:val="24"/>
          <w:szCs w:val="24"/>
          <w:lang w:val="pt-BR"/>
        </w:rPr>
      </w:pPr>
      <w:r w:rsidRPr="00E94876">
        <w:rPr>
          <w:rFonts w:ascii="Arial" w:eastAsia="Times New Roman" w:hAnsi="Arial" w:cs="Arial"/>
          <w:b/>
          <w:smallCaps/>
          <w:sz w:val="24"/>
          <w:szCs w:val="24"/>
          <w:lang w:val="pt-BR"/>
        </w:rPr>
        <w:t xml:space="preserve">Informe </w:t>
      </w:r>
      <w:r w:rsidR="00605FB6" w:rsidRPr="00E94876">
        <w:rPr>
          <w:rFonts w:ascii="Arial" w:eastAsia="Times New Roman" w:hAnsi="Arial" w:cs="Arial"/>
          <w:b/>
          <w:smallCaps/>
          <w:sz w:val="24"/>
          <w:szCs w:val="24"/>
          <w:lang w:val="pt-BR"/>
        </w:rPr>
        <w:t xml:space="preserve">de </w:t>
      </w:r>
      <w:r w:rsidR="00097235" w:rsidRPr="00E94876">
        <w:rPr>
          <w:rFonts w:ascii="Arial" w:eastAsia="Times New Roman" w:hAnsi="Arial" w:cs="Arial"/>
          <w:b/>
          <w:smallCaps/>
          <w:sz w:val="24"/>
          <w:szCs w:val="24"/>
          <w:lang w:val="pt-BR"/>
        </w:rPr>
        <w:t>Gestão</w:t>
      </w:r>
      <w:r w:rsidR="00605FB6" w:rsidRPr="00E94876">
        <w:rPr>
          <w:rFonts w:ascii="Arial" w:eastAsia="Times New Roman" w:hAnsi="Arial" w:cs="Arial"/>
          <w:b/>
          <w:smallCaps/>
          <w:sz w:val="24"/>
          <w:szCs w:val="24"/>
          <w:lang w:val="pt-BR"/>
        </w:rPr>
        <w:t xml:space="preserve"> </w:t>
      </w:r>
      <w:r w:rsidRPr="00E94876">
        <w:rPr>
          <w:rFonts w:ascii="Arial" w:eastAsia="Times New Roman" w:hAnsi="Arial" w:cs="Arial"/>
          <w:b/>
          <w:smallCaps/>
          <w:sz w:val="24"/>
          <w:szCs w:val="24"/>
          <w:lang w:val="pt-BR"/>
        </w:rPr>
        <w:t xml:space="preserve">Ambiental </w:t>
      </w:r>
      <w:r w:rsidR="00605FB6" w:rsidRPr="00E94876">
        <w:rPr>
          <w:rFonts w:ascii="Arial" w:eastAsia="Times New Roman" w:hAnsi="Arial" w:cs="Arial"/>
          <w:b/>
          <w:smallCaps/>
          <w:sz w:val="24"/>
          <w:szCs w:val="24"/>
          <w:lang w:val="pt-BR"/>
        </w:rPr>
        <w:t>e</w:t>
      </w:r>
      <w:r w:rsidRPr="00E94876">
        <w:rPr>
          <w:rFonts w:ascii="Arial" w:eastAsia="Times New Roman" w:hAnsi="Arial" w:cs="Arial"/>
          <w:b/>
          <w:smallCaps/>
          <w:sz w:val="24"/>
          <w:szCs w:val="24"/>
          <w:lang w:val="pt-BR"/>
        </w:rPr>
        <w:t xml:space="preserve"> Social</w:t>
      </w:r>
    </w:p>
    <w:p w:rsidR="008A4A10" w:rsidRPr="00E94876" w:rsidRDefault="008A4A10" w:rsidP="005B09EC">
      <w:pPr>
        <w:spacing w:after="0" w:line="240" w:lineRule="auto"/>
        <w:jc w:val="center"/>
        <w:rPr>
          <w:rFonts w:ascii="Arial" w:eastAsia="Times New Roman" w:hAnsi="Arial" w:cs="Arial"/>
          <w:b/>
          <w:smallCaps/>
          <w:sz w:val="24"/>
          <w:szCs w:val="24"/>
          <w:lang w:val="pt-BR"/>
        </w:rPr>
      </w:pPr>
      <w:r w:rsidRPr="00E94876">
        <w:rPr>
          <w:rFonts w:ascii="Arial" w:eastAsia="Times New Roman" w:hAnsi="Arial" w:cs="Arial"/>
          <w:b/>
          <w:smallCaps/>
          <w:sz w:val="24"/>
          <w:szCs w:val="24"/>
          <w:lang w:val="pt-BR"/>
        </w:rPr>
        <w:br/>
        <w:t>(IGAS)</w:t>
      </w: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p w:rsidR="008A4A10" w:rsidRPr="00E94876" w:rsidRDefault="008A4A10" w:rsidP="005B09EC">
      <w:pPr>
        <w:tabs>
          <w:tab w:val="left" w:pos="1440"/>
        </w:tabs>
        <w:spacing w:after="0" w:line="240" w:lineRule="auto"/>
        <w:jc w:val="center"/>
        <w:rPr>
          <w:rFonts w:ascii="Arial" w:eastAsia="Times New Roman" w:hAnsi="Arial" w:cs="Arial"/>
          <w:lang w:val="pt-B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tblGrid>
      <w:tr w:rsidR="008A4A10" w:rsidRPr="00373243" w:rsidTr="007452BF">
        <w:tc>
          <w:tcPr>
            <w:tcW w:w="9180" w:type="dxa"/>
          </w:tcPr>
          <w:p w:rsidR="008A4A10" w:rsidRPr="00E94876" w:rsidRDefault="00605FB6" w:rsidP="00154F6B">
            <w:pPr>
              <w:tabs>
                <w:tab w:val="left" w:pos="1440"/>
                <w:tab w:val="left" w:pos="3060"/>
              </w:tabs>
              <w:spacing w:before="40" w:after="40" w:line="240" w:lineRule="auto"/>
              <w:jc w:val="both"/>
              <w:rPr>
                <w:rFonts w:ascii="Arial" w:eastAsia="Times New Roman" w:hAnsi="Arial" w:cs="Arial"/>
                <w:sz w:val="20"/>
                <w:szCs w:val="20"/>
                <w:lang w:val="pt-BR"/>
              </w:rPr>
            </w:pPr>
            <w:r w:rsidRPr="00E94876">
              <w:rPr>
                <w:rFonts w:ascii="Arial" w:eastAsia="Times New Roman" w:hAnsi="Arial" w:cs="Arial"/>
                <w:sz w:val="20"/>
                <w:szCs w:val="20"/>
                <w:lang w:val="pt-BR"/>
              </w:rPr>
              <w:t>E</w:t>
            </w:r>
            <w:r w:rsidR="0001267D" w:rsidRPr="00E94876">
              <w:rPr>
                <w:rFonts w:ascii="Arial" w:eastAsia="Times New Roman" w:hAnsi="Arial" w:cs="Arial"/>
                <w:sz w:val="20"/>
                <w:szCs w:val="20"/>
                <w:lang w:val="pt-BR"/>
              </w:rPr>
              <w:t xml:space="preserve">quipo de </w:t>
            </w:r>
            <w:r w:rsidRPr="00E94876">
              <w:rPr>
                <w:rFonts w:ascii="Arial" w:eastAsia="Times New Roman" w:hAnsi="Arial" w:cs="Arial"/>
                <w:sz w:val="20"/>
                <w:szCs w:val="20"/>
                <w:lang w:val="pt-BR"/>
              </w:rPr>
              <w:t>proj</w:t>
            </w:r>
            <w:r w:rsidR="00097235" w:rsidRPr="00E94876">
              <w:rPr>
                <w:rFonts w:ascii="Arial" w:eastAsia="Times New Roman" w:hAnsi="Arial" w:cs="Arial"/>
                <w:sz w:val="20"/>
                <w:szCs w:val="20"/>
                <w:lang w:val="pt-BR"/>
              </w:rPr>
              <w:t>e</w:t>
            </w:r>
            <w:r w:rsidRPr="00E94876">
              <w:rPr>
                <w:rFonts w:ascii="Arial" w:eastAsia="Times New Roman" w:hAnsi="Arial" w:cs="Arial"/>
                <w:sz w:val="20"/>
                <w:szCs w:val="20"/>
                <w:lang w:val="pt-BR"/>
              </w:rPr>
              <w:t xml:space="preserve">to </w:t>
            </w:r>
            <w:r w:rsidR="0001267D" w:rsidRPr="00E94876">
              <w:rPr>
                <w:rFonts w:ascii="Arial" w:eastAsia="Times New Roman" w:hAnsi="Arial" w:cs="Arial"/>
                <w:sz w:val="20"/>
                <w:szCs w:val="20"/>
                <w:lang w:val="pt-BR"/>
              </w:rPr>
              <w:t xml:space="preserve">compuesto por: </w:t>
            </w:r>
            <w:r w:rsidR="00F51366" w:rsidRPr="00E94876">
              <w:rPr>
                <w:rFonts w:ascii="Arial" w:hAnsi="Arial" w:cs="Arial"/>
                <w:sz w:val="20"/>
                <w:szCs w:val="20"/>
                <w:lang w:val="pt-BR"/>
              </w:rPr>
              <w:t xml:space="preserve">Maria Netto (IFD/CMF), </w:t>
            </w:r>
            <w:r w:rsidR="00097235" w:rsidRPr="00E94876">
              <w:rPr>
                <w:rFonts w:ascii="Arial" w:hAnsi="Arial" w:cs="Arial"/>
                <w:sz w:val="20"/>
                <w:szCs w:val="20"/>
                <w:lang w:val="pt-BR"/>
              </w:rPr>
              <w:t>Líder de equipo;</w:t>
            </w:r>
            <w:r w:rsidR="00154F6B" w:rsidRPr="00154F6B">
              <w:rPr>
                <w:rFonts w:ascii="Arial" w:eastAsia="Times New Roman" w:hAnsi="Arial" w:cs="Arial"/>
                <w:sz w:val="20"/>
                <w:szCs w:val="20"/>
              </w:rPr>
              <w:t xml:space="preserve"> </w:t>
            </w:r>
            <w:r w:rsidR="00154F6B" w:rsidRPr="00154F6B">
              <w:rPr>
                <w:rFonts w:ascii="Arial" w:hAnsi="Arial" w:cs="Arial"/>
                <w:sz w:val="20"/>
                <w:szCs w:val="20"/>
              </w:rPr>
              <w:t xml:space="preserve">Luciano Schweizer (CMF/CBR), Alternate Team Leader; Arturo Alarcón (ENE/CBR); Daniel Fonseca, Gloria Lugo, Isabel Haro, and Isabelle Braly-Cartillier (IFD/CMF); José Seligmann (CSC/CSC); Steven Collins (VPS/ESG); Santiago Schneider (FMP/CBR); Karina Diaz Briones (FMP/CBR); Guillermo Eschoyez (LEG/CBR); Thiago de Araujo Mendes (CSD/CCS); </w:t>
            </w:r>
            <w:r w:rsidR="00154F6B">
              <w:rPr>
                <w:rFonts w:ascii="Arial" w:hAnsi="Arial" w:cs="Arial"/>
                <w:sz w:val="20"/>
                <w:szCs w:val="20"/>
              </w:rPr>
              <w:t>e</w:t>
            </w:r>
            <w:r w:rsidR="00154F6B" w:rsidRPr="00154F6B">
              <w:rPr>
                <w:rFonts w:ascii="Arial" w:hAnsi="Arial" w:cs="Arial"/>
                <w:sz w:val="20"/>
                <w:szCs w:val="20"/>
              </w:rPr>
              <w:t xml:space="preserve"> Cecilia Bernedo (IFD/CMF).</w:t>
            </w:r>
          </w:p>
        </w:tc>
      </w:tr>
    </w:tbl>
    <w:p w:rsidR="005B09EC" w:rsidRPr="00E94876" w:rsidRDefault="005B09EC" w:rsidP="008A4A10">
      <w:pPr>
        <w:spacing w:after="0" w:line="240" w:lineRule="auto"/>
        <w:rPr>
          <w:rFonts w:ascii="Arial" w:eastAsia="Times New Roman" w:hAnsi="Arial" w:cs="Arial"/>
          <w:lang w:val="pt-BR"/>
        </w:rPr>
        <w:sectPr w:rsidR="005B09EC" w:rsidRPr="00E94876" w:rsidSect="00154F6B">
          <w:headerReference w:type="default" r:id="rId9"/>
          <w:footerReference w:type="default" r:id="rId10"/>
          <w:pgSz w:w="12240" w:h="15840"/>
          <w:pgMar w:top="1440" w:right="1800" w:bottom="1440" w:left="1800" w:header="720" w:footer="720" w:gutter="0"/>
          <w:cols w:space="720"/>
          <w:titlePg/>
          <w:docGrid w:linePitch="360"/>
        </w:sectPr>
      </w:pPr>
    </w:p>
    <w:p w:rsidR="008A4A10" w:rsidRPr="00E94876" w:rsidRDefault="00097235" w:rsidP="00E73A93">
      <w:pPr>
        <w:numPr>
          <w:ilvl w:val="0"/>
          <w:numId w:val="1"/>
        </w:numPr>
        <w:suppressAutoHyphens/>
        <w:autoSpaceDN w:val="0"/>
        <w:spacing w:before="120" w:after="120" w:line="240" w:lineRule="auto"/>
        <w:ind w:hanging="540"/>
        <w:jc w:val="center"/>
        <w:textAlignment w:val="baseline"/>
        <w:outlineLvl w:val="1"/>
        <w:rPr>
          <w:rFonts w:ascii="Arial" w:eastAsia="Times New Roman" w:hAnsi="Arial" w:cs="Arial"/>
          <w:b/>
          <w:smallCaps/>
          <w:sz w:val="24"/>
          <w:szCs w:val="24"/>
          <w:lang w:val="pt-BR"/>
        </w:rPr>
      </w:pPr>
      <w:r w:rsidRPr="00E94876">
        <w:rPr>
          <w:rFonts w:ascii="Arial" w:eastAsia="Times New Roman" w:hAnsi="Arial" w:cs="Arial"/>
          <w:b/>
          <w:smallCaps/>
          <w:sz w:val="24"/>
          <w:szCs w:val="24"/>
          <w:lang w:val="pt-BR"/>
        </w:rPr>
        <w:lastRenderedPageBreak/>
        <w:t>Introdução</w:t>
      </w:r>
      <w:r w:rsidR="007452BF" w:rsidRPr="00E94876">
        <w:rPr>
          <w:rFonts w:ascii="Arial" w:eastAsia="Times New Roman" w:hAnsi="Arial" w:cs="Arial"/>
          <w:b/>
          <w:smallCaps/>
          <w:sz w:val="24"/>
          <w:szCs w:val="24"/>
          <w:lang w:val="pt-BR"/>
        </w:rPr>
        <w:t xml:space="preserve"> </w:t>
      </w:r>
      <w:r w:rsidRPr="00E94876">
        <w:rPr>
          <w:rFonts w:ascii="Arial" w:eastAsia="Times New Roman" w:hAnsi="Arial" w:cs="Arial"/>
          <w:b/>
          <w:smallCaps/>
          <w:sz w:val="24"/>
          <w:szCs w:val="24"/>
          <w:lang w:val="pt-BR"/>
        </w:rPr>
        <w:t>e</w:t>
      </w:r>
      <w:r w:rsidR="007452BF" w:rsidRPr="00E94876">
        <w:rPr>
          <w:rFonts w:ascii="Arial" w:eastAsia="Times New Roman" w:hAnsi="Arial" w:cs="Arial"/>
          <w:b/>
          <w:smallCaps/>
          <w:sz w:val="24"/>
          <w:szCs w:val="24"/>
          <w:lang w:val="pt-BR"/>
        </w:rPr>
        <w:t xml:space="preserve"> </w:t>
      </w:r>
      <w:r w:rsidRPr="00E94876">
        <w:rPr>
          <w:rFonts w:ascii="Arial" w:eastAsia="Times New Roman" w:hAnsi="Arial" w:cs="Arial"/>
          <w:b/>
          <w:smallCaps/>
          <w:sz w:val="24"/>
          <w:szCs w:val="24"/>
          <w:lang w:val="pt-BR"/>
        </w:rPr>
        <w:t>Descrição do Proje</w:t>
      </w:r>
      <w:r w:rsidR="007452BF" w:rsidRPr="00E94876">
        <w:rPr>
          <w:rFonts w:ascii="Arial" w:eastAsia="Times New Roman" w:hAnsi="Arial" w:cs="Arial"/>
          <w:b/>
          <w:smallCaps/>
          <w:sz w:val="24"/>
          <w:szCs w:val="24"/>
          <w:lang w:val="pt-BR"/>
        </w:rPr>
        <w:t>to</w:t>
      </w:r>
    </w:p>
    <w:p w:rsidR="007452BF" w:rsidRPr="00E94876" w:rsidRDefault="007452BF" w:rsidP="007452BF">
      <w:pPr>
        <w:suppressAutoHyphens/>
        <w:autoSpaceDN w:val="0"/>
        <w:spacing w:before="120" w:after="120" w:line="240" w:lineRule="auto"/>
        <w:ind w:left="900"/>
        <w:jc w:val="both"/>
        <w:textAlignment w:val="baseline"/>
        <w:outlineLvl w:val="1"/>
        <w:rPr>
          <w:rFonts w:ascii="Arial" w:eastAsia="Times New Roman" w:hAnsi="Arial" w:cs="Arial"/>
          <w:b/>
          <w:smallCaps/>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671"/>
      </w:tblGrid>
      <w:tr w:rsidR="00A56F4F" w:rsidRPr="00E94876" w:rsidTr="001A1AA3">
        <w:tc>
          <w:tcPr>
            <w:tcW w:w="2363" w:type="pct"/>
            <w:shd w:val="clear" w:color="auto" w:fill="auto"/>
          </w:tcPr>
          <w:p w:rsidR="00A56F4F" w:rsidRPr="001A1AA3" w:rsidRDefault="00A56F4F"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País</w:t>
            </w:r>
            <w:r w:rsidR="001A1AA3">
              <w:rPr>
                <w:rFonts w:ascii="Arial" w:eastAsia="Arial Unicode MS" w:hAnsi="Arial" w:cs="Arial"/>
                <w:b/>
                <w:sz w:val="20"/>
                <w:szCs w:val="20"/>
                <w:lang w:val="pt-BR"/>
              </w:rPr>
              <w:t>:</w:t>
            </w:r>
          </w:p>
        </w:tc>
        <w:tc>
          <w:tcPr>
            <w:tcW w:w="2637" w:type="pct"/>
            <w:shd w:val="clear" w:color="auto" w:fill="auto"/>
          </w:tcPr>
          <w:p w:rsidR="00A56F4F" w:rsidRPr="00E94876" w:rsidRDefault="002F5EF7"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sz w:val="20"/>
                <w:szCs w:val="20"/>
                <w:lang w:val="pt-BR"/>
              </w:rPr>
            </w:pPr>
            <w:r w:rsidRPr="00E94876">
              <w:rPr>
                <w:rFonts w:ascii="Arial" w:eastAsia="Arial Unicode MS" w:hAnsi="Arial" w:cs="Arial"/>
                <w:sz w:val="20"/>
                <w:szCs w:val="20"/>
                <w:lang w:val="pt-BR"/>
              </w:rPr>
              <w:t>Brasil</w:t>
            </w:r>
          </w:p>
        </w:tc>
      </w:tr>
      <w:tr w:rsidR="00A56F4F" w:rsidRPr="00E94876" w:rsidTr="001A1AA3">
        <w:tc>
          <w:tcPr>
            <w:tcW w:w="2363" w:type="pct"/>
            <w:shd w:val="clear" w:color="auto" w:fill="auto"/>
          </w:tcPr>
          <w:p w:rsidR="00A56F4F" w:rsidRPr="001A1AA3" w:rsidRDefault="002F5EF7"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Se</w:t>
            </w:r>
            <w:r w:rsidR="00A56F4F" w:rsidRPr="001A1AA3">
              <w:rPr>
                <w:rFonts w:ascii="Arial" w:eastAsia="Arial Unicode MS" w:hAnsi="Arial" w:cs="Arial"/>
                <w:b/>
                <w:sz w:val="20"/>
                <w:szCs w:val="20"/>
                <w:lang w:val="pt-BR"/>
              </w:rPr>
              <w:t>tor</w:t>
            </w:r>
            <w:r w:rsidR="001A1AA3">
              <w:rPr>
                <w:rFonts w:ascii="Arial" w:eastAsia="Arial Unicode MS" w:hAnsi="Arial" w:cs="Arial"/>
                <w:b/>
                <w:sz w:val="20"/>
                <w:szCs w:val="20"/>
                <w:lang w:val="pt-BR"/>
              </w:rPr>
              <w:t>:</w:t>
            </w:r>
          </w:p>
        </w:tc>
        <w:tc>
          <w:tcPr>
            <w:tcW w:w="2637" w:type="pct"/>
            <w:shd w:val="clear" w:color="auto" w:fill="auto"/>
          </w:tcPr>
          <w:p w:rsidR="00A56F4F" w:rsidRPr="00E94876" w:rsidRDefault="00A56F4F"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sz w:val="20"/>
                <w:szCs w:val="20"/>
                <w:lang w:val="pt-BR"/>
              </w:rPr>
            </w:pPr>
            <w:r w:rsidRPr="00E94876">
              <w:rPr>
                <w:rFonts w:ascii="Arial" w:eastAsia="Arial Unicode MS" w:hAnsi="Arial" w:cs="Arial"/>
                <w:sz w:val="20"/>
                <w:szCs w:val="20"/>
                <w:lang w:val="pt-BR"/>
              </w:rPr>
              <w:t xml:space="preserve">Mercados </w:t>
            </w:r>
            <w:r w:rsidR="002F5EF7" w:rsidRPr="00E94876">
              <w:rPr>
                <w:rFonts w:ascii="Arial" w:eastAsia="Arial Unicode MS" w:hAnsi="Arial" w:cs="Arial"/>
                <w:sz w:val="20"/>
                <w:szCs w:val="20"/>
                <w:lang w:val="pt-BR"/>
              </w:rPr>
              <w:t>Financeiros</w:t>
            </w:r>
          </w:p>
        </w:tc>
      </w:tr>
      <w:tr w:rsidR="00A56F4F" w:rsidRPr="00373243" w:rsidTr="001A1AA3">
        <w:tc>
          <w:tcPr>
            <w:tcW w:w="2363" w:type="pct"/>
            <w:shd w:val="clear" w:color="auto" w:fill="auto"/>
          </w:tcPr>
          <w:p w:rsidR="00A56F4F" w:rsidRPr="001A1AA3" w:rsidRDefault="002F5EF7" w:rsidP="002F5EF7">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Nome do Proje</w:t>
            </w:r>
            <w:r w:rsidR="00A56F4F" w:rsidRPr="001A1AA3">
              <w:rPr>
                <w:rFonts w:ascii="Arial" w:eastAsia="Arial Unicode MS" w:hAnsi="Arial" w:cs="Arial"/>
                <w:b/>
                <w:sz w:val="20"/>
                <w:szCs w:val="20"/>
                <w:lang w:val="pt-BR"/>
              </w:rPr>
              <w:t>to</w:t>
            </w:r>
            <w:r w:rsidR="001A1AA3">
              <w:rPr>
                <w:rFonts w:ascii="Arial" w:eastAsia="Arial Unicode MS" w:hAnsi="Arial" w:cs="Arial"/>
                <w:b/>
                <w:sz w:val="20"/>
                <w:szCs w:val="20"/>
                <w:lang w:val="pt-BR"/>
              </w:rPr>
              <w:t>:</w:t>
            </w:r>
          </w:p>
        </w:tc>
        <w:tc>
          <w:tcPr>
            <w:tcW w:w="2637" w:type="pct"/>
            <w:shd w:val="clear" w:color="auto" w:fill="auto"/>
          </w:tcPr>
          <w:p w:rsidR="00A56F4F" w:rsidRPr="00E94876" w:rsidRDefault="00154F6B" w:rsidP="00C17058">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sz w:val="20"/>
                <w:szCs w:val="20"/>
                <w:lang w:val="pt-BR"/>
              </w:rPr>
            </w:pPr>
            <w:r w:rsidRPr="00154F6B">
              <w:rPr>
                <w:rFonts w:ascii="Arial" w:hAnsi="Arial" w:cs="Arial"/>
                <w:sz w:val="20"/>
                <w:szCs w:val="20"/>
                <w:lang w:val="pt-BR"/>
              </w:rPr>
              <w:t>Linha de Crédito Condicional para Projetos de Investimento (CCLIP) para Investimentos Produtivos e Sustentáveis. Primeiro Programa sob o CCLIP: Programa de Financiamento para Energia Sustentável</w:t>
            </w:r>
          </w:p>
        </w:tc>
      </w:tr>
      <w:tr w:rsidR="00A56F4F" w:rsidRPr="00E66E8F" w:rsidTr="001A1AA3">
        <w:tc>
          <w:tcPr>
            <w:tcW w:w="2363" w:type="pct"/>
            <w:shd w:val="clear" w:color="auto" w:fill="auto"/>
          </w:tcPr>
          <w:p w:rsidR="00A56F4F" w:rsidRPr="001A1AA3" w:rsidRDefault="002F5EF7"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Beneficiário</w:t>
            </w:r>
            <w:r w:rsidR="001A1AA3">
              <w:rPr>
                <w:rFonts w:ascii="Arial" w:eastAsia="Arial Unicode MS" w:hAnsi="Arial" w:cs="Arial"/>
                <w:b/>
                <w:sz w:val="20"/>
                <w:szCs w:val="20"/>
                <w:lang w:val="pt-BR"/>
              </w:rPr>
              <w:t>:</w:t>
            </w:r>
          </w:p>
        </w:tc>
        <w:tc>
          <w:tcPr>
            <w:tcW w:w="2637" w:type="pct"/>
            <w:shd w:val="clear" w:color="auto" w:fill="auto"/>
          </w:tcPr>
          <w:p w:rsidR="00A56F4F" w:rsidRPr="00E94876" w:rsidRDefault="00F51366"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sz w:val="20"/>
                <w:szCs w:val="20"/>
                <w:lang w:val="pt-BR"/>
              </w:rPr>
            </w:pPr>
            <w:r w:rsidRPr="00E94876">
              <w:rPr>
                <w:rFonts w:ascii="Arial" w:hAnsi="Arial" w:cs="Arial"/>
                <w:sz w:val="20"/>
                <w:szCs w:val="20"/>
                <w:lang w:val="pt-BR"/>
              </w:rPr>
              <w:t>Banco Nacional de Desenvolvimento Econômico e Social (BNDES)</w:t>
            </w:r>
          </w:p>
        </w:tc>
      </w:tr>
      <w:tr w:rsidR="00A56F4F" w:rsidRPr="00E94876" w:rsidTr="001A1AA3">
        <w:tc>
          <w:tcPr>
            <w:tcW w:w="2363" w:type="pct"/>
            <w:shd w:val="clear" w:color="auto" w:fill="auto"/>
          </w:tcPr>
          <w:p w:rsidR="00A56F4F" w:rsidRPr="001A1AA3" w:rsidRDefault="002F5EF7"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Custo Total do Projeto (em Dólares Americanos)</w:t>
            </w:r>
            <w:r w:rsidR="001A1AA3">
              <w:rPr>
                <w:rFonts w:ascii="Arial" w:eastAsia="Arial Unicode MS" w:hAnsi="Arial" w:cs="Arial"/>
                <w:b/>
                <w:sz w:val="20"/>
                <w:szCs w:val="20"/>
                <w:lang w:val="pt-BR"/>
              </w:rPr>
              <w:t>:</w:t>
            </w:r>
          </w:p>
          <w:p w:rsidR="008C7DE4" w:rsidRPr="001A1AA3" w:rsidRDefault="008C7DE4" w:rsidP="00DD5A18">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 xml:space="preserve">Custo do </w:t>
            </w:r>
            <w:r w:rsidR="00DD5A18" w:rsidRPr="001A1AA3">
              <w:rPr>
                <w:rFonts w:ascii="Arial" w:eastAsia="Arial Unicode MS" w:hAnsi="Arial" w:cs="Arial"/>
                <w:b/>
                <w:sz w:val="20"/>
                <w:szCs w:val="20"/>
                <w:lang w:val="pt-BR"/>
              </w:rPr>
              <w:t>Primeiro Programa</w:t>
            </w:r>
            <w:r w:rsidR="001A1AA3">
              <w:rPr>
                <w:rFonts w:ascii="Arial" w:eastAsia="Arial Unicode MS" w:hAnsi="Arial" w:cs="Arial"/>
                <w:b/>
                <w:sz w:val="20"/>
                <w:szCs w:val="20"/>
                <w:lang w:val="pt-BR"/>
              </w:rPr>
              <w:t>:</w:t>
            </w:r>
          </w:p>
        </w:tc>
        <w:tc>
          <w:tcPr>
            <w:tcW w:w="2637" w:type="pct"/>
            <w:shd w:val="clear" w:color="auto" w:fill="auto"/>
          </w:tcPr>
          <w:p w:rsidR="008C7DE4" w:rsidRPr="00E94876" w:rsidRDefault="00F51366" w:rsidP="00C51123">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Times New Roman" w:hAnsi="Arial" w:cs="Arial"/>
                <w:sz w:val="20"/>
                <w:szCs w:val="20"/>
                <w:lang w:val="pt-BR"/>
              </w:rPr>
            </w:pPr>
            <w:r w:rsidRPr="00E94876">
              <w:rPr>
                <w:rFonts w:ascii="Arial" w:eastAsia="Times New Roman" w:hAnsi="Arial" w:cs="Arial"/>
                <w:sz w:val="20"/>
                <w:szCs w:val="20"/>
                <w:lang w:val="pt-BR"/>
              </w:rPr>
              <w:t>US$2,400</w:t>
            </w:r>
            <w:r w:rsidR="00097235" w:rsidRPr="00E94876">
              <w:rPr>
                <w:rFonts w:ascii="Arial" w:eastAsia="Times New Roman" w:hAnsi="Arial" w:cs="Arial"/>
                <w:sz w:val="20"/>
                <w:szCs w:val="20"/>
                <w:lang w:val="pt-BR"/>
              </w:rPr>
              <w:t>,000,000</w:t>
            </w:r>
            <w:r w:rsidRPr="00E94876">
              <w:rPr>
                <w:rFonts w:ascii="Arial" w:eastAsia="Times New Roman" w:hAnsi="Arial" w:cs="Arial"/>
                <w:sz w:val="20"/>
                <w:szCs w:val="20"/>
                <w:lang w:val="pt-BR"/>
              </w:rPr>
              <w:t xml:space="preserve"> </w:t>
            </w:r>
          </w:p>
          <w:p w:rsidR="008C7DE4" w:rsidRPr="00E94876" w:rsidRDefault="008C7DE4" w:rsidP="00F51366">
            <w:pPr>
              <w:spacing w:after="0" w:line="240" w:lineRule="auto"/>
              <w:ind w:left="-122"/>
              <w:jc w:val="both"/>
              <w:rPr>
                <w:rFonts w:ascii="Arial" w:eastAsia="Times New Roman" w:hAnsi="Arial" w:cs="Arial"/>
                <w:sz w:val="20"/>
                <w:szCs w:val="20"/>
                <w:lang w:val="pt-BR"/>
              </w:rPr>
            </w:pPr>
          </w:p>
          <w:p w:rsidR="00A56F4F" w:rsidRPr="00E94876" w:rsidRDefault="00ED0115" w:rsidP="00C51123">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Times New Roman" w:hAnsi="Arial" w:cs="Arial"/>
                <w:sz w:val="20"/>
                <w:szCs w:val="20"/>
                <w:lang w:val="pt-BR"/>
              </w:rPr>
            </w:pPr>
            <w:r w:rsidRPr="00E94876">
              <w:rPr>
                <w:rFonts w:ascii="Arial" w:eastAsia="Times New Roman" w:hAnsi="Arial" w:cs="Arial"/>
                <w:sz w:val="20"/>
                <w:szCs w:val="20"/>
                <w:lang w:val="pt-BR"/>
              </w:rPr>
              <w:t>US$75</w:t>
            </w:r>
            <w:r w:rsidR="00CB5F17" w:rsidRPr="00E94876">
              <w:rPr>
                <w:rFonts w:ascii="Arial" w:eastAsia="Times New Roman" w:hAnsi="Arial" w:cs="Arial"/>
                <w:sz w:val="20"/>
                <w:szCs w:val="20"/>
                <w:lang w:val="pt-BR"/>
              </w:rPr>
              <w:t>0,000,000</w:t>
            </w:r>
          </w:p>
        </w:tc>
      </w:tr>
      <w:tr w:rsidR="00A56F4F" w:rsidRPr="00373243" w:rsidTr="001A1AA3">
        <w:tc>
          <w:tcPr>
            <w:tcW w:w="2363" w:type="pct"/>
            <w:shd w:val="clear" w:color="auto" w:fill="auto"/>
          </w:tcPr>
          <w:p w:rsidR="00A56F4F" w:rsidRPr="001A1AA3" w:rsidRDefault="002F5EF7"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b/>
                <w:sz w:val="20"/>
                <w:szCs w:val="20"/>
                <w:lang w:val="pt-BR"/>
              </w:rPr>
            </w:pPr>
            <w:r w:rsidRPr="001A1AA3">
              <w:rPr>
                <w:rFonts w:ascii="Arial" w:eastAsia="Arial Unicode MS" w:hAnsi="Arial" w:cs="Arial"/>
                <w:b/>
                <w:sz w:val="20"/>
                <w:szCs w:val="20"/>
                <w:lang w:val="pt-BR"/>
              </w:rPr>
              <w:t>Categorização Ambiental</w:t>
            </w:r>
            <w:r w:rsidR="001A1AA3">
              <w:rPr>
                <w:rFonts w:ascii="Arial" w:eastAsia="Arial Unicode MS" w:hAnsi="Arial" w:cs="Arial"/>
                <w:b/>
                <w:sz w:val="20"/>
                <w:szCs w:val="20"/>
                <w:lang w:val="pt-BR"/>
              </w:rPr>
              <w:t>:</w:t>
            </w:r>
          </w:p>
        </w:tc>
        <w:tc>
          <w:tcPr>
            <w:tcW w:w="2637" w:type="pct"/>
            <w:shd w:val="clear" w:color="auto" w:fill="auto"/>
          </w:tcPr>
          <w:p w:rsidR="00A56F4F" w:rsidRPr="00E94876" w:rsidRDefault="002F5EF7" w:rsidP="00166B9A">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sz w:val="20"/>
                <w:szCs w:val="20"/>
                <w:lang w:val="pt-BR"/>
              </w:rPr>
            </w:pPr>
            <w:r w:rsidRPr="00E94876">
              <w:rPr>
                <w:rFonts w:ascii="Arial" w:eastAsia="Arial Unicode MS" w:hAnsi="Arial" w:cs="Arial"/>
                <w:sz w:val="20"/>
                <w:szCs w:val="20"/>
                <w:lang w:val="pt-BR"/>
              </w:rPr>
              <w:t>Sem categoria, de acordo com a Diretiva B13 (</w:t>
            </w:r>
            <w:r w:rsidR="00166B9A">
              <w:rPr>
                <w:rFonts w:ascii="Arial" w:eastAsia="Arial Unicode MS" w:hAnsi="Arial" w:cs="Arial"/>
                <w:sz w:val="20"/>
                <w:szCs w:val="20"/>
                <w:lang w:val="pt-BR"/>
              </w:rPr>
              <w:t>alto</w:t>
            </w:r>
            <w:r w:rsidRPr="00E94876">
              <w:rPr>
                <w:rFonts w:ascii="Arial" w:eastAsia="Arial Unicode MS" w:hAnsi="Arial" w:cs="Arial"/>
                <w:sz w:val="20"/>
                <w:szCs w:val="20"/>
                <w:lang w:val="pt-BR"/>
              </w:rPr>
              <w:t xml:space="preserve"> risco, FI-</w:t>
            </w:r>
            <w:r w:rsidR="00166B9A">
              <w:rPr>
                <w:rFonts w:ascii="Arial" w:eastAsia="Arial Unicode MS" w:hAnsi="Arial" w:cs="Arial"/>
                <w:sz w:val="20"/>
                <w:szCs w:val="20"/>
                <w:lang w:val="pt-BR"/>
              </w:rPr>
              <w:t>1</w:t>
            </w:r>
            <w:r w:rsidRPr="00E94876">
              <w:rPr>
                <w:rFonts w:ascii="Arial" w:eastAsia="Arial Unicode MS" w:hAnsi="Arial" w:cs="Arial"/>
                <w:sz w:val="20"/>
                <w:szCs w:val="20"/>
                <w:lang w:val="pt-BR"/>
              </w:rPr>
              <w:t>)</w:t>
            </w:r>
          </w:p>
        </w:tc>
      </w:tr>
    </w:tbl>
    <w:p w:rsidR="007452BF" w:rsidRPr="00E94876" w:rsidRDefault="007452BF" w:rsidP="007452BF">
      <w:pPr>
        <w:pStyle w:val="Paragraph"/>
        <w:tabs>
          <w:tab w:val="clear" w:pos="720"/>
        </w:tabs>
        <w:ind w:firstLine="0"/>
        <w:rPr>
          <w:rFonts w:ascii="Arial" w:hAnsi="Arial" w:cs="Arial"/>
          <w:sz w:val="22"/>
          <w:szCs w:val="22"/>
          <w:lang w:val="pt-BR"/>
        </w:rPr>
      </w:pPr>
    </w:p>
    <w:p w:rsidR="00CB5F17" w:rsidRPr="00E94876" w:rsidRDefault="00CB5F17" w:rsidP="00CB5F17">
      <w:pPr>
        <w:pStyle w:val="Paragraph"/>
        <w:numPr>
          <w:ilvl w:val="1"/>
          <w:numId w:val="4"/>
        </w:numPr>
        <w:tabs>
          <w:tab w:val="clear" w:pos="2736"/>
          <w:tab w:val="num" w:pos="720"/>
        </w:tabs>
        <w:ind w:left="720" w:hanging="720"/>
        <w:rPr>
          <w:rFonts w:ascii="Arial" w:hAnsi="Arial" w:cs="Arial"/>
          <w:sz w:val="22"/>
          <w:szCs w:val="22"/>
          <w:lang w:val="pt-BR"/>
        </w:rPr>
      </w:pPr>
      <w:bookmarkStart w:id="0" w:name="_Ref417913017"/>
      <w:bookmarkStart w:id="1" w:name="_Ref404608489"/>
      <w:bookmarkStart w:id="2" w:name="_Ref417980924"/>
      <w:r w:rsidRPr="00E94876">
        <w:rPr>
          <w:rFonts w:ascii="Arial" w:hAnsi="Arial" w:cs="Arial"/>
          <w:sz w:val="22"/>
          <w:szCs w:val="22"/>
          <w:lang w:val="pt-BR"/>
        </w:rPr>
        <w:t xml:space="preserve">O </w:t>
      </w:r>
      <w:r w:rsidR="00C51123">
        <w:rPr>
          <w:rFonts w:ascii="Arial" w:hAnsi="Arial" w:cs="Arial"/>
          <w:sz w:val="22"/>
          <w:szCs w:val="22"/>
          <w:lang w:val="pt-BR"/>
        </w:rPr>
        <w:t>p</w:t>
      </w:r>
      <w:r w:rsidRPr="00E94876">
        <w:rPr>
          <w:rFonts w:ascii="Arial" w:hAnsi="Arial" w:cs="Arial"/>
          <w:sz w:val="22"/>
          <w:szCs w:val="22"/>
          <w:lang w:val="pt-BR"/>
        </w:rPr>
        <w:t>rograma consistirá em uma Operação Global de Crédito e será executada através de um componente único de crédito para apoiar</w:t>
      </w:r>
      <w:r w:rsidR="00DD5A18">
        <w:rPr>
          <w:rFonts w:ascii="Arial" w:hAnsi="Arial" w:cs="Arial"/>
          <w:sz w:val="22"/>
          <w:szCs w:val="22"/>
          <w:lang w:val="pt-BR"/>
        </w:rPr>
        <w:t>, principalmente,</w:t>
      </w:r>
      <w:r w:rsidRPr="00E94876">
        <w:rPr>
          <w:rFonts w:ascii="Arial" w:hAnsi="Arial" w:cs="Arial"/>
          <w:sz w:val="22"/>
          <w:szCs w:val="22"/>
          <w:lang w:val="pt-BR"/>
        </w:rPr>
        <w:t xml:space="preserve"> o financiamento de usinas de gera</w:t>
      </w:r>
      <w:r w:rsidR="00166B9A">
        <w:rPr>
          <w:rFonts w:ascii="Arial" w:hAnsi="Arial" w:cs="Arial"/>
          <w:sz w:val="22"/>
          <w:szCs w:val="22"/>
          <w:lang w:val="pt-BR"/>
        </w:rPr>
        <w:t xml:space="preserve">ção de energia eólica. O BNDES </w:t>
      </w:r>
      <w:r w:rsidR="00DD5A18">
        <w:rPr>
          <w:rFonts w:ascii="Arial" w:hAnsi="Arial" w:cs="Arial"/>
          <w:sz w:val="22"/>
          <w:szCs w:val="22"/>
          <w:lang w:val="pt-BR"/>
        </w:rPr>
        <w:t>direcionará</w:t>
      </w:r>
      <w:r w:rsidR="00DD5A18" w:rsidRPr="00E94876">
        <w:rPr>
          <w:rFonts w:ascii="Arial" w:hAnsi="Arial" w:cs="Arial"/>
          <w:sz w:val="22"/>
          <w:szCs w:val="22"/>
          <w:lang w:val="pt-BR"/>
        </w:rPr>
        <w:t xml:space="preserve"> </w:t>
      </w:r>
      <w:r w:rsidRPr="00E94876">
        <w:rPr>
          <w:rFonts w:ascii="Arial" w:hAnsi="Arial" w:cs="Arial"/>
          <w:sz w:val="22"/>
          <w:szCs w:val="22"/>
          <w:lang w:val="pt-BR"/>
        </w:rPr>
        <w:t>este financiamento a projetos elegív</w:t>
      </w:r>
      <w:bookmarkStart w:id="3" w:name="_GoBack"/>
      <w:bookmarkEnd w:id="3"/>
      <w:r w:rsidRPr="00E94876">
        <w:rPr>
          <w:rFonts w:ascii="Arial" w:hAnsi="Arial" w:cs="Arial"/>
          <w:sz w:val="22"/>
          <w:szCs w:val="22"/>
          <w:lang w:val="pt-BR"/>
        </w:rPr>
        <w:t xml:space="preserve">eis, sob a forma de créditos diretos </w:t>
      </w:r>
      <w:r w:rsidR="002F5EF7" w:rsidRPr="00E94876">
        <w:rPr>
          <w:rFonts w:ascii="Arial" w:hAnsi="Arial" w:cs="Arial"/>
          <w:sz w:val="22"/>
          <w:szCs w:val="22"/>
          <w:lang w:val="pt-BR"/>
        </w:rPr>
        <w:t xml:space="preserve">e indiretos </w:t>
      </w:r>
      <w:r w:rsidRPr="00E94876">
        <w:rPr>
          <w:rFonts w:ascii="Arial" w:hAnsi="Arial" w:cs="Arial"/>
          <w:sz w:val="22"/>
          <w:szCs w:val="22"/>
          <w:lang w:val="pt-BR"/>
        </w:rPr>
        <w:t>aos empreen</w:t>
      </w:r>
      <w:r w:rsidR="00ED0115" w:rsidRPr="00E94876">
        <w:rPr>
          <w:rFonts w:ascii="Arial" w:hAnsi="Arial" w:cs="Arial"/>
          <w:sz w:val="22"/>
          <w:szCs w:val="22"/>
          <w:lang w:val="pt-BR"/>
        </w:rPr>
        <w:t xml:space="preserve">dedores. O financiamento do BID </w:t>
      </w:r>
      <w:r w:rsidR="00DD5A18">
        <w:rPr>
          <w:rFonts w:ascii="Arial" w:hAnsi="Arial" w:cs="Arial"/>
          <w:sz w:val="22"/>
          <w:szCs w:val="22"/>
          <w:lang w:val="pt-BR"/>
        </w:rPr>
        <w:t>destina-se a</w:t>
      </w:r>
      <w:r w:rsidR="00ED0115" w:rsidRPr="00E94876">
        <w:rPr>
          <w:rFonts w:ascii="Arial" w:hAnsi="Arial" w:cs="Arial"/>
          <w:sz w:val="22"/>
          <w:szCs w:val="22"/>
          <w:lang w:val="pt-BR"/>
        </w:rPr>
        <w:t xml:space="preserve"> promover os investimentos necessários para o desenvolvimento acelerado e sustentável da indústria com base em </w:t>
      </w:r>
      <w:r w:rsidR="00097235" w:rsidRPr="00E94876">
        <w:rPr>
          <w:rFonts w:ascii="Arial" w:hAnsi="Arial" w:cs="Arial"/>
          <w:sz w:val="22"/>
          <w:szCs w:val="22"/>
          <w:lang w:val="pt-BR"/>
        </w:rPr>
        <w:t>duas abordagens fundamentais: (</w:t>
      </w:r>
      <w:r w:rsidR="00ED0115" w:rsidRPr="00E94876">
        <w:rPr>
          <w:rFonts w:ascii="Arial" w:hAnsi="Arial" w:cs="Arial"/>
          <w:sz w:val="22"/>
          <w:szCs w:val="22"/>
          <w:lang w:val="pt-BR"/>
        </w:rPr>
        <w:t xml:space="preserve">i) </w:t>
      </w:r>
      <w:r w:rsidR="00DD5A18">
        <w:rPr>
          <w:rFonts w:ascii="Arial" w:hAnsi="Arial" w:cs="Arial"/>
          <w:sz w:val="22"/>
          <w:szCs w:val="22"/>
          <w:lang w:val="pt-BR"/>
        </w:rPr>
        <w:t>a</w:t>
      </w:r>
      <w:r w:rsidR="00DD5A18" w:rsidRPr="00E94876">
        <w:rPr>
          <w:rFonts w:ascii="Arial" w:hAnsi="Arial" w:cs="Arial"/>
          <w:sz w:val="22"/>
          <w:szCs w:val="22"/>
          <w:lang w:val="pt-BR"/>
        </w:rPr>
        <w:t xml:space="preserve">umento </w:t>
      </w:r>
      <w:r w:rsidR="00DD5A18">
        <w:rPr>
          <w:rFonts w:ascii="Arial" w:hAnsi="Arial" w:cs="Arial"/>
          <w:sz w:val="22"/>
          <w:szCs w:val="22"/>
          <w:lang w:val="pt-BR"/>
        </w:rPr>
        <w:t xml:space="preserve">da </w:t>
      </w:r>
      <w:r w:rsidR="00ED0115" w:rsidRPr="00E94876">
        <w:rPr>
          <w:rFonts w:ascii="Arial" w:hAnsi="Arial" w:cs="Arial"/>
          <w:sz w:val="22"/>
          <w:szCs w:val="22"/>
          <w:lang w:val="pt-BR"/>
        </w:rPr>
        <w:t xml:space="preserve">capacidade instalada, a fim de </w:t>
      </w:r>
      <w:r w:rsidR="00DD5A18">
        <w:rPr>
          <w:rFonts w:ascii="Arial" w:hAnsi="Arial" w:cs="Arial"/>
          <w:sz w:val="22"/>
          <w:szCs w:val="22"/>
          <w:lang w:val="pt-BR"/>
        </w:rPr>
        <w:t>incre</w:t>
      </w:r>
      <w:r w:rsidR="00DD5A18" w:rsidRPr="00E94876">
        <w:rPr>
          <w:rFonts w:ascii="Arial" w:hAnsi="Arial" w:cs="Arial"/>
          <w:sz w:val="22"/>
          <w:szCs w:val="22"/>
          <w:lang w:val="pt-BR"/>
        </w:rPr>
        <w:t xml:space="preserve">mentar </w:t>
      </w:r>
      <w:r w:rsidR="00ED0115" w:rsidRPr="00E94876">
        <w:rPr>
          <w:rFonts w:ascii="Arial" w:hAnsi="Arial" w:cs="Arial"/>
          <w:sz w:val="22"/>
          <w:szCs w:val="22"/>
          <w:lang w:val="pt-BR"/>
        </w:rPr>
        <w:t xml:space="preserve">a geração a partir de fontes mais limpas e melhorar a confiabilidade do </w:t>
      </w:r>
      <w:r w:rsidR="00166B9A">
        <w:rPr>
          <w:rFonts w:ascii="Arial" w:hAnsi="Arial" w:cs="Arial"/>
          <w:sz w:val="22"/>
          <w:szCs w:val="22"/>
          <w:lang w:val="pt-BR"/>
        </w:rPr>
        <w:t>sistema</w:t>
      </w:r>
      <w:r w:rsidR="00097235" w:rsidRPr="00E94876">
        <w:rPr>
          <w:rFonts w:ascii="Arial" w:hAnsi="Arial" w:cs="Arial"/>
          <w:sz w:val="22"/>
          <w:szCs w:val="22"/>
          <w:lang w:val="pt-BR"/>
        </w:rPr>
        <w:t xml:space="preserve">, </w:t>
      </w:r>
      <w:r w:rsidR="00DD5A18">
        <w:rPr>
          <w:rFonts w:ascii="Arial" w:hAnsi="Arial" w:cs="Arial"/>
          <w:sz w:val="22"/>
          <w:szCs w:val="22"/>
          <w:lang w:val="pt-BR"/>
        </w:rPr>
        <w:t>a</w:t>
      </w:r>
      <w:r w:rsidR="00DD5A18" w:rsidRPr="00E94876">
        <w:rPr>
          <w:rFonts w:ascii="Arial" w:hAnsi="Arial" w:cs="Arial"/>
          <w:sz w:val="22"/>
          <w:szCs w:val="22"/>
          <w:lang w:val="pt-BR"/>
        </w:rPr>
        <w:t xml:space="preserve"> </w:t>
      </w:r>
      <w:r w:rsidR="00166B9A" w:rsidRPr="00E94876">
        <w:rPr>
          <w:rFonts w:ascii="Arial" w:hAnsi="Arial" w:cs="Arial"/>
          <w:sz w:val="22"/>
          <w:szCs w:val="22"/>
          <w:lang w:val="pt-BR"/>
        </w:rPr>
        <w:t>longo prazo</w:t>
      </w:r>
      <w:r w:rsidR="00097235" w:rsidRPr="00E94876">
        <w:rPr>
          <w:rFonts w:ascii="Arial" w:hAnsi="Arial" w:cs="Arial"/>
          <w:sz w:val="22"/>
          <w:szCs w:val="22"/>
          <w:lang w:val="pt-BR"/>
        </w:rPr>
        <w:t>; e (ii</w:t>
      </w:r>
      <w:r w:rsidR="00ED0115" w:rsidRPr="00E94876">
        <w:rPr>
          <w:rFonts w:ascii="Arial" w:hAnsi="Arial" w:cs="Arial"/>
          <w:sz w:val="22"/>
          <w:szCs w:val="22"/>
          <w:lang w:val="pt-BR"/>
        </w:rPr>
        <w:t>) a expansão de tecnologias de</w:t>
      </w:r>
      <w:r w:rsidR="00DD5A18">
        <w:rPr>
          <w:rFonts w:ascii="Arial" w:hAnsi="Arial" w:cs="Arial"/>
          <w:sz w:val="22"/>
          <w:szCs w:val="22"/>
          <w:lang w:val="pt-BR"/>
        </w:rPr>
        <w:t xml:space="preserve"> eficiência energética (</w:t>
      </w:r>
      <w:r w:rsidR="00ED0115" w:rsidRPr="00E94876">
        <w:rPr>
          <w:rFonts w:ascii="Arial" w:hAnsi="Arial" w:cs="Arial"/>
          <w:sz w:val="22"/>
          <w:szCs w:val="22"/>
          <w:lang w:val="pt-BR"/>
        </w:rPr>
        <w:t>EE</w:t>
      </w:r>
      <w:r w:rsidR="00DD5A18">
        <w:rPr>
          <w:rFonts w:ascii="Arial" w:hAnsi="Arial" w:cs="Arial"/>
          <w:sz w:val="22"/>
          <w:szCs w:val="22"/>
          <w:lang w:val="pt-BR"/>
        </w:rPr>
        <w:t>)</w:t>
      </w:r>
      <w:r w:rsidR="00ED0115" w:rsidRPr="00E94876">
        <w:rPr>
          <w:rFonts w:ascii="Arial" w:hAnsi="Arial" w:cs="Arial"/>
          <w:sz w:val="22"/>
          <w:szCs w:val="22"/>
          <w:lang w:val="pt-BR"/>
        </w:rPr>
        <w:t xml:space="preserve"> nas indústrias identificadas como de alto potencial , a fim de aumentar o uso eficiente da energia no curto prazo e promover a descolagem destas tecnologias a médio e longo prazo.</w:t>
      </w:r>
      <w:r w:rsidRPr="00E94876">
        <w:rPr>
          <w:rFonts w:ascii="Arial" w:hAnsi="Arial" w:cs="Arial"/>
          <w:sz w:val="22"/>
          <w:szCs w:val="22"/>
          <w:lang w:val="pt-BR"/>
        </w:rPr>
        <w:t xml:space="preserve"> </w:t>
      </w:r>
      <w:bookmarkEnd w:id="0"/>
    </w:p>
    <w:p w:rsidR="00CB5F17" w:rsidRPr="00E94876" w:rsidRDefault="00CB5F17" w:rsidP="00CB5F17">
      <w:pPr>
        <w:pStyle w:val="Paragraph"/>
        <w:numPr>
          <w:ilvl w:val="1"/>
          <w:numId w:val="4"/>
        </w:numPr>
        <w:tabs>
          <w:tab w:val="clear" w:pos="2736"/>
          <w:tab w:val="num" w:pos="720"/>
        </w:tabs>
        <w:ind w:left="720" w:hanging="720"/>
        <w:rPr>
          <w:rFonts w:ascii="Arial" w:hAnsi="Arial" w:cs="Arial"/>
          <w:sz w:val="22"/>
          <w:szCs w:val="22"/>
          <w:lang w:val="pt-BR"/>
        </w:rPr>
      </w:pPr>
      <w:r w:rsidRPr="00E94876">
        <w:rPr>
          <w:rFonts w:ascii="Arial" w:hAnsi="Arial" w:cs="Arial"/>
          <w:sz w:val="22"/>
          <w:szCs w:val="22"/>
          <w:lang w:val="pt-BR"/>
        </w:rPr>
        <w:t xml:space="preserve">Os beneficiários do financiamento serão desenvolvedores privados de projetos de geração de energia eólica, que contarão com a estrutura de financiamento desenvolvida pelo BNDES para a execução do empreendimento. Adicionalmente, os beneficiários finais serão os consumidores de eletricidade brasileiros, sejam pessoas físicas ou empresas, conectados ao Sistema Interligado Nacional (SIN) ou a sistemas isolados, que terão a sua disposição uma matriz elétrica com maior capacidade de geração de energia renovável. O </w:t>
      </w:r>
      <w:r w:rsidR="00581500">
        <w:rPr>
          <w:rFonts w:ascii="Arial" w:hAnsi="Arial" w:cs="Arial"/>
          <w:sz w:val="22"/>
          <w:szCs w:val="22"/>
          <w:lang w:val="pt-BR"/>
        </w:rPr>
        <w:t>p</w:t>
      </w:r>
      <w:r w:rsidRPr="00E94876">
        <w:rPr>
          <w:rFonts w:ascii="Arial" w:hAnsi="Arial" w:cs="Arial"/>
          <w:sz w:val="22"/>
          <w:szCs w:val="22"/>
          <w:lang w:val="pt-BR"/>
        </w:rPr>
        <w:t xml:space="preserve">rograma financiará projetos considerados elegíveis a partir das condições estabelecidas no </w:t>
      </w:r>
      <w:r w:rsidR="003C1E59" w:rsidRPr="00E94876">
        <w:rPr>
          <w:rFonts w:ascii="Arial" w:hAnsi="Arial" w:cs="Arial"/>
          <w:sz w:val="22"/>
          <w:szCs w:val="22"/>
          <w:lang w:val="pt-BR"/>
        </w:rPr>
        <w:t>Regulamento Operativo do Programa (R</w:t>
      </w:r>
      <w:r w:rsidRPr="00E94876">
        <w:rPr>
          <w:rFonts w:ascii="Arial" w:hAnsi="Arial" w:cs="Arial"/>
          <w:sz w:val="22"/>
          <w:szCs w:val="22"/>
          <w:lang w:val="pt-BR"/>
        </w:rPr>
        <w:t xml:space="preserve">OP). O BNDES selecionará uma carteira de projetos que cumpra com as condições </w:t>
      </w:r>
      <w:r w:rsidR="00DD5A18">
        <w:rPr>
          <w:rFonts w:ascii="Arial" w:hAnsi="Arial" w:cs="Arial"/>
          <w:sz w:val="22"/>
          <w:szCs w:val="22"/>
          <w:lang w:val="pt-BR"/>
        </w:rPr>
        <w:t>estabelecidas no ROP</w:t>
      </w:r>
      <w:r w:rsidR="00DD5A18" w:rsidRPr="00E94876">
        <w:rPr>
          <w:rFonts w:ascii="Arial" w:hAnsi="Arial" w:cs="Arial"/>
          <w:sz w:val="22"/>
          <w:szCs w:val="22"/>
          <w:lang w:val="pt-BR"/>
        </w:rPr>
        <w:t xml:space="preserve"> </w:t>
      </w:r>
      <w:r w:rsidRPr="00E94876">
        <w:rPr>
          <w:rFonts w:ascii="Arial" w:hAnsi="Arial" w:cs="Arial"/>
          <w:sz w:val="22"/>
          <w:szCs w:val="22"/>
          <w:lang w:val="pt-BR"/>
        </w:rPr>
        <w:t>e promoverá o apoio financeiro em função da demanda.</w:t>
      </w:r>
    </w:p>
    <w:p w:rsidR="008F278A" w:rsidRPr="00E94876" w:rsidRDefault="00CB5F17" w:rsidP="00C51123">
      <w:pPr>
        <w:pStyle w:val="Paragraph"/>
        <w:numPr>
          <w:ilvl w:val="1"/>
          <w:numId w:val="4"/>
        </w:numPr>
        <w:tabs>
          <w:tab w:val="clear" w:pos="2736"/>
          <w:tab w:val="num" w:pos="720"/>
        </w:tabs>
        <w:ind w:left="720" w:hanging="720"/>
        <w:rPr>
          <w:rFonts w:ascii="Arial" w:hAnsi="Arial" w:cs="Arial"/>
          <w:sz w:val="22"/>
          <w:szCs w:val="22"/>
          <w:lang w:val="pt-BR"/>
        </w:rPr>
      </w:pPr>
      <w:r w:rsidRPr="00E94876">
        <w:rPr>
          <w:rFonts w:ascii="Arial" w:hAnsi="Arial" w:cs="Arial"/>
          <w:sz w:val="22"/>
          <w:szCs w:val="22"/>
          <w:lang w:val="pt-BR"/>
        </w:rPr>
        <w:t xml:space="preserve">As normas para a execução do </w:t>
      </w:r>
      <w:r w:rsidR="00581500">
        <w:rPr>
          <w:rFonts w:ascii="Arial" w:hAnsi="Arial" w:cs="Arial"/>
          <w:sz w:val="22"/>
          <w:szCs w:val="22"/>
          <w:lang w:val="pt-BR"/>
        </w:rPr>
        <w:t>p</w:t>
      </w:r>
      <w:r w:rsidRPr="00E94876">
        <w:rPr>
          <w:rFonts w:ascii="Arial" w:hAnsi="Arial" w:cs="Arial"/>
          <w:sz w:val="22"/>
          <w:szCs w:val="22"/>
          <w:lang w:val="pt-BR"/>
        </w:rPr>
        <w:t>rograma, assim como os critérios de elegibilidade</w:t>
      </w:r>
      <w:r w:rsidR="00DD5A18">
        <w:rPr>
          <w:rFonts w:ascii="Arial" w:hAnsi="Arial" w:cs="Arial"/>
          <w:sz w:val="22"/>
          <w:szCs w:val="22"/>
          <w:lang w:val="pt-BR"/>
        </w:rPr>
        <w:t>,</w:t>
      </w:r>
      <w:r w:rsidRPr="00E94876">
        <w:rPr>
          <w:rFonts w:ascii="Arial" w:hAnsi="Arial" w:cs="Arial"/>
          <w:sz w:val="22"/>
          <w:szCs w:val="22"/>
          <w:lang w:val="pt-BR"/>
        </w:rPr>
        <w:t xml:space="preserve"> t</w:t>
      </w:r>
      <w:r w:rsidR="003C1E59" w:rsidRPr="00E94876">
        <w:rPr>
          <w:rFonts w:ascii="Arial" w:hAnsi="Arial" w:cs="Arial"/>
          <w:sz w:val="22"/>
          <w:szCs w:val="22"/>
          <w:lang w:val="pt-BR"/>
        </w:rPr>
        <w:t>ambém estarão estabelecidos no R</w:t>
      </w:r>
      <w:r w:rsidRPr="00E94876">
        <w:rPr>
          <w:rFonts w:ascii="Arial" w:hAnsi="Arial" w:cs="Arial"/>
          <w:sz w:val="22"/>
          <w:szCs w:val="22"/>
          <w:lang w:val="pt-BR"/>
        </w:rPr>
        <w:t xml:space="preserve">OP a ser acordado entre o BNDES e o BID, em linha com as normas e políticas do BNDES e do BID e das leis e práticas financeiras </w:t>
      </w:r>
      <w:r w:rsidR="003C1E59" w:rsidRPr="00E94876">
        <w:rPr>
          <w:rFonts w:ascii="Arial" w:hAnsi="Arial" w:cs="Arial"/>
          <w:sz w:val="22"/>
          <w:szCs w:val="22"/>
          <w:lang w:val="pt-BR"/>
        </w:rPr>
        <w:t>no Brasil. No R</w:t>
      </w:r>
      <w:r w:rsidRPr="00E94876">
        <w:rPr>
          <w:rFonts w:ascii="Arial" w:hAnsi="Arial" w:cs="Arial"/>
          <w:sz w:val="22"/>
          <w:szCs w:val="22"/>
          <w:lang w:val="pt-BR"/>
        </w:rPr>
        <w:t xml:space="preserve">OP, serão definidos em detalhe o processo de aprovação, os critérios de elegibilidade, os financiamentos elegíveis, a mecânica de desembolso e os requerimentos de monitoramento e avaliação. A entrada em </w:t>
      </w:r>
      <w:r w:rsidR="003C1E59" w:rsidRPr="00E94876">
        <w:rPr>
          <w:rFonts w:ascii="Arial" w:hAnsi="Arial" w:cs="Arial"/>
          <w:sz w:val="22"/>
          <w:szCs w:val="22"/>
          <w:lang w:val="pt-BR"/>
        </w:rPr>
        <w:t>vigor do R</w:t>
      </w:r>
      <w:r w:rsidRPr="00E94876">
        <w:rPr>
          <w:rFonts w:ascii="Arial" w:hAnsi="Arial" w:cs="Arial"/>
          <w:sz w:val="22"/>
          <w:szCs w:val="22"/>
          <w:lang w:val="pt-BR"/>
        </w:rPr>
        <w:t xml:space="preserve">OP, </w:t>
      </w:r>
      <w:r w:rsidR="00DD5A18">
        <w:rPr>
          <w:rFonts w:ascii="Arial" w:hAnsi="Arial" w:cs="Arial"/>
          <w:sz w:val="22"/>
          <w:szCs w:val="22"/>
          <w:lang w:val="pt-BR"/>
        </w:rPr>
        <w:t>após versão acordada</w:t>
      </w:r>
      <w:r w:rsidRPr="00E94876">
        <w:rPr>
          <w:rFonts w:ascii="Arial" w:hAnsi="Arial" w:cs="Arial"/>
          <w:sz w:val="22"/>
          <w:szCs w:val="22"/>
          <w:lang w:val="pt-BR"/>
        </w:rPr>
        <w:t xml:space="preserve"> com o BID, será condição contratual especial prévia ao primeiro desembolso de financiamento. </w:t>
      </w:r>
      <w:r w:rsidRPr="00E94876">
        <w:rPr>
          <w:rFonts w:ascii="Arial" w:hAnsi="Arial" w:cs="Arial"/>
          <w:sz w:val="22"/>
          <w:szCs w:val="22"/>
          <w:lang w:val="pt-BR"/>
        </w:rPr>
        <w:lastRenderedPageBreak/>
        <w:t xml:space="preserve">Esta operação foi classificada como </w:t>
      </w:r>
      <w:r w:rsidR="003A023B">
        <w:rPr>
          <w:rFonts w:ascii="Arial" w:hAnsi="Arial" w:cs="Arial"/>
          <w:sz w:val="22"/>
          <w:szCs w:val="22"/>
          <w:lang w:val="pt-BR"/>
        </w:rPr>
        <w:t>alto</w:t>
      </w:r>
      <w:r w:rsidRPr="00E94876">
        <w:rPr>
          <w:rFonts w:ascii="Arial" w:hAnsi="Arial" w:cs="Arial"/>
          <w:sz w:val="22"/>
          <w:szCs w:val="22"/>
          <w:lang w:val="pt-BR"/>
        </w:rPr>
        <w:t xml:space="preserve"> risco (</w:t>
      </w:r>
      <w:r w:rsidR="00C51123">
        <w:rPr>
          <w:rFonts w:ascii="Arial" w:hAnsi="Arial" w:cs="Arial"/>
          <w:sz w:val="22"/>
          <w:szCs w:val="22"/>
          <w:lang w:val="pt-BR"/>
        </w:rPr>
        <w:t>FI-</w:t>
      </w:r>
      <w:r w:rsidR="003A023B">
        <w:rPr>
          <w:rFonts w:ascii="Arial" w:hAnsi="Arial" w:cs="Arial"/>
          <w:sz w:val="22"/>
          <w:szCs w:val="22"/>
          <w:lang w:val="pt-BR"/>
        </w:rPr>
        <w:t>1</w:t>
      </w:r>
      <w:r w:rsidR="00C51123">
        <w:rPr>
          <w:rFonts w:ascii="Arial" w:hAnsi="Arial" w:cs="Arial"/>
          <w:sz w:val="22"/>
          <w:szCs w:val="22"/>
          <w:lang w:val="pt-BR"/>
        </w:rPr>
        <w:t xml:space="preserve">), devido ao </w:t>
      </w:r>
      <w:r w:rsidR="003A023B">
        <w:rPr>
          <w:rFonts w:ascii="Arial" w:hAnsi="Arial" w:cs="Arial"/>
          <w:sz w:val="22"/>
          <w:szCs w:val="22"/>
          <w:lang w:val="pt-BR"/>
        </w:rPr>
        <w:t>tamanho da operação</w:t>
      </w:r>
      <w:r w:rsidRPr="00E94876">
        <w:rPr>
          <w:rFonts w:ascii="Arial" w:hAnsi="Arial" w:cs="Arial"/>
          <w:sz w:val="22"/>
          <w:szCs w:val="22"/>
          <w:lang w:val="pt-BR"/>
        </w:rPr>
        <w:t xml:space="preserve"> e ao setor (geração de energia eólica) dos subprojetos (ver Seção III para maiores detalhes) e aplicará as políticas de salvaguarda do BID</w:t>
      </w:r>
      <w:r w:rsidR="00DD5A18">
        <w:rPr>
          <w:rFonts w:ascii="Arial" w:hAnsi="Arial" w:cs="Arial"/>
          <w:sz w:val="22"/>
          <w:szCs w:val="22"/>
          <w:lang w:val="pt-BR"/>
        </w:rPr>
        <w:t>, conforme detalhadas no ROP e no contrato de financiamento</w:t>
      </w:r>
      <w:r w:rsidR="00DD5A18">
        <w:rPr>
          <w:rFonts w:ascii="Arial" w:hAnsi="Arial" w:cs="Arial"/>
          <w:color w:val="222222"/>
          <w:sz w:val="22"/>
          <w:szCs w:val="22"/>
          <w:lang w:val="pt-BR"/>
        </w:rPr>
        <w:t xml:space="preserve">. </w:t>
      </w:r>
      <w:r w:rsidR="00280059" w:rsidRPr="00E94876">
        <w:rPr>
          <w:rFonts w:ascii="Arial" w:hAnsi="Arial" w:cs="Arial"/>
          <w:color w:val="222222"/>
          <w:sz w:val="22"/>
          <w:szCs w:val="22"/>
          <w:lang w:val="pt-BR"/>
        </w:rPr>
        <w:t xml:space="preserve"> </w:t>
      </w:r>
      <w:bookmarkEnd w:id="1"/>
      <w:bookmarkEnd w:id="2"/>
    </w:p>
    <w:p w:rsidR="00DA200A" w:rsidRPr="00E94876" w:rsidRDefault="004E6091" w:rsidP="00E73A93">
      <w:pPr>
        <w:numPr>
          <w:ilvl w:val="0"/>
          <w:numId w:val="1"/>
        </w:numPr>
        <w:tabs>
          <w:tab w:val="left" w:pos="810"/>
        </w:tabs>
        <w:suppressAutoHyphens/>
        <w:autoSpaceDN w:val="0"/>
        <w:spacing w:before="240" w:after="240" w:line="240" w:lineRule="auto"/>
        <w:ind w:left="720"/>
        <w:jc w:val="center"/>
        <w:textAlignment w:val="baseline"/>
        <w:outlineLvl w:val="1"/>
        <w:rPr>
          <w:rFonts w:ascii="Arial" w:eastAsia="Times New Roman" w:hAnsi="Arial" w:cs="Arial"/>
          <w:b/>
          <w:smallCaps/>
          <w:sz w:val="24"/>
          <w:szCs w:val="24"/>
          <w:lang w:val="pt-BR"/>
        </w:rPr>
      </w:pPr>
      <w:r w:rsidRPr="00E94876">
        <w:rPr>
          <w:rFonts w:ascii="Arial" w:eastAsia="Times New Roman" w:hAnsi="Arial" w:cs="Arial"/>
          <w:b/>
          <w:smallCaps/>
          <w:sz w:val="24"/>
          <w:szCs w:val="24"/>
          <w:lang w:val="pt-BR"/>
        </w:rPr>
        <w:t>Marco Legal</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O Brasil dispõe de um dos marcos regulatórios ambientais mais desenvolvidos da América Latina. As principais leis e resoluç</w:t>
      </w:r>
      <w:r w:rsidR="00581500">
        <w:rPr>
          <w:rFonts w:ascii="Arial" w:hAnsi="Arial" w:cs="Arial"/>
          <w:sz w:val="22"/>
          <w:szCs w:val="22"/>
          <w:lang w:val="pt-BR"/>
        </w:rPr>
        <w:t>ões ambientais relacionadas ao p</w:t>
      </w:r>
      <w:r w:rsidRPr="00E94876">
        <w:rPr>
          <w:rFonts w:ascii="Arial" w:hAnsi="Arial" w:cs="Arial"/>
          <w:sz w:val="22"/>
          <w:szCs w:val="22"/>
          <w:lang w:val="pt-BR"/>
        </w:rPr>
        <w:t>rograma são: a Política Nacional de Meio Ambiente (Lei Federal 6.938/1981) e as respectivas resoluções do Conselho Nacional de Meio Ambiente (Conama), especial</w:t>
      </w:r>
      <w:r w:rsidR="00890482" w:rsidRPr="00E94876">
        <w:rPr>
          <w:rFonts w:ascii="Arial" w:hAnsi="Arial" w:cs="Arial"/>
          <w:sz w:val="22"/>
          <w:szCs w:val="22"/>
          <w:lang w:val="pt-BR"/>
        </w:rPr>
        <w:t>mente</w:t>
      </w:r>
      <w:r w:rsidRPr="00E94876">
        <w:rPr>
          <w:rFonts w:ascii="Arial" w:hAnsi="Arial" w:cs="Arial"/>
          <w:sz w:val="22"/>
          <w:szCs w:val="22"/>
          <w:lang w:val="pt-BR"/>
        </w:rPr>
        <w:t xml:space="preserve"> </w:t>
      </w:r>
      <w:r w:rsidR="00890482" w:rsidRPr="00E94876">
        <w:rPr>
          <w:rFonts w:ascii="Arial" w:hAnsi="Arial" w:cs="Arial"/>
          <w:sz w:val="22"/>
          <w:szCs w:val="22"/>
          <w:lang w:val="pt-BR"/>
        </w:rPr>
        <w:t>a</w:t>
      </w:r>
      <w:r w:rsidRPr="00E94876">
        <w:rPr>
          <w:rFonts w:ascii="Arial" w:hAnsi="Arial" w:cs="Arial"/>
          <w:sz w:val="22"/>
          <w:szCs w:val="22"/>
          <w:lang w:val="pt-BR"/>
        </w:rPr>
        <w:t xml:space="preserve"> Resolução Conama 462/2014, específica para empreendimentos de geração de energia eólica. Também podem ser aplicadas outras leis e normas relacionadas a: saúde e </w:t>
      </w:r>
      <w:r w:rsidR="00C51123">
        <w:rPr>
          <w:rFonts w:ascii="Arial" w:hAnsi="Arial" w:cs="Arial"/>
          <w:sz w:val="22"/>
          <w:szCs w:val="22"/>
          <w:lang w:val="pt-BR"/>
        </w:rPr>
        <w:t>segurança de trabalhadores (ex: </w:t>
      </w:r>
      <w:r w:rsidRPr="00E94876">
        <w:rPr>
          <w:rFonts w:ascii="Arial" w:hAnsi="Arial" w:cs="Arial"/>
          <w:sz w:val="22"/>
          <w:szCs w:val="22"/>
          <w:lang w:val="pt-BR"/>
        </w:rPr>
        <w:t>Consolidação das Leis Trabalhistas e Normas Regulamentadoras), preservação do patrimônio histórico, cultural e arqueológico (ex: Instrução Normativa Iphan 01/2015 ou 230/2012), norma</w:t>
      </w:r>
      <w:r w:rsidR="00C51123">
        <w:rPr>
          <w:rFonts w:ascii="Arial" w:hAnsi="Arial" w:cs="Arial"/>
          <w:sz w:val="22"/>
          <w:szCs w:val="22"/>
          <w:lang w:val="pt-BR"/>
        </w:rPr>
        <w:t>s técnicas de equipamentos (ex: </w:t>
      </w:r>
      <w:r w:rsidRPr="00E94876">
        <w:rPr>
          <w:rFonts w:ascii="Arial" w:hAnsi="Arial" w:cs="Arial"/>
          <w:sz w:val="22"/>
          <w:szCs w:val="22"/>
          <w:lang w:val="pt-BR"/>
        </w:rPr>
        <w:t>Normas Técnicas da ABNT) e fiscalização por parte do Ministério Público (ex: Leis Federais 7.437/1985 e 75/1993).</w:t>
      </w:r>
      <w:r w:rsidR="009D023C" w:rsidRPr="00E94876">
        <w:rPr>
          <w:rFonts w:ascii="Arial" w:hAnsi="Arial" w:cs="Arial"/>
          <w:sz w:val="22"/>
          <w:szCs w:val="22"/>
          <w:lang w:val="pt-BR"/>
        </w:rPr>
        <w:t xml:space="preserve"> </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 xml:space="preserve">O licenciamento ambiental no Brasil deve ser realizado em nível federal (sob </w:t>
      </w:r>
      <w:r w:rsidR="00890482" w:rsidRPr="00E94876">
        <w:rPr>
          <w:rFonts w:ascii="Arial" w:hAnsi="Arial" w:cs="Arial"/>
          <w:sz w:val="22"/>
          <w:szCs w:val="22"/>
          <w:lang w:val="pt-BR"/>
        </w:rPr>
        <w:t xml:space="preserve">a </w:t>
      </w:r>
      <w:r w:rsidRPr="00E94876">
        <w:rPr>
          <w:rFonts w:ascii="Arial" w:hAnsi="Arial" w:cs="Arial"/>
          <w:sz w:val="22"/>
          <w:szCs w:val="22"/>
          <w:lang w:val="pt-BR"/>
        </w:rPr>
        <w:t>responsabilidade do Instituto Nacional do Meio Ambiente e dos Recursos Naturais – IBAMA) ou em nível estadual/municipal (pelos órgãos ambientais competentes na região), de acordo com a Re</w:t>
      </w:r>
      <w:r w:rsidR="00581500">
        <w:rPr>
          <w:rFonts w:ascii="Arial" w:hAnsi="Arial" w:cs="Arial"/>
          <w:sz w:val="22"/>
          <w:szCs w:val="22"/>
          <w:lang w:val="pt-BR"/>
        </w:rPr>
        <w:t>solução Conama 237/1997</w:t>
      </w:r>
      <w:r w:rsidR="00DD5A18">
        <w:rPr>
          <w:rFonts w:ascii="Arial" w:hAnsi="Arial" w:cs="Arial"/>
          <w:sz w:val="22"/>
          <w:szCs w:val="22"/>
          <w:lang w:val="pt-BR"/>
        </w:rPr>
        <w:t xml:space="preserve"> e L</w:t>
      </w:r>
      <w:r w:rsidR="00A65D71">
        <w:rPr>
          <w:rFonts w:ascii="Arial" w:hAnsi="Arial" w:cs="Arial"/>
          <w:sz w:val="22"/>
          <w:szCs w:val="22"/>
          <w:lang w:val="pt-BR"/>
        </w:rPr>
        <w:t xml:space="preserve">ei </w:t>
      </w:r>
      <w:r w:rsidR="00DD5A18">
        <w:rPr>
          <w:rFonts w:ascii="Arial" w:hAnsi="Arial" w:cs="Arial"/>
          <w:sz w:val="22"/>
          <w:szCs w:val="22"/>
          <w:lang w:val="pt-BR"/>
        </w:rPr>
        <w:t>C</w:t>
      </w:r>
      <w:r w:rsidR="00A65D71">
        <w:rPr>
          <w:rFonts w:ascii="Arial" w:hAnsi="Arial" w:cs="Arial"/>
          <w:sz w:val="22"/>
          <w:szCs w:val="22"/>
          <w:lang w:val="pt-BR"/>
        </w:rPr>
        <w:t>omplementar N°</w:t>
      </w:r>
      <w:r w:rsidR="00DD5A18">
        <w:rPr>
          <w:rFonts w:ascii="Arial" w:hAnsi="Arial" w:cs="Arial"/>
          <w:sz w:val="22"/>
          <w:szCs w:val="22"/>
          <w:lang w:val="pt-BR"/>
        </w:rPr>
        <w:t>140</w:t>
      </w:r>
      <w:r w:rsidR="00581500">
        <w:rPr>
          <w:rFonts w:ascii="Arial" w:hAnsi="Arial" w:cs="Arial"/>
          <w:sz w:val="22"/>
          <w:szCs w:val="22"/>
          <w:lang w:val="pt-BR"/>
        </w:rPr>
        <w:t>. Neste p</w:t>
      </w:r>
      <w:r w:rsidRPr="00E94876">
        <w:rPr>
          <w:rFonts w:ascii="Arial" w:hAnsi="Arial" w:cs="Arial"/>
          <w:sz w:val="22"/>
          <w:szCs w:val="22"/>
          <w:lang w:val="pt-BR"/>
        </w:rPr>
        <w:t xml:space="preserve">rograma, todos os projetos elegíveis devem ser licenciados </w:t>
      </w:r>
      <w:r w:rsidR="00890482" w:rsidRPr="00E94876">
        <w:rPr>
          <w:rFonts w:ascii="Arial" w:hAnsi="Arial" w:cs="Arial"/>
          <w:sz w:val="22"/>
          <w:szCs w:val="22"/>
          <w:lang w:val="pt-BR"/>
        </w:rPr>
        <w:t xml:space="preserve">no </w:t>
      </w:r>
      <w:r w:rsidRPr="00E94876">
        <w:rPr>
          <w:rFonts w:ascii="Arial" w:hAnsi="Arial" w:cs="Arial"/>
          <w:sz w:val="22"/>
          <w:szCs w:val="22"/>
          <w:lang w:val="pt-BR"/>
        </w:rPr>
        <w:t xml:space="preserve">nível estadual. Cabe ressaltar que pela legislação nacional todos os requerimentos mínimos definidos nas Resoluções do Conama </w:t>
      </w:r>
      <w:r w:rsidR="00890482" w:rsidRPr="00E94876">
        <w:rPr>
          <w:rFonts w:ascii="Arial" w:hAnsi="Arial" w:cs="Arial"/>
          <w:sz w:val="22"/>
          <w:szCs w:val="22"/>
          <w:lang w:val="pt-BR"/>
        </w:rPr>
        <w:t xml:space="preserve">também </w:t>
      </w:r>
      <w:r w:rsidRPr="00E94876">
        <w:rPr>
          <w:rFonts w:ascii="Arial" w:hAnsi="Arial" w:cs="Arial"/>
          <w:sz w:val="22"/>
          <w:szCs w:val="22"/>
          <w:lang w:val="pt-BR"/>
        </w:rPr>
        <w:t xml:space="preserve">devem ser adotados pelos estados ao licenciar projetos. </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 xml:space="preserve">A legislação brasileira estabelece que o estudo de impacto ambiental </w:t>
      </w:r>
      <w:r w:rsidR="006112CB" w:rsidRPr="00E94876">
        <w:rPr>
          <w:rFonts w:ascii="Arial" w:hAnsi="Arial" w:cs="Arial"/>
          <w:sz w:val="22"/>
          <w:szCs w:val="22"/>
          <w:lang w:val="pt-BR"/>
        </w:rPr>
        <w:t>é</w:t>
      </w:r>
      <w:r w:rsidR="00890482" w:rsidRPr="00E94876">
        <w:rPr>
          <w:rFonts w:ascii="Arial" w:hAnsi="Arial" w:cs="Arial"/>
          <w:sz w:val="22"/>
          <w:szCs w:val="22"/>
          <w:lang w:val="pt-BR"/>
        </w:rPr>
        <w:t xml:space="preserve"> </w:t>
      </w:r>
      <w:r w:rsidRPr="00E94876">
        <w:rPr>
          <w:rFonts w:ascii="Arial" w:hAnsi="Arial" w:cs="Arial"/>
          <w:sz w:val="22"/>
          <w:szCs w:val="22"/>
          <w:lang w:val="pt-BR"/>
        </w:rPr>
        <w:t xml:space="preserve">requisito para o licenciamento ambiental dos projetos. Para projetos de alto potencial de impacto, o licenciamento </w:t>
      </w:r>
      <w:r w:rsidR="006112CB" w:rsidRPr="00E94876">
        <w:rPr>
          <w:rFonts w:ascii="Arial" w:hAnsi="Arial" w:cs="Arial"/>
          <w:sz w:val="22"/>
          <w:szCs w:val="22"/>
          <w:lang w:val="pt-BR"/>
        </w:rPr>
        <w:t xml:space="preserve">deve ser </w:t>
      </w:r>
      <w:r w:rsidRPr="00E94876">
        <w:rPr>
          <w:rFonts w:ascii="Arial" w:hAnsi="Arial" w:cs="Arial"/>
          <w:sz w:val="22"/>
          <w:szCs w:val="22"/>
          <w:lang w:val="pt-BR"/>
        </w:rPr>
        <w:t>necessariamente completo (com três fases: Licença Prévia, Licença de Instalação e Licença de Operação), sendo necessária a apresentação de um Estudo de Impacto Ambiental (EIA). Para projetos de baixo potencial de impacto, o processo pode ser simplificado, sendo necessária a apresentação de um Relatório Ambiental Simplificado (RAS</w:t>
      </w:r>
      <w:r w:rsidR="006112CB" w:rsidRPr="00E94876">
        <w:rPr>
          <w:rFonts w:ascii="Arial" w:hAnsi="Arial" w:cs="Arial"/>
          <w:sz w:val="22"/>
          <w:szCs w:val="22"/>
          <w:lang w:val="pt-BR"/>
        </w:rPr>
        <w:t>)</w:t>
      </w:r>
      <w:r w:rsidRPr="00E94876">
        <w:rPr>
          <w:rFonts w:ascii="Arial" w:hAnsi="Arial" w:cs="Arial"/>
          <w:sz w:val="22"/>
          <w:szCs w:val="22"/>
          <w:lang w:val="pt-BR"/>
        </w:rPr>
        <w:t xml:space="preserve">, também chamado de relatório de licenciamento simplificado. Para projetos de médio potencial de impacto, os órgãos ambientais responsáveis podem exigir EIA ou RAS, dependendo da legislação estadual. Em todas as condições, os requerimentos mínimos para elaboração e apresentação dos estudos devem seguir os termos de referência definidos pelo Conama. </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 xml:space="preserve">A partir de 2014, considerando a importância da energia eólica para uma matriz energética nacional mais limpa e o compromisso nacional de redução das emissões (conforme Política Nacional sobre Mudança de Clima, Lei Federal 12.187/2009), o Conama estabeleceu pela Resolução 462/2014 procedimentos para o licenciamento de projetos de geração de energia eólica em superfície terrestre. </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 xml:space="preserve">O licenciamento ambiental no Brasil não se limita </w:t>
      </w:r>
      <w:r w:rsidR="006112CB" w:rsidRPr="00E94876">
        <w:rPr>
          <w:rFonts w:ascii="Arial" w:hAnsi="Arial" w:cs="Arial"/>
          <w:sz w:val="22"/>
          <w:szCs w:val="22"/>
          <w:lang w:val="pt-BR"/>
        </w:rPr>
        <w:t>às</w:t>
      </w:r>
      <w:r w:rsidRPr="00E94876">
        <w:rPr>
          <w:rFonts w:ascii="Arial" w:hAnsi="Arial" w:cs="Arial"/>
          <w:sz w:val="22"/>
          <w:szCs w:val="22"/>
          <w:lang w:val="pt-BR"/>
        </w:rPr>
        <w:t xml:space="preserve"> questões ambientais, contemplando também a identificação, avaliação, prevenção, controle, mitigação e compensação de impactos sociais. Incluem-se</w:t>
      </w:r>
      <w:r w:rsidR="006112CB" w:rsidRPr="00E94876">
        <w:rPr>
          <w:rFonts w:ascii="Arial" w:hAnsi="Arial" w:cs="Arial"/>
          <w:sz w:val="22"/>
          <w:szCs w:val="22"/>
          <w:lang w:val="pt-BR"/>
        </w:rPr>
        <w:t>,</w:t>
      </w:r>
      <w:r w:rsidRPr="00E94876">
        <w:rPr>
          <w:rFonts w:ascii="Arial" w:hAnsi="Arial" w:cs="Arial"/>
          <w:sz w:val="22"/>
          <w:szCs w:val="22"/>
          <w:lang w:val="pt-BR"/>
        </w:rPr>
        <w:t xml:space="preserve"> </w:t>
      </w:r>
      <w:r w:rsidR="006112CB" w:rsidRPr="00E94876">
        <w:rPr>
          <w:rFonts w:ascii="Arial" w:hAnsi="Arial" w:cs="Arial"/>
          <w:sz w:val="22"/>
          <w:szCs w:val="22"/>
          <w:lang w:val="pt-BR"/>
        </w:rPr>
        <w:t xml:space="preserve">neste caso, </w:t>
      </w:r>
      <w:r w:rsidRPr="00E94876">
        <w:rPr>
          <w:rFonts w:ascii="Arial" w:hAnsi="Arial" w:cs="Arial"/>
          <w:sz w:val="22"/>
          <w:szCs w:val="22"/>
          <w:lang w:val="pt-BR"/>
        </w:rPr>
        <w:t xml:space="preserve">impactos socioeconômicos no entorno, interferências em terras indígenas, </w:t>
      </w:r>
      <w:r w:rsidRPr="00E94876">
        <w:rPr>
          <w:rFonts w:ascii="Arial" w:hAnsi="Arial" w:cs="Arial"/>
          <w:sz w:val="22"/>
          <w:szCs w:val="22"/>
          <w:lang w:val="pt-BR"/>
        </w:rPr>
        <w:lastRenderedPageBreak/>
        <w:t>assentamentos, comunidades quilombolas e de outras comunidades tradicionais, necessidade de realocações populacionais, riscos à saúde e à segurança de trabalhadores e moradores e impactos a</w:t>
      </w:r>
      <w:r w:rsidR="006112CB" w:rsidRPr="00E94876">
        <w:rPr>
          <w:rFonts w:ascii="Arial" w:hAnsi="Arial" w:cs="Arial"/>
          <w:sz w:val="22"/>
          <w:szCs w:val="22"/>
          <w:lang w:val="pt-BR"/>
        </w:rPr>
        <w:t>o</w:t>
      </w:r>
      <w:r w:rsidRPr="00E94876">
        <w:rPr>
          <w:rFonts w:ascii="Arial" w:hAnsi="Arial" w:cs="Arial"/>
          <w:sz w:val="22"/>
          <w:szCs w:val="22"/>
          <w:lang w:val="pt-BR"/>
        </w:rPr>
        <w:t xml:space="preserve"> patrimônio histórico, cultura</w:t>
      </w:r>
      <w:r w:rsidR="006112CB" w:rsidRPr="00E94876">
        <w:rPr>
          <w:rFonts w:ascii="Arial" w:hAnsi="Arial" w:cs="Arial"/>
          <w:sz w:val="22"/>
          <w:szCs w:val="22"/>
          <w:lang w:val="pt-BR"/>
        </w:rPr>
        <w:t>l</w:t>
      </w:r>
      <w:r w:rsidRPr="00E94876">
        <w:rPr>
          <w:rFonts w:ascii="Arial" w:hAnsi="Arial" w:cs="Arial"/>
          <w:sz w:val="22"/>
          <w:szCs w:val="22"/>
          <w:lang w:val="pt-BR"/>
        </w:rPr>
        <w:t xml:space="preserve"> e arqueológico. A Fundação Nacional do Índio (Funai) e o Iphan (Instituto do Patrimônio Histórico, Artístico e Nacional) requerem autorizações em caso de impacto nos aspectos cobertos por estas instituições. Tais autorizações são obrigatórias para que a licença ambiental seja concedida.</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Qualquer que seja o estudo sobre os impactos dos projetos (EIA ou RAS), este deve ser disponibilizado pelo órgão responsável para consulta pública. No caso de EIA, devido ao tamanho e complexidade do documento, deve ser elaborado também um Relatório de Impacto Ambiental (RIMA), que resume os resultados do EIA e facilita o entendimento da população.</w:t>
      </w:r>
    </w:p>
    <w:p w:rsidR="00CB5F17" w:rsidRPr="00E94876" w:rsidRDefault="00DD5A18" w:rsidP="00CB5F17">
      <w:pPr>
        <w:pStyle w:val="Paragraph"/>
        <w:numPr>
          <w:ilvl w:val="1"/>
          <w:numId w:val="1"/>
        </w:numPr>
        <w:ind w:left="720" w:hanging="720"/>
        <w:rPr>
          <w:rFonts w:ascii="Arial" w:hAnsi="Arial" w:cs="Arial"/>
          <w:sz w:val="22"/>
          <w:szCs w:val="22"/>
          <w:lang w:val="pt-BR"/>
        </w:rPr>
      </w:pPr>
      <w:r>
        <w:rPr>
          <w:rFonts w:ascii="Arial" w:hAnsi="Arial" w:cs="Arial"/>
          <w:sz w:val="22"/>
          <w:szCs w:val="22"/>
          <w:lang w:val="pt-BR"/>
        </w:rPr>
        <w:t>A</w:t>
      </w:r>
      <w:r w:rsidR="00CB5F17" w:rsidRPr="00E94876">
        <w:rPr>
          <w:rFonts w:ascii="Arial" w:hAnsi="Arial" w:cs="Arial"/>
          <w:sz w:val="22"/>
          <w:szCs w:val="22"/>
          <w:lang w:val="pt-BR"/>
        </w:rPr>
        <w:t xml:space="preserve"> realização de reuniões técnicas de consulta prévia à população</w:t>
      </w:r>
      <w:r>
        <w:rPr>
          <w:rFonts w:ascii="Arial" w:hAnsi="Arial" w:cs="Arial"/>
          <w:sz w:val="22"/>
          <w:szCs w:val="22"/>
          <w:lang w:val="pt-BR"/>
        </w:rPr>
        <w:t>, todavia,</w:t>
      </w:r>
      <w:r w:rsidR="00CB5F17" w:rsidRPr="00E94876">
        <w:rPr>
          <w:rFonts w:ascii="Arial" w:hAnsi="Arial" w:cs="Arial"/>
          <w:sz w:val="22"/>
          <w:szCs w:val="22"/>
          <w:lang w:val="pt-BR"/>
        </w:rPr>
        <w:t xml:space="preserve"> é obrigatória apenas para projetos classificados pela legislação como de alto potencial de impacto, que não são elegíveis</w:t>
      </w:r>
      <w:r w:rsidR="006112CB" w:rsidRPr="00E94876">
        <w:rPr>
          <w:rFonts w:ascii="Arial" w:hAnsi="Arial" w:cs="Arial"/>
          <w:sz w:val="22"/>
          <w:szCs w:val="22"/>
          <w:lang w:val="pt-BR"/>
        </w:rPr>
        <w:t xml:space="preserve"> para </w:t>
      </w:r>
      <w:r w:rsidR="00CB5F17" w:rsidRPr="00E94876">
        <w:rPr>
          <w:rFonts w:ascii="Arial" w:hAnsi="Arial" w:cs="Arial"/>
          <w:sz w:val="22"/>
          <w:szCs w:val="22"/>
          <w:lang w:val="pt-BR"/>
        </w:rPr>
        <w:t xml:space="preserve">este </w:t>
      </w:r>
      <w:r w:rsidR="00581500">
        <w:rPr>
          <w:rFonts w:ascii="Arial" w:hAnsi="Arial" w:cs="Arial"/>
          <w:sz w:val="22"/>
          <w:szCs w:val="22"/>
          <w:lang w:val="pt-BR"/>
        </w:rPr>
        <w:t>p</w:t>
      </w:r>
      <w:r w:rsidR="00CB5F17" w:rsidRPr="00E94876">
        <w:rPr>
          <w:rFonts w:ascii="Arial" w:hAnsi="Arial" w:cs="Arial"/>
          <w:sz w:val="22"/>
          <w:szCs w:val="22"/>
          <w:lang w:val="pt-BR"/>
        </w:rPr>
        <w:t xml:space="preserve">rograma. A legislação nacional concede ao órgão estadual responsável pelo licenciamento autonomia para estruturar o processo de consulta. </w:t>
      </w:r>
    </w:p>
    <w:p w:rsidR="00CB5F17"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O Brasil não dispõe de uma regulação que estabeleça diretrizes para a remuneração de áreas adquiridas ou arrendadas para instalação de usinas eólicas. Os requerimentos para compra, venda, arrendamento e outras formas de transação de posse do terreno são reguladas pelo Código Civil Brasileiro e pelas Leis Federais 4.504/1964 e 8.245/1991. Para que os projetos sejam autorizados pela Agência Nacional de Energia Elétrica (ANEEL), os terrenos utilizados devem ter sua situação fundiária regular</w:t>
      </w:r>
      <w:r w:rsidR="006112CB" w:rsidRPr="00E94876">
        <w:rPr>
          <w:rFonts w:ascii="Arial" w:hAnsi="Arial" w:cs="Arial"/>
          <w:sz w:val="22"/>
          <w:szCs w:val="22"/>
          <w:lang w:val="pt-BR"/>
        </w:rPr>
        <w:t>izada</w:t>
      </w:r>
      <w:r w:rsidRPr="00E94876">
        <w:rPr>
          <w:rFonts w:ascii="Arial" w:hAnsi="Arial" w:cs="Arial"/>
          <w:sz w:val="22"/>
          <w:szCs w:val="22"/>
          <w:lang w:val="pt-BR"/>
        </w:rPr>
        <w:t xml:space="preserve">.  </w:t>
      </w:r>
    </w:p>
    <w:p w:rsidR="00B502A2" w:rsidRPr="00E94876" w:rsidRDefault="00CB5F17" w:rsidP="00CB5F17">
      <w:pPr>
        <w:pStyle w:val="Paragraph"/>
        <w:numPr>
          <w:ilvl w:val="1"/>
          <w:numId w:val="1"/>
        </w:numPr>
        <w:ind w:left="720" w:hanging="720"/>
        <w:rPr>
          <w:rFonts w:ascii="Arial" w:hAnsi="Arial" w:cs="Arial"/>
          <w:sz w:val="22"/>
          <w:szCs w:val="22"/>
          <w:lang w:val="pt-BR"/>
        </w:rPr>
      </w:pPr>
      <w:r w:rsidRPr="00E94876">
        <w:rPr>
          <w:rFonts w:ascii="Arial" w:hAnsi="Arial" w:cs="Arial"/>
          <w:sz w:val="22"/>
          <w:szCs w:val="22"/>
          <w:lang w:val="pt-BR"/>
        </w:rPr>
        <w:t xml:space="preserve">O Ministério Público é um órgão independente dos demais poderes do Estado e que tem a função de fiscalizar o cumprimento das leis, iniciar e orientar investigações e ajuizar ações civis e criminais, em casos de violação </w:t>
      </w:r>
      <w:r w:rsidR="00DD5A18">
        <w:rPr>
          <w:rFonts w:ascii="Arial" w:hAnsi="Arial" w:cs="Arial"/>
          <w:sz w:val="22"/>
          <w:szCs w:val="22"/>
          <w:lang w:val="pt-BR"/>
        </w:rPr>
        <w:t>à</w:t>
      </w:r>
      <w:r w:rsidRPr="00E94876">
        <w:rPr>
          <w:rFonts w:ascii="Arial" w:hAnsi="Arial" w:cs="Arial"/>
          <w:sz w:val="22"/>
          <w:szCs w:val="22"/>
          <w:lang w:val="pt-BR"/>
        </w:rPr>
        <w:t xml:space="preserve"> legislação identificad</w:t>
      </w:r>
      <w:r w:rsidR="00DD5A18">
        <w:rPr>
          <w:rFonts w:ascii="Arial" w:hAnsi="Arial" w:cs="Arial"/>
          <w:sz w:val="22"/>
          <w:szCs w:val="22"/>
          <w:lang w:val="pt-BR"/>
        </w:rPr>
        <w:t>a</w:t>
      </w:r>
      <w:r w:rsidRPr="00E94876">
        <w:rPr>
          <w:rFonts w:ascii="Arial" w:hAnsi="Arial" w:cs="Arial"/>
          <w:sz w:val="22"/>
          <w:szCs w:val="22"/>
          <w:lang w:val="pt-BR"/>
        </w:rPr>
        <w:t>s pelos próprios procuradores ou a partir de denúncias da população. É um órgão bastante ativo na proteção do meio ambiente, de direitos trabalhistas e de direitos das comunidades em projetos realizados no país. Pode atuar tanto no campo judicial como extrajudicial, requerendo explicações daqueles (potenciais) causadores de danos à sociedade e propondo iniciativas de adequação.</w:t>
      </w:r>
    </w:p>
    <w:p w:rsidR="008A4A10" w:rsidRPr="00E94876" w:rsidRDefault="001E1597" w:rsidP="00E73A93">
      <w:pPr>
        <w:numPr>
          <w:ilvl w:val="0"/>
          <w:numId w:val="1"/>
        </w:numPr>
        <w:suppressAutoHyphens/>
        <w:autoSpaceDN w:val="0"/>
        <w:spacing w:before="240" w:after="240" w:line="240" w:lineRule="auto"/>
        <w:ind w:hanging="450"/>
        <w:jc w:val="center"/>
        <w:textAlignment w:val="baseline"/>
        <w:outlineLvl w:val="1"/>
        <w:rPr>
          <w:rFonts w:ascii="Arial" w:eastAsia="Times New Roman" w:hAnsi="Arial" w:cs="Arial"/>
          <w:b/>
          <w:smallCaps/>
          <w:lang w:val="pt-BR"/>
        </w:rPr>
      </w:pPr>
      <w:r w:rsidRPr="00E94876">
        <w:rPr>
          <w:rFonts w:ascii="Arial" w:eastAsia="Times New Roman" w:hAnsi="Arial" w:cs="Arial"/>
          <w:b/>
          <w:smallCaps/>
          <w:lang w:val="pt-BR"/>
        </w:rPr>
        <w:t>Identific</w:t>
      </w:r>
      <w:r w:rsidR="00DD5A18">
        <w:rPr>
          <w:rFonts w:ascii="Arial" w:eastAsia="Times New Roman" w:hAnsi="Arial" w:cs="Arial"/>
          <w:b/>
          <w:smallCaps/>
          <w:lang w:val="pt-BR"/>
        </w:rPr>
        <w:t>aç</w:t>
      </w:r>
      <w:r w:rsidR="006112CB" w:rsidRPr="00E94876">
        <w:rPr>
          <w:rFonts w:ascii="Arial" w:eastAsia="Times New Roman" w:hAnsi="Arial" w:cs="Arial"/>
          <w:b/>
          <w:smallCaps/>
          <w:lang w:val="pt-BR"/>
        </w:rPr>
        <w:t>ã</w:t>
      </w:r>
      <w:r w:rsidR="007C3067" w:rsidRPr="00E94876">
        <w:rPr>
          <w:rFonts w:ascii="Arial" w:eastAsia="Times New Roman" w:hAnsi="Arial" w:cs="Arial"/>
          <w:b/>
          <w:smallCaps/>
          <w:lang w:val="pt-BR"/>
        </w:rPr>
        <w:t>o e</w:t>
      </w:r>
      <w:r w:rsidRPr="00E94876">
        <w:rPr>
          <w:rFonts w:ascii="Arial" w:eastAsia="Times New Roman" w:hAnsi="Arial" w:cs="Arial"/>
          <w:b/>
          <w:smallCaps/>
          <w:lang w:val="pt-BR"/>
        </w:rPr>
        <w:t xml:space="preserve"> Anális</w:t>
      </w:r>
      <w:r w:rsidR="007C3067" w:rsidRPr="00E94876">
        <w:rPr>
          <w:rFonts w:ascii="Arial" w:eastAsia="Times New Roman" w:hAnsi="Arial" w:cs="Arial"/>
          <w:b/>
          <w:smallCaps/>
          <w:lang w:val="pt-BR"/>
        </w:rPr>
        <w:t>e</w:t>
      </w:r>
      <w:r w:rsidRPr="00E94876">
        <w:rPr>
          <w:rFonts w:ascii="Arial" w:eastAsia="Times New Roman" w:hAnsi="Arial" w:cs="Arial"/>
          <w:b/>
          <w:smallCaps/>
          <w:lang w:val="pt-BR"/>
        </w:rPr>
        <w:t xml:space="preserve"> de Impactos Ambienta</w:t>
      </w:r>
      <w:r w:rsidR="007C3067" w:rsidRPr="00E94876">
        <w:rPr>
          <w:rFonts w:ascii="Arial" w:eastAsia="Times New Roman" w:hAnsi="Arial" w:cs="Arial"/>
          <w:b/>
          <w:smallCaps/>
          <w:lang w:val="pt-BR"/>
        </w:rPr>
        <w:t>i</w:t>
      </w:r>
      <w:r w:rsidR="00DD5A18">
        <w:rPr>
          <w:rFonts w:ascii="Arial" w:eastAsia="Times New Roman" w:hAnsi="Arial" w:cs="Arial"/>
          <w:b/>
          <w:smallCaps/>
          <w:lang w:val="pt-BR"/>
        </w:rPr>
        <w:t>s</w:t>
      </w:r>
      <w:r w:rsidRPr="00E94876">
        <w:rPr>
          <w:rFonts w:ascii="Arial" w:eastAsia="Times New Roman" w:hAnsi="Arial" w:cs="Arial"/>
          <w:b/>
          <w:smallCaps/>
          <w:lang w:val="pt-BR"/>
        </w:rPr>
        <w:t xml:space="preserve"> </w:t>
      </w:r>
      <w:r w:rsidR="007C3067" w:rsidRPr="00E94876">
        <w:rPr>
          <w:rFonts w:ascii="Arial" w:eastAsia="Times New Roman" w:hAnsi="Arial" w:cs="Arial"/>
          <w:b/>
          <w:smallCaps/>
          <w:lang w:val="pt-BR"/>
        </w:rPr>
        <w:t>e</w:t>
      </w:r>
      <w:r w:rsidRPr="00E94876">
        <w:rPr>
          <w:rFonts w:ascii="Arial" w:eastAsia="Times New Roman" w:hAnsi="Arial" w:cs="Arial"/>
          <w:b/>
          <w:smallCaps/>
          <w:lang w:val="pt-BR"/>
        </w:rPr>
        <w:t xml:space="preserve"> Socia</w:t>
      </w:r>
      <w:r w:rsidR="007C3067" w:rsidRPr="00E94876">
        <w:rPr>
          <w:rFonts w:ascii="Arial" w:eastAsia="Times New Roman" w:hAnsi="Arial" w:cs="Arial"/>
          <w:b/>
          <w:smallCaps/>
          <w:lang w:val="pt-BR"/>
        </w:rPr>
        <w:t>i</w:t>
      </w:r>
      <w:r w:rsidRPr="00E94876">
        <w:rPr>
          <w:rFonts w:ascii="Arial" w:eastAsia="Times New Roman" w:hAnsi="Arial" w:cs="Arial"/>
          <w:b/>
          <w:smallCaps/>
          <w:lang w:val="pt-BR"/>
        </w:rPr>
        <w:t>s</w:t>
      </w:r>
    </w:p>
    <w:p w:rsidR="008F278A" w:rsidRPr="00E94876" w:rsidRDefault="00F15FA7" w:rsidP="00E73A93">
      <w:pPr>
        <w:pStyle w:val="ListParagraph"/>
        <w:keepNext/>
        <w:numPr>
          <w:ilvl w:val="0"/>
          <w:numId w:val="2"/>
        </w:numPr>
        <w:spacing w:before="120" w:after="120" w:line="240" w:lineRule="auto"/>
        <w:ind w:hanging="720"/>
        <w:contextualSpacing w:val="0"/>
        <w:jc w:val="both"/>
        <w:outlineLvl w:val="1"/>
        <w:rPr>
          <w:rFonts w:ascii="Arial" w:eastAsia="Times New Roman" w:hAnsi="Arial" w:cs="Arial"/>
          <w:b/>
          <w:lang w:val="pt-BR"/>
        </w:rPr>
      </w:pPr>
      <w:r w:rsidRPr="00E94876">
        <w:rPr>
          <w:rFonts w:ascii="Arial" w:eastAsia="Times New Roman" w:hAnsi="Arial" w:cs="Arial"/>
          <w:b/>
          <w:lang w:val="pt-BR"/>
        </w:rPr>
        <w:t>Políticas de Salvaguardas do BID</w:t>
      </w:r>
    </w:p>
    <w:p w:rsidR="00F15FA7" w:rsidRPr="00154F6B" w:rsidRDefault="00F15FA7" w:rsidP="00F15FA7">
      <w:pPr>
        <w:pStyle w:val="ListParagraph"/>
        <w:numPr>
          <w:ilvl w:val="0"/>
          <w:numId w:val="3"/>
        </w:numPr>
        <w:autoSpaceDE w:val="0"/>
        <w:autoSpaceDN w:val="0"/>
        <w:adjustRightInd w:val="0"/>
        <w:spacing w:before="120" w:after="120" w:line="240" w:lineRule="auto"/>
        <w:ind w:hanging="720"/>
        <w:contextualSpacing w:val="0"/>
        <w:jc w:val="both"/>
        <w:rPr>
          <w:rFonts w:ascii="Arial" w:eastAsia="Cambria" w:hAnsi="Arial" w:cs="Arial"/>
          <w:color w:val="000000"/>
          <w:lang w:val="pt-BR"/>
        </w:rPr>
      </w:pPr>
      <w:r w:rsidRPr="00E94876">
        <w:rPr>
          <w:rFonts w:ascii="Arial" w:eastAsia="Cambria" w:hAnsi="Arial" w:cs="Arial"/>
          <w:color w:val="000000"/>
          <w:lang w:val="pt-BR"/>
        </w:rPr>
        <w:t xml:space="preserve">As orientações da Diretiva B.13 requerem que para as operações de intermediação financeira o BID deve verificar que o intermediário financeiro desenvolva e coloque em prática um Sistema de Gestão Ambiental e Social (SGAS) que seja coerente com o nível de riscos e de impactos das operações a financiar, e que permita ao intermediário identificar, avaliar, mitigar corretamente e acompanhar os impactos ambientais e riscos potenciais associados aos projetos financiados com fundos do BID. </w:t>
      </w:r>
      <w:r w:rsidR="00DD5A18">
        <w:rPr>
          <w:rFonts w:ascii="Arial" w:eastAsia="Cambria" w:hAnsi="Arial" w:cs="Arial"/>
          <w:color w:val="000000"/>
          <w:lang w:val="pt-BR"/>
        </w:rPr>
        <w:t xml:space="preserve">Esta gestão será feita pelo </w:t>
      </w:r>
      <w:r w:rsidR="00DD5A18" w:rsidRPr="00154F6B">
        <w:rPr>
          <w:rFonts w:ascii="Arial" w:eastAsia="Cambria" w:hAnsi="Arial" w:cs="Arial"/>
          <w:color w:val="000000"/>
          <w:lang w:val="pt-BR"/>
        </w:rPr>
        <w:t xml:space="preserve">BNDES e o BID, para o programa em questão, nos moldes da </w:t>
      </w:r>
      <w:r w:rsidR="008663C0" w:rsidRPr="00154F6B">
        <w:rPr>
          <w:rFonts w:ascii="Arial" w:eastAsia="Cambria" w:hAnsi="Arial" w:cs="Arial"/>
          <w:color w:val="000000"/>
          <w:lang w:val="pt-BR"/>
        </w:rPr>
        <w:t>seção</w:t>
      </w:r>
      <w:r w:rsidR="004F1741" w:rsidRPr="00154F6B">
        <w:rPr>
          <w:rFonts w:ascii="Arial" w:eastAsia="Cambria" w:hAnsi="Arial" w:cs="Arial"/>
          <w:color w:val="000000"/>
          <w:lang w:val="pt-BR"/>
        </w:rPr>
        <w:t xml:space="preserve"> 9 do ROP</w:t>
      </w:r>
      <w:r w:rsidR="00DD5A18" w:rsidRPr="00154F6B">
        <w:rPr>
          <w:rFonts w:ascii="Arial" w:eastAsia="Cambria" w:hAnsi="Arial" w:cs="Arial"/>
          <w:color w:val="000000"/>
          <w:lang w:val="pt-BR"/>
        </w:rPr>
        <w:t>, cujo conteúdo foi desenvolvido conjuntamente pelas equipes do BID e do BNDES</w:t>
      </w:r>
      <w:r w:rsidR="004F1741" w:rsidRPr="00154F6B">
        <w:rPr>
          <w:rFonts w:ascii="Arial" w:eastAsia="Cambria" w:hAnsi="Arial" w:cs="Arial"/>
          <w:color w:val="000000"/>
          <w:lang w:val="pt-BR"/>
        </w:rPr>
        <w:t>.</w:t>
      </w:r>
      <w:r w:rsidR="00F44EFC" w:rsidRPr="00154F6B">
        <w:rPr>
          <w:rFonts w:ascii="Arial" w:eastAsia="Cambria" w:hAnsi="Arial" w:cs="Arial"/>
          <w:color w:val="000000"/>
          <w:lang w:val="pt-BR"/>
        </w:rPr>
        <w:t xml:space="preserve"> </w:t>
      </w:r>
    </w:p>
    <w:p w:rsidR="008F278A" w:rsidRPr="00E94876" w:rsidRDefault="00F15FA7" w:rsidP="00F15FA7">
      <w:pPr>
        <w:pStyle w:val="ListParagraph"/>
        <w:numPr>
          <w:ilvl w:val="0"/>
          <w:numId w:val="3"/>
        </w:numPr>
        <w:autoSpaceDE w:val="0"/>
        <w:autoSpaceDN w:val="0"/>
        <w:adjustRightInd w:val="0"/>
        <w:spacing w:before="120" w:after="120" w:line="240" w:lineRule="auto"/>
        <w:ind w:hanging="720"/>
        <w:contextualSpacing w:val="0"/>
        <w:jc w:val="both"/>
        <w:rPr>
          <w:rFonts w:ascii="Arial" w:eastAsia="Cambria" w:hAnsi="Arial" w:cs="Arial"/>
          <w:color w:val="000000"/>
          <w:lang w:val="pt-BR"/>
        </w:rPr>
      </w:pPr>
      <w:r w:rsidRPr="00E94876">
        <w:rPr>
          <w:rFonts w:ascii="Arial" w:eastAsia="Cambria" w:hAnsi="Arial" w:cs="Arial"/>
          <w:color w:val="000000"/>
          <w:lang w:val="pt-BR"/>
        </w:rPr>
        <w:t>Um sistema de gestão ambiental deve incluir requerimentos, processo</w:t>
      </w:r>
      <w:r w:rsidR="007C3067" w:rsidRPr="00E94876">
        <w:rPr>
          <w:rFonts w:ascii="Arial" w:eastAsia="Cambria" w:hAnsi="Arial" w:cs="Arial"/>
          <w:color w:val="000000"/>
          <w:lang w:val="pt-BR"/>
        </w:rPr>
        <w:t>s</w:t>
      </w:r>
      <w:r w:rsidRPr="00E94876">
        <w:rPr>
          <w:rFonts w:ascii="Arial" w:eastAsia="Cambria" w:hAnsi="Arial" w:cs="Arial"/>
          <w:color w:val="000000"/>
          <w:lang w:val="pt-BR"/>
        </w:rPr>
        <w:t xml:space="preserve">, recursos, revisão e apresentação de relatórios que permitam atingir seus </w:t>
      </w:r>
      <w:r w:rsidRPr="00E94876">
        <w:rPr>
          <w:rFonts w:ascii="Arial" w:eastAsia="Cambria" w:hAnsi="Arial" w:cs="Arial"/>
          <w:color w:val="000000"/>
          <w:lang w:val="pt-BR"/>
        </w:rPr>
        <w:lastRenderedPageBreak/>
        <w:t>objetivos. O desenho do SGAS deve considerar a capacidade institucional do intermediário financeiro, o cumprimento da legislação ambiental local aplicável, e a impl</w:t>
      </w:r>
      <w:r w:rsidR="007C3067" w:rsidRPr="00E94876">
        <w:rPr>
          <w:rFonts w:ascii="Arial" w:eastAsia="Cambria" w:hAnsi="Arial" w:cs="Arial"/>
          <w:color w:val="000000"/>
          <w:lang w:val="pt-BR"/>
        </w:rPr>
        <w:t>an</w:t>
      </w:r>
      <w:r w:rsidRPr="00E94876">
        <w:rPr>
          <w:rFonts w:ascii="Arial" w:eastAsia="Cambria" w:hAnsi="Arial" w:cs="Arial"/>
          <w:color w:val="000000"/>
          <w:lang w:val="pt-BR"/>
        </w:rPr>
        <w:t xml:space="preserve">tação de medidas ambientais racionais e adequadas para cumprir com as salvaguardas do BID que sejam pertinentes. Para a presente operação, a </w:t>
      </w:r>
      <w:r w:rsidRPr="00E94876">
        <w:rPr>
          <w:rFonts w:ascii="Arial" w:eastAsia="Cambria" w:hAnsi="Arial" w:cs="Arial"/>
          <w:lang w:val="pt-BR"/>
        </w:rPr>
        <w:t xml:space="preserve">Tabela </w:t>
      </w:r>
      <w:r w:rsidRPr="00E94876">
        <w:rPr>
          <w:rFonts w:ascii="Arial" w:eastAsia="Cambria" w:hAnsi="Arial" w:cs="Arial"/>
          <w:color w:val="000000"/>
          <w:lang w:val="pt-BR"/>
        </w:rPr>
        <w:t xml:space="preserve">a seguir resume as salvaguardas que podem ser aplicadas aos tipos de projeto que serão apoiados pelo </w:t>
      </w:r>
      <w:r w:rsidR="00581500">
        <w:rPr>
          <w:rFonts w:ascii="Arial" w:eastAsia="Cambria" w:hAnsi="Arial" w:cs="Arial"/>
          <w:color w:val="000000"/>
          <w:lang w:val="pt-BR"/>
        </w:rPr>
        <w:t>p</w:t>
      </w:r>
      <w:r w:rsidRPr="00E94876">
        <w:rPr>
          <w:rFonts w:ascii="Arial" w:eastAsia="Cambria" w:hAnsi="Arial" w:cs="Arial"/>
          <w:color w:val="000000"/>
          <w:lang w:val="pt-BR"/>
        </w:rPr>
        <w:t>rograma e as observações importantes para sua impl</w:t>
      </w:r>
      <w:r w:rsidR="007C3067" w:rsidRPr="00E94876">
        <w:rPr>
          <w:rFonts w:ascii="Arial" w:eastAsia="Cambria" w:hAnsi="Arial" w:cs="Arial"/>
          <w:color w:val="000000"/>
          <w:lang w:val="pt-BR"/>
        </w:rPr>
        <w:t>a</w:t>
      </w:r>
      <w:r w:rsidRPr="00E94876">
        <w:rPr>
          <w:rFonts w:ascii="Arial" w:eastAsia="Cambria" w:hAnsi="Arial" w:cs="Arial"/>
          <w:color w:val="000000"/>
          <w:lang w:val="pt-BR"/>
        </w:rPr>
        <w:t>ntação.</w:t>
      </w:r>
    </w:p>
    <w:p w:rsidR="00BC08AC" w:rsidRPr="00154F6B" w:rsidRDefault="00BC08AC" w:rsidP="00154F6B">
      <w:pPr>
        <w:autoSpaceDE w:val="0"/>
        <w:autoSpaceDN w:val="0"/>
        <w:adjustRightInd w:val="0"/>
        <w:spacing w:before="120" w:after="0" w:line="240" w:lineRule="auto"/>
        <w:jc w:val="both"/>
        <w:rPr>
          <w:rFonts w:ascii="Arial" w:eastAsia="Cambria" w:hAnsi="Arial" w:cs="Arial"/>
          <w:color w:val="000000"/>
          <w:sz w:val="8"/>
          <w:szCs w:val="8"/>
          <w:lang w:val="pt-BR"/>
        </w:rPr>
      </w:pPr>
    </w:p>
    <w:tbl>
      <w:tblPr>
        <w:tblW w:w="8010" w:type="dxa"/>
        <w:tblInd w:w="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0"/>
        <w:gridCol w:w="2250"/>
        <w:gridCol w:w="4680"/>
      </w:tblGrid>
      <w:tr w:rsidR="00F15FA7" w:rsidRPr="001A1AA3" w:rsidTr="00154F6B">
        <w:trPr>
          <w:trHeight w:val="330"/>
          <w:tblHeader/>
        </w:trPr>
        <w:tc>
          <w:tcPr>
            <w:tcW w:w="3330" w:type="dxa"/>
            <w:gridSpan w:val="2"/>
            <w:tcBorders>
              <w:top w:val="single" w:sz="12" w:space="0" w:color="auto"/>
              <w:bottom w:val="single" w:sz="12" w:space="0" w:color="auto"/>
              <w:right w:val="single" w:sz="12" w:space="0" w:color="auto"/>
            </w:tcBorders>
            <w:shd w:val="clear" w:color="auto" w:fill="BFBFBF"/>
            <w:noWrap/>
            <w:vAlign w:val="center"/>
            <w:hideMark/>
          </w:tcPr>
          <w:p w:rsidR="00F15FA7" w:rsidRPr="001A1AA3" w:rsidRDefault="00F15FA7" w:rsidP="00C51123">
            <w:pPr>
              <w:spacing w:after="0" w:line="240" w:lineRule="auto"/>
              <w:jc w:val="center"/>
              <w:rPr>
                <w:rFonts w:ascii="Arial" w:hAnsi="Arial" w:cs="Arial"/>
                <w:b/>
                <w:sz w:val="20"/>
                <w:szCs w:val="20"/>
                <w:lang w:val="pt-BR"/>
              </w:rPr>
            </w:pPr>
            <w:r w:rsidRPr="001A1AA3">
              <w:rPr>
                <w:rFonts w:ascii="Arial" w:hAnsi="Arial" w:cs="Arial"/>
                <w:b/>
                <w:sz w:val="20"/>
                <w:szCs w:val="20"/>
                <w:lang w:val="pt-BR"/>
              </w:rPr>
              <w:t>POLITICA</w:t>
            </w:r>
          </w:p>
        </w:tc>
        <w:tc>
          <w:tcPr>
            <w:tcW w:w="4680" w:type="dxa"/>
            <w:tcBorders>
              <w:top w:val="single" w:sz="12" w:space="0" w:color="auto"/>
              <w:bottom w:val="single" w:sz="12" w:space="0" w:color="auto"/>
              <w:right w:val="single" w:sz="12" w:space="0" w:color="auto"/>
            </w:tcBorders>
            <w:shd w:val="clear" w:color="auto" w:fill="BFBFBF"/>
            <w:vAlign w:val="center"/>
          </w:tcPr>
          <w:p w:rsidR="00F15FA7" w:rsidRPr="001A1AA3" w:rsidRDefault="00F15FA7" w:rsidP="00C51123">
            <w:pPr>
              <w:spacing w:after="0" w:line="240" w:lineRule="auto"/>
              <w:jc w:val="center"/>
              <w:rPr>
                <w:rFonts w:ascii="Arial" w:hAnsi="Arial" w:cs="Arial"/>
                <w:b/>
                <w:sz w:val="20"/>
                <w:szCs w:val="20"/>
                <w:lang w:val="pt-BR"/>
              </w:rPr>
            </w:pPr>
            <w:r w:rsidRPr="001A1AA3">
              <w:rPr>
                <w:rFonts w:ascii="Arial" w:hAnsi="Arial" w:cs="Arial"/>
                <w:b/>
                <w:sz w:val="20"/>
                <w:szCs w:val="20"/>
                <w:lang w:val="pt-BR"/>
              </w:rPr>
              <w:t>OBSERVAÇÕES</w:t>
            </w:r>
          </w:p>
        </w:tc>
      </w:tr>
      <w:tr w:rsidR="00F15FA7" w:rsidRPr="001A1AA3" w:rsidTr="005825F2">
        <w:trPr>
          <w:trHeight w:val="89"/>
        </w:trPr>
        <w:tc>
          <w:tcPr>
            <w:tcW w:w="1080" w:type="dxa"/>
            <w:tcBorders>
              <w:top w:val="single" w:sz="12" w:space="0" w:color="auto"/>
              <w:bottom w:val="single" w:sz="12" w:space="0" w:color="auto"/>
              <w:right w:val="nil"/>
            </w:tcBorders>
            <w:shd w:val="clear" w:color="auto" w:fill="auto"/>
            <w:noWrap/>
            <w:hideMark/>
          </w:tcPr>
          <w:p w:rsidR="00F15FA7" w:rsidRPr="001A1AA3" w:rsidRDefault="00F15FA7" w:rsidP="00C51123">
            <w:pPr>
              <w:spacing w:after="0" w:line="240" w:lineRule="auto"/>
              <w:ind w:left="601" w:hanging="601"/>
              <w:rPr>
                <w:rFonts w:ascii="Arial" w:hAnsi="Arial" w:cs="Arial"/>
                <w:b/>
                <w:sz w:val="20"/>
                <w:szCs w:val="20"/>
                <w:lang w:val="pt-BR"/>
              </w:rPr>
            </w:pPr>
            <w:r w:rsidRPr="001A1AA3">
              <w:rPr>
                <w:rFonts w:ascii="Arial" w:hAnsi="Arial" w:cs="Arial"/>
                <w:b/>
                <w:sz w:val="20"/>
                <w:szCs w:val="20"/>
                <w:lang w:val="pt-BR"/>
              </w:rPr>
              <w:t xml:space="preserve">OP-102 </w:t>
            </w:r>
          </w:p>
        </w:tc>
        <w:tc>
          <w:tcPr>
            <w:tcW w:w="2250" w:type="dxa"/>
            <w:tcBorders>
              <w:top w:val="single" w:sz="12" w:space="0" w:color="auto"/>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b/>
                <w:sz w:val="20"/>
                <w:szCs w:val="20"/>
                <w:lang w:val="pt-BR"/>
              </w:rPr>
            </w:pPr>
            <w:r w:rsidRPr="001A1AA3">
              <w:rPr>
                <w:rFonts w:ascii="Arial" w:hAnsi="Arial" w:cs="Arial"/>
                <w:b/>
                <w:sz w:val="20"/>
                <w:szCs w:val="20"/>
                <w:lang w:val="pt-BR"/>
              </w:rPr>
              <w:t>Disponibilidade de Informação</w:t>
            </w:r>
          </w:p>
        </w:tc>
        <w:tc>
          <w:tcPr>
            <w:tcW w:w="4680" w:type="dxa"/>
            <w:tcBorders>
              <w:top w:val="single" w:sz="12" w:space="0" w:color="auto"/>
              <w:bottom w:val="single" w:sz="12" w:space="0" w:color="auto"/>
              <w:right w:val="single" w:sz="12" w:space="0" w:color="auto"/>
            </w:tcBorders>
            <w:shd w:val="clear" w:color="auto" w:fill="auto"/>
          </w:tcPr>
          <w:p w:rsidR="00F15FA7" w:rsidRPr="001A1AA3" w:rsidRDefault="00E360F5" w:rsidP="00E360F5">
            <w:pPr>
              <w:spacing w:after="0" w:line="240" w:lineRule="auto"/>
              <w:rPr>
                <w:rFonts w:ascii="Arial" w:hAnsi="Arial" w:cs="Arial"/>
                <w:sz w:val="20"/>
                <w:szCs w:val="20"/>
                <w:lang w:val="pt-BR"/>
              </w:rPr>
            </w:pPr>
            <w:r w:rsidRPr="001A1AA3">
              <w:rPr>
                <w:rFonts w:ascii="Arial" w:hAnsi="Arial" w:cs="Arial"/>
                <w:sz w:val="20"/>
                <w:szCs w:val="20"/>
                <w:lang w:val="pt-BR"/>
              </w:rPr>
              <w:t>O estudo de impacto ambiental</w:t>
            </w:r>
            <w:r w:rsidR="00F15FA7" w:rsidRPr="001A1AA3">
              <w:rPr>
                <w:rFonts w:ascii="Arial" w:hAnsi="Arial" w:cs="Arial"/>
                <w:sz w:val="20"/>
                <w:szCs w:val="20"/>
                <w:lang w:val="pt-BR"/>
              </w:rPr>
              <w:t xml:space="preserve"> </w:t>
            </w:r>
            <w:r w:rsidRPr="001A1AA3">
              <w:rPr>
                <w:rFonts w:ascii="Arial" w:hAnsi="Arial" w:cs="Arial"/>
                <w:sz w:val="20"/>
                <w:szCs w:val="20"/>
                <w:lang w:val="pt-BR"/>
              </w:rPr>
              <w:t>dos projetos deverá ser exposto ao público no</w:t>
            </w:r>
            <w:r w:rsidR="00F15FA7" w:rsidRPr="001A1AA3">
              <w:rPr>
                <w:rFonts w:ascii="Arial" w:hAnsi="Arial" w:cs="Arial"/>
                <w:sz w:val="20"/>
                <w:szCs w:val="20"/>
                <w:lang w:val="pt-BR"/>
              </w:rPr>
              <w:t xml:space="preserve"> site </w:t>
            </w:r>
            <w:r w:rsidR="003C1E59" w:rsidRPr="001A1AA3">
              <w:rPr>
                <w:rFonts w:ascii="Arial" w:hAnsi="Arial" w:cs="Arial"/>
                <w:sz w:val="20"/>
                <w:szCs w:val="20"/>
                <w:lang w:val="pt-BR"/>
              </w:rPr>
              <w:t xml:space="preserve">dos empreendedores locais antes do aprovação do </w:t>
            </w:r>
            <w:r w:rsidRPr="001A1AA3">
              <w:rPr>
                <w:rFonts w:ascii="Arial" w:hAnsi="Arial" w:cs="Arial"/>
                <w:sz w:val="20"/>
                <w:szCs w:val="20"/>
                <w:lang w:val="pt-BR"/>
              </w:rPr>
              <w:t xml:space="preserve">desembolso pelo </w:t>
            </w:r>
            <w:r w:rsidR="003C1E59" w:rsidRPr="001A1AA3">
              <w:rPr>
                <w:rFonts w:ascii="Arial" w:hAnsi="Arial" w:cs="Arial"/>
                <w:sz w:val="20"/>
                <w:szCs w:val="20"/>
                <w:lang w:val="pt-BR"/>
              </w:rPr>
              <w:t>BID</w:t>
            </w:r>
            <w:r w:rsidR="00F15FA7" w:rsidRPr="001A1AA3">
              <w:rPr>
                <w:rFonts w:ascii="Arial" w:hAnsi="Arial" w:cs="Arial"/>
                <w:sz w:val="20"/>
                <w:szCs w:val="20"/>
                <w:lang w:val="pt-BR"/>
              </w:rPr>
              <w:t xml:space="preserve">. </w:t>
            </w:r>
          </w:p>
        </w:tc>
      </w:tr>
      <w:tr w:rsidR="00F15FA7" w:rsidRPr="001A1AA3" w:rsidTr="005825F2">
        <w:trPr>
          <w:trHeight w:val="52"/>
        </w:trPr>
        <w:tc>
          <w:tcPr>
            <w:tcW w:w="1080" w:type="dxa"/>
            <w:tcBorders>
              <w:top w:val="single" w:sz="12" w:space="0" w:color="auto"/>
              <w:bottom w:val="single" w:sz="6" w:space="0" w:color="auto"/>
              <w:right w:val="nil"/>
            </w:tcBorders>
            <w:shd w:val="clear" w:color="auto" w:fill="auto"/>
            <w:noWrap/>
            <w:hideMark/>
          </w:tcPr>
          <w:p w:rsidR="00F15FA7" w:rsidRPr="001A1AA3" w:rsidRDefault="00F15FA7" w:rsidP="00C51123">
            <w:pPr>
              <w:spacing w:after="0" w:line="240" w:lineRule="auto"/>
              <w:ind w:left="601" w:hanging="601"/>
              <w:rPr>
                <w:rFonts w:ascii="Arial" w:hAnsi="Arial" w:cs="Arial"/>
                <w:b/>
                <w:sz w:val="20"/>
                <w:szCs w:val="20"/>
                <w:lang w:val="pt-BR"/>
              </w:rPr>
            </w:pPr>
            <w:r w:rsidRPr="001A1AA3">
              <w:rPr>
                <w:rFonts w:ascii="Arial" w:hAnsi="Arial" w:cs="Arial"/>
                <w:b/>
                <w:sz w:val="20"/>
                <w:szCs w:val="20"/>
                <w:lang w:val="pt-BR"/>
              </w:rPr>
              <w:t>OP-703</w:t>
            </w:r>
          </w:p>
        </w:tc>
        <w:tc>
          <w:tcPr>
            <w:tcW w:w="2250" w:type="dxa"/>
            <w:tcBorders>
              <w:top w:val="single" w:sz="12" w:space="0" w:color="auto"/>
              <w:left w:val="nil"/>
              <w:bottom w:val="single" w:sz="6"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b/>
                <w:sz w:val="20"/>
                <w:szCs w:val="20"/>
                <w:lang w:val="pt-BR"/>
              </w:rPr>
            </w:pPr>
            <w:r w:rsidRPr="001A1AA3">
              <w:rPr>
                <w:rFonts w:ascii="Arial" w:hAnsi="Arial" w:cs="Arial"/>
                <w:b/>
                <w:sz w:val="20"/>
                <w:szCs w:val="20"/>
                <w:lang w:val="pt-BR"/>
              </w:rPr>
              <w:t xml:space="preserve">Meio Ambiente e Cumprimento de Salvaguardas </w:t>
            </w:r>
          </w:p>
        </w:tc>
        <w:tc>
          <w:tcPr>
            <w:tcW w:w="4680" w:type="dxa"/>
            <w:tcBorders>
              <w:top w:val="single" w:sz="12" w:space="0" w:color="auto"/>
              <w:bottom w:val="single" w:sz="6" w:space="0" w:color="auto"/>
              <w:right w:val="single" w:sz="12" w:space="0" w:color="auto"/>
            </w:tcBorders>
            <w:shd w:val="clear" w:color="auto" w:fill="auto"/>
          </w:tcPr>
          <w:p w:rsidR="00F15FA7" w:rsidRPr="001A1AA3" w:rsidRDefault="00F15FA7" w:rsidP="00C51123">
            <w:pPr>
              <w:spacing w:after="0" w:line="240" w:lineRule="auto"/>
              <w:rPr>
                <w:rFonts w:ascii="Arial" w:hAnsi="Arial" w:cs="Arial"/>
                <w:sz w:val="20"/>
                <w:szCs w:val="20"/>
                <w:lang w:val="pt-BR"/>
              </w:rPr>
            </w:pPr>
          </w:p>
        </w:tc>
      </w:tr>
      <w:tr w:rsidR="00F15FA7" w:rsidRPr="001A1AA3" w:rsidTr="005825F2">
        <w:trPr>
          <w:trHeight w:val="84"/>
        </w:trPr>
        <w:tc>
          <w:tcPr>
            <w:tcW w:w="1080" w:type="dxa"/>
            <w:tcBorders>
              <w:top w:val="single" w:sz="6" w:space="0" w:color="auto"/>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B.1</w:t>
            </w:r>
          </w:p>
        </w:tc>
        <w:tc>
          <w:tcPr>
            <w:tcW w:w="2250" w:type="dxa"/>
            <w:tcBorders>
              <w:top w:val="single" w:sz="6" w:space="0" w:color="auto"/>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Políticas do BID</w:t>
            </w:r>
          </w:p>
        </w:tc>
        <w:tc>
          <w:tcPr>
            <w:tcW w:w="4680" w:type="dxa"/>
            <w:tcBorders>
              <w:top w:val="single" w:sz="6" w:space="0" w:color="auto"/>
              <w:right w:val="single" w:sz="12" w:space="0" w:color="auto"/>
            </w:tcBorders>
            <w:shd w:val="clear" w:color="auto" w:fill="auto"/>
          </w:tcPr>
          <w:p w:rsidR="00F15FA7" w:rsidRPr="001A1AA3" w:rsidRDefault="00F15FA7" w:rsidP="00581500">
            <w:pPr>
              <w:spacing w:after="0" w:line="240" w:lineRule="auto"/>
              <w:rPr>
                <w:rFonts w:ascii="Arial" w:hAnsi="Arial" w:cs="Arial"/>
                <w:sz w:val="20"/>
                <w:szCs w:val="20"/>
                <w:lang w:val="pt-BR"/>
              </w:rPr>
            </w:pPr>
            <w:r w:rsidRPr="001A1AA3">
              <w:rPr>
                <w:rFonts w:ascii="Arial" w:hAnsi="Arial" w:cs="Arial"/>
                <w:sz w:val="20"/>
                <w:szCs w:val="20"/>
                <w:lang w:val="pt-BR"/>
              </w:rPr>
              <w:t xml:space="preserve">Será verificado o cumprimento das políticas do BID aplicáveis durante a execução do </w:t>
            </w:r>
            <w:r w:rsidR="00581500" w:rsidRPr="001A1AA3">
              <w:rPr>
                <w:rFonts w:ascii="Arial" w:hAnsi="Arial" w:cs="Arial"/>
                <w:sz w:val="20"/>
                <w:szCs w:val="20"/>
                <w:lang w:val="pt-BR"/>
              </w:rPr>
              <w:t>p</w:t>
            </w:r>
            <w:r w:rsidRPr="001A1AA3">
              <w:rPr>
                <w:rFonts w:ascii="Arial" w:hAnsi="Arial" w:cs="Arial"/>
                <w:sz w:val="20"/>
                <w:szCs w:val="20"/>
                <w:lang w:val="pt-BR"/>
              </w:rPr>
              <w:t>rograma. Essa avaliação será realizada por um especialista independente</w:t>
            </w:r>
            <w:r w:rsidR="007C3067" w:rsidRPr="001A1AA3">
              <w:rPr>
                <w:rFonts w:ascii="Arial" w:hAnsi="Arial" w:cs="Arial"/>
                <w:sz w:val="20"/>
                <w:szCs w:val="20"/>
                <w:lang w:val="pt-BR"/>
              </w:rPr>
              <w:t xml:space="preserve"> contratado pelo BID</w:t>
            </w:r>
            <w:r w:rsidRPr="001A1AA3">
              <w:rPr>
                <w:rFonts w:ascii="Arial" w:hAnsi="Arial" w:cs="Arial"/>
                <w:sz w:val="20"/>
                <w:szCs w:val="20"/>
                <w:lang w:val="pt-BR"/>
              </w:rPr>
              <w:t>.</w:t>
            </w:r>
          </w:p>
        </w:tc>
      </w:tr>
      <w:tr w:rsidR="00F15FA7" w:rsidRPr="001A1AA3" w:rsidTr="005825F2">
        <w:trPr>
          <w:trHeight w:val="69"/>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B.2</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Legislação e regulações nacionais</w:t>
            </w:r>
          </w:p>
        </w:tc>
        <w:tc>
          <w:tcPr>
            <w:tcW w:w="4680" w:type="dxa"/>
            <w:tcBorders>
              <w:right w:val="single" w:sz="12" w:space="0" w:color="auto"/>
            </w:tcBorders>
            <w:shd w:val="clear" w:color="auto" w:fill="auto"/>
          </w:tcPr>
          <w:p w:rsidR="00F15FA7" w:rsidRPr="001A1AA3" w:rsidRDefault="00F15FA7" w:rsidP="00581500">
            <w:pPr>
              <w:spacing w:after="0" w:line="240" w:lineRule="auto"/>
              <w:rPr>
                <w:rFonts w:ascii="Arial" w:hAnsi="Arial" w:cs="Arial"/>
                <w:sz w:val="20"/>
                <w:szCs w:val="20"/>
                <w:lang w:val="pt-BR"/>
              </w:rPr>
            </w:pPr>
            <w:r w:rsidRPr="001A1AA3">
              <w:rPr>
                <w:rFonts w:ascii="Arial" w:hAnsi="Arial" w:cs="Arial"/>
                <w:sz w:val="20"/>
                <w:szCs w:val="20"/>
                <w:lang w:val="pt-BR"/>
              </w:rPr>
              <w:t xml:space="preserve">Com relação ao licenciamento ambiental, o </w:t>
            </w:r>
            <w:r w:rsidR="00581500" w:rsidRPr="001A1AA3">
              <w:rPr>
                <w:rFonts w:ascii="Arial" w:hAnsi="Arial" w:cs="Arial"/>
                <w:sz w:val="20"/>
                <w:szCs w:val="20"/>
                <w:lang w:val="pt-BR"/>
              </w:rPr>
              <w:t>p</w:t>
            </w:r>
            <w:r w:rsidRPr="001A1AA3">
              <w:rPr>
                <w:rFonts w:ascii="Arial" w:hAnsi="Arial" w:cs="Arial"/>
                <w:sz w:val="20"/>
                <w:szCs w:val="20"/>
                <w:lang w:val="pt-BR"/>
              </w:rPr>
              <w:t>rograma deverá cumprir o especificado na Política Nacional de Meio Ambiente, na Resolução Conama 462/2014 e nas demais resoluções aplicáveis a nível federal e estadual.</w:t>
            </w:r>
          </w:p>
        </w:tc>
      </w:tr>
      <w:tr w:rsidR="00F15FA7" w:rsidRPr="001A1AA3" w:rsidTr="005825F2">
        <w:trPr>
          <w:trHeight w:val="52"/>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B.3.</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Pré-avaliação e classificação</w:t>
            </w:r>
          </w:p>
        </w:tc>
        <w:tc>
          <w:tcPr>
            <w:tcW w:w="4680" w:type="dxa"/>
            <w:tcBorders>
              <w:right w:val="single" w:sz="12" w:space="0" w:color="auto"/>
            </w:tcBorders>
            <w:shd w:val="clear" w:color="auto" w:fill="auto"/>
          </w:tcPr>
          <w:p w:rsidR="00F15FA7" w:rsidRPr="001A1AA3" w:rsidRDefault="00F15FA7" w:rsidP="00E360F5">
            <w:pPr>
              <w:spacing w:after="0" w:line="240" w:lineRule="auto"/>
              <w:rPr>
                <w:rFonts w:ascii="Arial" w:hAnsi="Arial" w:cs="Arial"/>
                <w:sz w:val="20"/>
                <w:szCs w:val="20"/>
                <w:lang w:val="pt-BR"/>
              </w:rPr>
            </w:pPr>
            <w:r w:rsidRPr="001A1AA3">
              <w:rPr>
                <w:rFonts w:ascii="Arial" w:hAnsi="Arial" w:cs="Arial"/>
                <w:sz w:val="20"/>
                <w:szCs w:val="20"/>
                <w:lang w:val="pt-BR"/>
              </w:rPr>
              <w:t xml:space="preserve">Devido à natureza do </w:t>
            </w:r>
            <w:r w:rsidR="00581500" w:rsidRPr="001A1AA3">
              <w:rPr>
                <w:rFonts w:ascii="Arial" w:hAnsi="Arial" w:cs="Arial"/>
                <w:sz w:val="20"/>
                <w:szCs w:val="20"/>
                <w:lang w:val="pt-BR"/>
              </w:rPr>
              <w:t>p</w:t>
            </w:r>
            <w:r w:rsidRPr="001A1AA3">
              <w:rPr>
                <w:rFonts w:ascii="Arial" w:hAnsi="Arial" w:cs="Arial"/>
                <w:sz w:val="20"/>
                <w:szCs w:val="20"/>
                <w:lang w:val="pt-BR"/>
              </w:rPr>
              <w:t xml:space="preserve">rograma (operação de intermediação financeira) </w:t>
            </w:r>
            <w:r w:rsidR="00E360F5" w:rsidRPr="001A1AA3">
              <w:rPr>
                <w:rFonts w:ascii="Arial" w:hAnsi="Arial" w:cs="Arial"/>
                <w:sz w:val="20"/>
                <w:szCs w:val="20"/>
                <w:lang w:val="pt-BR"/>
              </w:rPr>
              <w:t>os projetos</w:t>
            </w:r>
            <w:r w:rsidRPr="001A1AA3">
              <w:rPr>
                <w:rFonts w:ascii="Arial" w:hAnsi="Arial" w:cs="Arial"/>
                <w:sz w:val="20"/>
                <w:szCs w:val="20"/>
                <w:lang w:val="pt-BR"/>
              </w:rPr>
              <w:t xml:space="preserve">a financiar deverão ser </w:t>
            </w:r>
            <w:r w:rsidR="00E360F5" w:rsidRPr="001A1AA3">
              <w:rPr>
                <w:rFonts w:ascii="Arial" w:hAnsi="Arial" w:cs="Arial"/>
                <w:sz w:val="20"/>
                <w:szCs w:val="20"/>
                <w:lang w:val="pt-BR"/>
              </w:rPr>
              <w:t xml:space="preserve">classificados </w:t>
            </w:r>
            <w:r w:rsidRPr="001A1AA3">
              <w:rPr>
                <w:rFonts w:ascii="Arial" w:hAnsi="Arial" w:cs="Arial"/>
                <w:sz w:val="20"/>
                <w:szCs w:val="20"/>
                <w:lang w:val="pt-BR"/>
              </w:rPr>
              <w:t xml:space="preserve">pelo BNDES </w:t>
            </w:r>
            <w:r w:rsidR="00E360F5" w:rsidRPr="001A1AA3">
              <w:rPr>
                <w:rFonts w:ascii="Arial" w:hAnsi="Arial" w:cs="Arial"/>
                <w:sz w:val="20"/>
                <w:szCs w:val="20"/>
                <w:lang w:val="pt-BR"/>
              </w:rPr>
              <w:t xml:space="preserve">nos termos do ROP, </w:t>
            </w:r>
            <w:r w:rsidRPr="001A1AA3">
              <w:rPr>
                <w:rFonts w:ascii="Arial" w:hAnsi="Arial" w:cs="Arial"/>
                <w:sz w:val="20"/>
                <w:szCs w:val="20"/>
                <w:lang w:val="pt-BR"/>
              </w:rPr>
              <w:t>e deverão estar em linha com as diretrizes do BID.</w:t>
            </w:r>
          </w:p>
        </w:tc>
      </w:tr>
      <w:tr w:rsidR="00F15FA7" w:rsidRPr="001A1AA3" w:rsidTr="005825F2">
        <w:trPr>
          <w:trHeight w:val="52"/>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B.4.</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Outros Fatores de Risco</w:t>
            </w:r>
          </w:p>
        </w:tc>
        <w:tc>
          <w:tcPr>
            <w:tcW w:w="4680" w:type="dxa"/>
            <w:tcBorders>
              <w:right w:val="single" w:sz="12" w:space="0" w:color="auto"/>
            </w:tcBorders>
            <w:shd w:val="clear" w:color="auto" w:fill="auto"/>
          </w:tcPr>
          <w:p w:rsidR="00F15FA7" w:rsidRPr="001A1AA3" w:rsidRDefault="00F15FA7" w:rsidP="00C51123">
            <w:pPr>
              <w:spacing w:after="0" w:line="240" w:lineRule="auto"/>
              <w:rPr>
                <w:rFonts w:ascii="Arial" w:hAnsi="Arial" w:cs="Arial"/>
                <w:sz w:val="20"/>
                <w:szCs w:val="20"/>
                <w:lang w:val="pt-BR"/>
              </w:rPr>
            </w:pPr>
            <w:r w:rsidRPr="001A1AA3">
              <w:rPr>
                <w:rFonts w:ascii="Arial" w:hAnsi="Arial" w:cs="Arial"/>
                <w:sz w:val="20"/>
                <w:szCs w:val="20"/>
                <w:lang w:val="pt-BR"/>
              </w:rPr>
              <w:t xml:space="preserve">Como principais fatores de risco, identificou-se a necessidade </w:t>
            </w:r>
            <w:r w:rsidR="007C3067" w:rsidRPr="001A1AA3">
              <w:rPr>
                <w:rFonts w:ascii="Arial" w:hAnsi="Arial" w:cs="Arial"/>
                <w:sz w:val="20"/>
                <w:szCs w:val="20"/>
                <w:lang w:val="pt-BR"/>
              </w:rPr>
              <w:t>de garantir</w:t>
            </w:r>
            <w:r w:rsidR="00E360F5" w:rsidRPr="001A1AA3">
              <w:rPr>
                <w:rFonts w:ascii="Arial" w:hAnsi="Arial" w:cs="Arial"/>
                <w:sz w:val="20"/>
                <w:szCs w:val="20"/>
                <w:lang w:val="pt-BR"/>
              </w:rPr>
              <w:t xml:space="preserve"> que nos projetos financiados</w:t>
            </w:r>
            <w:r w:rsidR="007C3067" w:rsidRPr="001A1AA3">
              <w:rPr>
                <w:rFonts w:ascii="Arial" w:hAnsi="Arial" w:cs="Arial"/>
                <w:sz w:val="20"/>
                <w:szCs w:val="20"/>
                <w:lang w:val="pt-BR"/>
              </w:rPr>
              <w:t xml:space="preserve"> </w:t>
            </w:r>
            <w:r w:rsidRPr="001A1AA3">
              <w:rPr>
                <w:rFonts w:ascii="Arial" w:hAnsi="Arial" w:cs="Arial"/>
                <w:sz w:val="20"/>
                <w:szCs w:val="20"/>
                <w:lang w:val="pt-BR"/>
              </w:rPr>
              <w:t xml:space="preserve">(i) </w:t>
            </w:r>
            <w:r w:rsidR="00E360F5" w:rsidRPr="001A1AA3">
              <w:rPr>
                <w:rFonts w:ascii="Arial" w:hAnsi="Arial" w:cs="Arial"/>
                <w:sz w:val="20"/>
                <w:szCs w:val="20"/>
                <w:lang w:val="pt-BR"/>
              </w:rPr>
              <w:t>tenham  sido realizadas</w:t>
            </w:r>
            <w:r w:rsidRPr="001A1AA3">
              <w:rPr>
                <w:rFonts w:ascii="Arial" w:hAnsi="Arial" w:cs="Arial"/>
                <w:sz w:val="20"/>
                <w:szCs w:val="20"/>
                <w:lang w:val="pt-BR"/>
              </w:rPr>
              <w:t xml:space="preserve"> reuniões de consulta pública conforme os termos estabelecidos pelo BID</w:t>
            </w:r>
            <w:r w:rsidR="007C3067" w:rsidRPr="001A1AA3">
              <w:rPr>
                <w:rFonts w:ascii="Arial" w:hAnsi="Arial" w:cs="Arial"/>
                <w:sz w:val="20"/>
                <w:szCs w:val="20"/>
                <w:lang w:val="pt-BR"/>
              </w:rPr>
              <w:t>;</w:t>
            </w:r>
            <w:r w:rsidRPr="001A1AA3">
              <w:rPr>
                <w:rFonts w:ascii="Arial" w:hAnsi="Arial" w:cs="Arial"/>
                <w:sz w:val="20"/>
                <w:szCs w:val="20"/>
                <w:lang w:val="pt-BR"/>
              </w:rPr>
              <w:t xml:space="preserve"> e  (ii) </w:t>
            </w:r>
            <w:r w:rsidR="00E360F5" w:rsidRPr="001A1AA3">
              <w:rPr>
                <w:rFonts w:ascii="Arial" w:hAnsi="Arial" w:cs="Arial"/>
                <w:sz w:val="20"/>
                <w:szCs w:val="20"/>
                <w:lang w:val="pt-BR"/>
              </w:rPr>
              <w:t xml:space="preserve">que </w:t>
            </w:r>
            <w:r w:rsidR="007C3067" w:rsidRPr="001A1AA3">
              <w:rPr>
                <w:rFonts w:ascii="Arial" w:hAnsi="Arial" w:cs="Arial"/>
                <w:sz w:val="20"/>
                <w:szCs w:val="20"/>
                <w:lang w:val="pt-BR"/>
              </w:rPr>
              <w:t xml:space="preserve">esteja em funcionamento </w:t>
            </w:r>
            <w:r w:rsidRPr="001A1AA3">
              <w:rPr>
                <w:rFonts w:ascii="Arial" w:hAnsi="Arial" w:cs="Arial"/>
                <w:sz w:val="20"/>
                <w:szCs w:val="20"/>
                <w:lang w:val="pt-BR"/>
              </w:rPr>
              <w:t>um mecanismo de reclamação.</w:t>
            </w:r>
          </w:p>
        </w:tc>
      </w:tr>
      <w:tr w:rsidR="00F15FA7" w:rsidRPr="001A1AA3" w:rsidTr="005825F2">
        <w:trPr>
          <w:trHeight w:val="52"/>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B.5.</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Requisitos de Avaliação Ambiental</w:t>
            </w:r>
          </w:p>
        </w:tc>
        <w:tc>
          <w:tcPr>
            <w:tcW w:w="4680" w:type="dxa"/>
            <w:tcBorders>
              <w:right w:val="single" w:sz="12" w:space="0" w:color="auto"/>
            </w:tcBorders>
            <w:shd w:val="clear" w:color="auto" w:fill="auto"/>
          </w:tcPr>
          <w:p w:rsidR="00F15FA7" w:rsidRPr="001A1AA3" w:rsidRDefault="00F15FA7" w:rsidP="00C51123">
            <w:pPr>
              <w:spacing w:after="0" w:line="240" w:lineRule="auto"/>
              <w:rPr>
                <w:rFonts w:ascii="Arial" w:hAnsi="Arial" w:cs="Arial"/>
                <w:sz w:val="20"/>
                <w:szCs w:val="20"/>
                <w:lang w:val="pt-BR"/>
              </w:rPr>
            </w:pPr>
            <w:r w:rsidRPr="001A1AA3">
              <w:rPr>
                <w:rFonts w:ascii="Arial" w:hAnsi="Arial" w:cs="Arial"/>
                <w:sz w:val="20"/>
                <w:szCs w:val="20"/>
                <w:lang w:val="pt-BR"/>
              </w:rPr>
              <w:t xml:space="preserve">Uma vez que se conheçam os projetos a financiar, serão </w:t>
            </w:r>
            <w:r w:rsidR="00E360F5" w:rsidRPr="001A1AA3">
              <w:rPr>
                <w:rFonts w:ascii="Arial" w:hAnsi="Arial" w:cs="Arial"/>
                <w:sz w:val="20"/>
                <w:szCs w:val="20"/>
                <w:lang w:val="pt-BR"/>
              </w:rPr>
              <w:t xml:space="preserve">analisados </w:t>
            </w:r>
            <w:r w:rsidRPr="001A1AA3">
              <w:rPr>
                <w:rFonts w:ascii="Arial" w:hAnsi="Arial" w:cs="Arial"/>
                <w:sz w:val="20"/>
                <w:szCs w:val="20"/>
                <w:lang w:val="pt-BR"/>
              </w:rPr>
              <w:t>os estudos ambientais correspondentes, a fim de verificar a conformidade com a legislação ambiental e com as salvaguardas pertinentes.</w:t>
            </w:r>
          </w:p>
        </w:tc>
      </w:tr>
      <w:tr w:rsidR="00F15FA7" w:rsidRPr="001A1AA3" w:rsidTr="005825F2">
        <w:trPr>
          <w:trHeight w:val="52"/>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B.6.</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Consultas</w:t>
            </w:r>
          </w:p>
        </w:tc>
        <w:tc>
          <w:tcPr>
            <w:tcW w:w="4680" w:type="dxa"/>
            <w:tcBorders>
              <w:right w:val="single" w:sz="12" w:space="0" w:color="auto"/>
            </w:tcBorders>
            <w:shd w:val="clear" w:color="auto" w:fill="auto"/>
          </w:tcPr>
          <w:p w:rsidR="00F15FA7" w:rsidRPr="001A1AA3" w:rsidRDefault="0039078F" w:rsidP="00E360F5">
            <w:pPr>
              <w:spacing w:after="0" w:line="240" w:lineRule="auto"/>
              <w:rPr>
                <w:rFonts w:ascii="Arial" w:hAnsi="Arial" w:cs="Arial"/>
                <w:sz w:val="20"/>
                <w:szCs w:val="20"/>
                <w:lang w:val="pt-BR"/>
              </w:rPr>
            </w:pPr>
            <w:r w:rsidRPr="001A1AA3">
              <w:rPr>
                <w:rFonts w:ascii="Arial" w:hAnsi="Arial" w:cs="Arial"/>
                <w:sz w:val="20"/>
                <w:szCs w:val="20"/>
                <w:lang w:val="pt-BR"/>
              </w:rPr>
              <w:t>Em projetos de risco</w:t>
            </w:r>
            <w:r w:rsidR="007C3067" w:rsidRPr="001A1AA3">
              <w:rPr>
                <w:rFonts w:ascii="Arial" w:hAnsi="Arial" w:cs="Arial"/>
                <w:sz w:val="20"/>
                <w:szCs w:val="20"/>
                <w:lang w:val="pt-BR"/>
              </w:rPr>
              <w:t xml:space="preserve"> médio</w:t>
            </w:r>
            <w:r w:rsidRPr="001A1AA3">
              <w:rPr>
                <w:rFonts w:ascii="Arial" w:hAnsi="Arial" w:cs="Arial"/>
                <w:sz w:val="20"/>
                <w:szCs w:val="20"/>
                <w:lang w:val="pt-BR"/>
              </w:rPr>
              <w:t xml:space="preserve">, seguindo as diretrizes do BID, </w:t>
            </w:r>
            <w:r w:rsidR="00F15FA7" w:rsidRPr="001A1AA3">
              <w:rPr>
                <w:rFonts w:ascii="Arial" w:hAnsi="Arial" w:cs="Arial"/>
                <w:sz w:val="20"/>
                <w:szCs w:val="20"/>
                <w:lang w:val="pt-BR"/>
              </w:rPr>
              <w:t>dever</w:t>
            </w:r>
            <w:r w:rsidR="00E360F5" w:rsidRPr="001A1AA3">
              <w:rPr>
                <w:rFonts w:ascii="Arial" w:hAnsi="Arial" w:cs="Arial"/>
                <w:sz w:val="20"/>
                <w:szCs w:val="20"/>
                <w:lang w:val="pt-BR"/>
              </w:rPr>
              <w:t>á</w:t>
            </w:r>
            <w:r w:rsidR="00F15FA7" w:rsidRPr="001A1AA3">
              <w:rPr>
                <w:rFonts w:ascii="Arial" w:hAnsi="Arial" w:cs="Arial"/>
                <w:sz w:val="20"/>
                <w:szCs w:val="20"/>
                <w:lang w:val="pt-BR"/>
              </w:rPr>
              <w:t xml:space="preserve"> ser realizada </w:t>
            </w:r>
            <w:r w:rsidR="00F44EFC" w:rsidRPr="001A1AA3">
              <w:rPr>
                <w:rFonts w:ascii="Arial" w:hAnsi="Arial" w:cs="Arial"/>
                <w:sz w:val="20"/>
                <w:szCs w:val="20"/>
                <w:lang w:val="pt-BR"/>
              </w:rPr>
              <w:t xml:space="preserve">uma </w:t>
            </w:r>
            <w:r w:rsidR="00F15FA7" w:rsidRPr="001A1AA3">
              <w:rPr>
                <w:rFonts w:ascii="Arial" w:hAnsi="Arial" w:cs="Arial"/>
                <w:sz w:val="20"/>
                <w:szCs w:val="20"/>
                <w:lang w:val="pt-BR"/>
              </w:rPr>
              <w:t xml:space="preserve">consulta </w:t>
            </w:r>
            <w:r w:rsidR="007C3067" w:rsidRPr="001A1AA3">
              <w:rPr>
                <w:rFonts w:ascii="Arial" w:hAnsi="Arial" w:cs="Arial"/>
                <w:sz w:val="20"/>
                <w:szCs w:val="20"/>
                <w:lang w:val="pt-BR"/>
              </w:rPr>
              <w:t>pública</w:t>
            </w:r>
            <w:r w:rsidR="00E360F5" w:rsidRPr="001A1AA3">
              <w:rPr>
                <w:rFonts w:ascii="Arial" w:hAnsi="Arial" w:cs="Arial"/>
                <w:sz w:val="20"/>
                <w:szCs w:val="20"/>
                <w:lang w:val="pt-BR"/>
              </w:rPr>
              <w:t>, nos termos do ROP</w:t>
            </w:r>
            <w:r w:rsidR="00F15FA7" w:rsidRPr="001A1AA3">
              <w:rPr>
                <w:rFonts w:ascii="Arial" w:hAnsi="Arial" w:cs="Arial"/>
                <w:sz w:val="20"/>
                <w:szCs w:val="20"/>
                <w:lang w:val="pt-BR"/>
              </w:rPr>
              <w:t>.</w:t>
            </w:r>
          </w:p>
        </w:tc>
      </w:tr>
      <w:tr w:rsidR="00F15FA7" w:rsidRPr="001A1AA3" w:rsidTr="00C51123">
        <w:trPr>
          <w:trHeight w:val="980"/>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B.7.</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Supervisão e Cumprimento</w:t>
            </w:r>
          </w:p>
        </w:tc>
        <w:tc>
          <w:tcPr>
            <w:tcW w:w="4680" w:type="dxa"/>
            <w:tcBorders>
              <w:right w:val="single" w:sz="12" w:space="0" w:color="auto"/>
            </w:tcBorders>
            <w:shd w:val="clear" w:color="auto" w:fill="auto"/>
          </w:tcPr>
          <w:p w:rsidR="007C160C" w:rsidRPr="001A1AA3" w:rsidRDefault="00280F4A" w:rsidP="00C51123">
            <w:pPr>
              <w:spacing w:after="0" w:line="240" w:lineRule="auto"/>
              <w:rPr>
                <w:rFonts w:ascii="Arial" w:hAnsi="Arial" w:cs="Arial"/>
                <w:sz w:val="20"/>
                <w:szCs w:val="20"/>
                <w:lang w:val="pt-BR"/>
              </w:rPr>
            </w:pPr>
            <w:r w:rsidRPr="001A1AA3">
              <w:rPr>
                <w:rFonts w:ascii="Arial" w:hAnsi="Arial" w:cs="Arial"/>
                <w:sz w:val="20"/>
                <w:szCs w:val="20"/>
                <w:lang w:val="pt-BR"/>
              </w:rPr>
              <w:t xml:space="preserve">O </w:t>
            </w:r>
            <w:r w:rsidR="007C160C" w:rsidRPr="001A1AA3">
              <w:rPr>
                <w:rFonts w:ascii="Arial" w:hAnsi="Arial" w:cs="Arial"/>
                <w:sz w:val="20"/>
                <w:szCs w:val="20"/>
                <w:lang w:val="pt-BR"/>
              </w:rPr>
              <w:t>BNDES</w:t>
            </w:r>
            <w:r w:rsidRPr="001A1AA3">
              <w:rPr>
                <w:rFonts w:ascii="Arial" w:hAnsi="Arial" w:cs="Arial"/>
                <w:sz w:val="20"/>
                <w:szCs w:val="20"/>
                <w:lang w:val="pt-BR"/>
              </w:rPr>
              <w:t xml:space="preserve"> </w:t>
            </w:r>
            <w:r w:rsidR="00E360F5" w:rsidRPr="001A1AA3">
              <w:rPr>
                <w:rFonts w:ascii="Arial" w:hAnsi="Arial" w:cs="Arial"/>
                <w:sz w:val="20"/>
                <w:szCs w:val="20"/>
                <w:lang w:val="pt-BR"/>
              </w:rPr>
              <w:t xml:space="preserve">e o BID, em conjunto, poderão acompanhar </w:t>
            </w:r>
            <w:r w:rsidRPr="001A1AA3">
              <w:rPr>
                <w:rFonts w:ascii="Arial" w:hAnsi="Arial" w:cs="Arial"/>
                <w:sz w:val="20"/>
                <w:szCs w:val="20"/>
                <w:lang w:val="pt-BR"/>
              </w:rPr>
              <w:t xml:space="preserve">o cumprimento dos </w:t>
            </w:r>
            <w:r w:rsidR="00E360F5" w:rsidRPr="001A1AA3">
              <w:rPr>
                <w:rFonts w:ascii="Arial" w:hAnsi="Arial" w:cs="Arial"/>
                <w:sz w:val="20"/>
                <w:szCs w:val="20"/>
                <w:lang w:val="pt-BR"/>
              </w:rPr>
              <w:t>requisitos</w:t>
            </w:r>
            <w:r w:rsidRPr="001A1AA3">
              <w:rPr>
                <w:rFonts w:ascii="Arial" w:hAnsi="Arial" w:cs="Arial"/>
                <w:sz w:val="20"/>
                <w:szCs w:val="20"/>
                <w:lang w:val="pt-BR"/>
              </w:rPr>
              <w:t xml:space="preserve"> socioambientais dos subprojetos</w:t>
            </w:r>
            <w:r w:rsidR="007C160C" w:rsidRPr="001A1AA3">
              <w:rPr>
                <w:rFonts w:ascii="Arial" w:hAnsi="Arial" w:cs="Arial"/>
                <w:sz w:val="20"/>
                <w:szCs w:val="20"/>
                <w:lang w:val="pt-BR"/>
              </w:rPr>
              <w:t>.</w:t>
            </w:r>
            <w:r w:rsidR="00E360F5" w:rsidRPr="001A1AA3">
              <w:rPr>
                <w:rFonts w:ascii="Arial" w:hAnsi="Arial" w:cs="Arial"/>
                <w:sz w:val="20"/>
                <w:szCs w:val="20"/>
                <w:lang w:val="pt-BR"/>
              </w:rPr>
              <w:t xml:space="preserve"> O BNDES realizará o acompanhamento dos subprojetos em conformidade com suas políticas internas e nos termos dos contratos celebrados com os submutuários.</w:t>
            </w:r>
          </w:p>
        </w:tc>
      </w:tr>
      <w:tr w:rsidR="00F15FA7" w:rsidRPr="001A1AA3" w:rsidTr="00581500">
        <w:trPr>
          <w:trHeight w:val="1187"/>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lastRenderedPageBreak/>
              <w:t>B.9.</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Habitats e Sítios Culturais</w:t>
            </w:r>
          </w:p>
        </w:tc>
        <w:tc>
          <w:tcPr>
            <w:tcW w:w="4680" w:type="dxa"/>
            <w:tcBorders>
              <w:right w:val="single" w:sz="12" w:space="0" w:color="auto"/>
            </w:tcBorders>
            <w:shd w:val="clear" w:color="auto" w:fill="auto"/>
          </w:tcPr>
          <w:p w:rsidR="00F15FA7" w:rsidRPr="001A1AA3" w:rsidRDefault="00280F4A" w:rsidP="00581500">
            <w:pPr>
              <w:spacing w:after="0" w:line="240" w:lineRule="auto"/>
              <w:rPr>
                <w:rFonts w:ascii="Arial" w:hAnsi="Arial" w:cs="Arial"/>
                <w:sz w:val="20"/>
                <w:szCs w:val="20"/>
                <w:lang w:val="pt-BR"/>
              </w:rPr>
            </w:pPr>
            <w:r w:rsidRPr="001A1AA3">
              <w:rPr>
                <w:rFonts w:ascii="Arial" w:hAnsi="Arial" w:cs="Arial"/>
                <w:sz w:val="20"/>
                <w:szCs w:val="20"/>
                <w:lang w:val="pt-BR"/>
              </w:rPr>
              <w:t>Subp</w:t>
            </w:r>
            <w:r w:rsidR="0039078F" w:rsidRPr="001A1AA3">
              <w:rPr>
                <w:rFonts w:ascii="Arial" w:hAnsi="Arial" w:cs="Arial"/>
                <w:sz w:val="20"/>
                <w:szCs w:val="20"/>
                <w:lang w:val="pt-BR"/>
              </w:rPr>
              <w:t xml:space="preserve">rojetos </w:t>
            </w:r>
            <w:r w:rsidR="00F15FA7" w:rsidRPr="001A1AA3">
              <w:rPr>
                <w:rFonts w:ascii="Arial" w:hAnsi="Arial" w:cs="Arial"/>
                <w:sz w:val="20"/>
                <w:szCs w:val="20"/>
                <w:lang w:val="pt-BR"/>
              </w:rPr>
              <w:t>com impacto relevante direto ou indireto em áreas protegidas e outros hábitats naturais críticos ou sítios sensíveis de relevância histórica, cultural ou arqueológica</w:t>
            </w:r>
            <w:r w:rsidR="0039078F" w:rsidRPr="001A1AA3">
              <w:rPr>
                <w:rFonts w:ascii="Arial" w:hAnsi="Arial" w:cs="Arial"/>
                <w:sz w:val="20"/>
                <w:szCs w:val="20"/>
                <w:lang w:val="pt-BR"/>
              </w:rPr>
              <w:t xml:space="preserve"> não são elegíveis </w:t>
            </w:r>
            <w:r w:rsidRPr="001A1AA3">
              <w:rPr>
                <w:rFonts w:ascii="Arial" w:hAnsi="Arial" w:cs="Arial"/>
                <w:sz w:val="20"/>
                <w:szCs w:val="20"/>
                <w:lang w:val="pt-BR"/>
              </w:rPr>
              <w:t xml:space="preserve">para </w:t>
            </w:r>
            <w:r w:rsidR="0039078F" w:rsidRPr="001A1AA3">
              <w:rPr>
                <w:rFonts w:ascii="Arial" w:hAnsi="Arial" w:cs="Arial"/>
                <w:sz w:val="20"/>
                <w:szCs w:val="20"/>
                <w:lang w:val="pt-BR"/>
              </w:rPr>
              <w:t>este programa</w:t>
            </w:r>
            <w:r w:rsidR="00F15FA7" w:rsidRPr="001A1AA3">
              <w:rPr>
                <w:rFonts w:ascii="Arial" w:hAnsi="Arial" w:cs="Arial"/>
                <w:sz w:val="20"/>
                <w:szCs w:val="20"/>
                <w:lang w:val="pt-BR"/>
              </w:rPr>
              <w:t>.</w:t>
            </w:r>
          </w:p>
        </w:tc>
      </w:tr>
      <w:tr w:rsidR="00F15FA7" w:rsidRPr="001A1AA3" w:rsidTr="005825F2">
        <w:trPr>
          <w:trHeight w:val="77"/>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B.10.</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Materiais Perigosos</w:t>
            </w:r>
          </w:p>
        </w:tc>
        <w:tc>
          <w:tcPr>
            <w:tcW w:w="4680" w:type="dxa"/>
            <w:tcBorders>
              <w:right w:val="single" w:sz="12" w:space="0" w:color="auto"/>
            </w:tcBorders>
            <w:shd w:val="clear" w:color="auto" w:fill="auto"/>
          </w:tcPr>
          <w:p w:rsidR="00F15FA7" w:rsidRPr="001A1AA3" w:rsidRDefault="00280F4A" w:rsidP="00C51123">
            <w:pPr>
              <w:spacing w:after="0" w:line="240" w:lineRule="auto"/>
              <w:rPr>
                <w:rFonts w:ascii="Arial" w:hAnsi="Arial" w:cs="Arial"/>
                <w:sz w:val="20"/>
                <w:szCs w:val="20"/>
                <w:lang w:val="pt-BR"/>
              </w:rPr>
            </w:pPr>
            <w:r w:rsidRPr="001A1AA3">
              <w:rPr>
                <w:rFonts w:ascii="Arial" w:hAnsi="Arial" w:cs="Arial"/>
                <w:sz w:val="20"/>
                <w:szCs w:val="20"/>
                <w:lang w:val="pt-BR"/>
              </w:rPr>
              <w:t xml:space="preserve">O cumprimento da legislação brasileira, seguida pelo </w:t>
            </w:r>
            <w:r w:rsidR="00F15FA7" w:rsidRPr="001A1AA3">
              <w:rPr>
                <w:rFonts w:ascii="Arial" w:hAnsi="Arial" w:cs="Arial"/>
                <w:sz w:val="20"/>
                <w:szCs w:val="20"/>
                <w:lang w:val="pt-BR"/>
              </w:rPr>
              <w:t>BNDES</w:t>
            </w:r>
            <w:r w:rsidRPr="001A1AA3">
              <w:rPr>
                <w:rFonts w:ascii="Arial" w:hAnsi="Arial" w:cs="Arial"/>
                <w:sz w:val="20"/>
                <w:szCs w:val="20"/>
                <w:lang w:val="pt-BR"/>
              </w:rPr>
              <w:t>,</w:t>
            </w:r>
            <w:r w:rsidR="00F15FA7" w:rsidRPr="001A1AA3">
              <w:rPr>
                <w:rFonts w:ascii="Arial" w:hAnsi="Arial" w:cs="Arial"/>
                <w:sz w:val="20"/>
                <w:szCs w:val="20"/>
                <w:lang w:val="pt-BR"/>
              </w:rPr>
              <w:t xml:space="preserve"> inclui os requerimentos necessários para assegurar a gestão adequada de materiais perigosos.</w:t>
            </w:r>
          </w:p>
        </w:tc>
      </w:tr>
      <w:tr w:rsidR="00F15FA7" w:rsidRPr="001A1AA3" w:rsidTr="005825F2">
        <w:trPr>
          <w:trHeight w:val="52"/>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B.11.</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Prevenção e redução da poluição</w:t>
            </w:r>
          </w:p>
          <w:p w:rsidR="00F15FA7" w:rsidRPr="001A1AA3" w:rsidRDefault="00F15FA7" w:rsidP="00C51123">
            <w:pPr>
              <w:spacing w:after="0" w:line="240" w:lineRule="auto"/>
              <w:ind w:left="-57"/>
              <w:rPr>
                <w:rFonts w:ascii="Arial" w:hAnsi="Arial" w:cs="Arial"/>
                <w:sz w:val="20"/>
                <w:szCs w:val="20"/>
                <w:lang w:val="pt-BR"/>
              </w:rPr>
            </w:pPr>
          </w:p>
        </w:tc>
        <w:tc>
          <w:tcPr>
            <w:tcW w:w="4680" w:type="dxa"/>
            <w:tcBorders>
              <w:right w:val="single" w:sz="12" w:space="0" w:color="auto"/>
            </w:tcBorders>
            <w:shd w:val="clear" w:color="auto" w:fill="auto"/>
          </w:tcPr>
          <w:p w:rsidR="00F15FA7" w:rsidRPr="001A1AA3" w:rsidRDefault="00280F4A" w:rsidP="00581500">
            <w:pPr>
              <w:spacing w:after="0" w:line="240" w:lineRule="auto"/>
              <w:rPr>
                <w:rFonts w:ascii="Arial" w:hAnsi="Arial" w:cs="Arial"/>
                <w:sz w:val="20"/>
                <w:szCs w:val="20"/>
                <w:lang w:val="pt-BR"/>
              </w:rPr>
            </w:pPr>
            <w:r w:rsidRPr="001A1AA3">
              <w:rPr>
                <w:rFonts w:ascii="Arial" w:hAnsi="Arial" w:cs="Arial"/>
                <w:sz w:val="20"/>
                <w:szCs w:val="20"/>
                <w:lang w:val="pt-BR"/>
              </w:rPr>
              <w:t>O cumprimento da legislação brasileira, seguida pelo BNDES, inclui os requerimentos necessários para</w:t>
            </w:r>
            <w:r w:rsidR="00F15FA7" w:rsidRPr="001A1AA3">
              <w:rPr>
                <w:rFonts w:ascii="Arial" w:hAnsi="Arial" w:cs="Arial"/>
                <w:sz w:val="20"/>
                <w:szCs w:val="20"/>
                <w:lang w:val="pt-BR"/>
              </w:rPr>
              <w:t xml:space="preserve"> prevenir, diminuir ou eliminar a contaminação resultante das operações financiadas pelo </w:t>
            </w:r>
            <w:r w:rsidR="00581500" w:rsidRPr="001A1AA3">
              <w:rPr>
                <w:rFonts w:ascii="Arial" w:hAnsi="Arial" w:cs="Arial"/>
                <w:sz w:val="20"/>
                <w:szCs w:val="20"/>
                <w:lang w:val="pt-BR"/>
              </w:rPr>
              <w:t>p</w:t>
            </w:r>
            <w:r w:rsidR="00F15FA7" w:rsidRPr="001A1AA3">
              <w:rPr>
                <w:rFonts w:ascii="Arial" w:hAnsi="Arial" w:cs="Arial"/>
                <w:sz w:val="20"/>
                <w:szCs w:val="20"/>
                <w:lang w:val="pt-BR"/>
              </w:rPr>
              <w:t>rograma.</w:t>
            </w:r>
          </w:p>
        </w:tc>
      </w:tr>
      <w:tr w:rsidR="00F15FA7" w:rsidRPr="001A1AA3" w:rsidTr="005825F2">
        <w:trPr>
          <w:trHeight w:val="71"/>
        </w:trPr>
        <w:tc>
          <w:tcPr>
            <w:tcW w:w="1080" w:type="dxa"/>
            <w:tcBorders>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B.13.</w:t>
            </w:r>
          </w:p>
        </w:tc>
        <w:tc>
          <w:tcPr>
            <w:tcW w:w="2250" w:type="dxa"/>
            <w:tcBorders>
              <w:left w:val="nil"/>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Empréstimos não destinados a investimento e instrumentos flexíveis de empréstimo</w:t>
            </w:r>
          </w:p>
        </w:tc>
        <w:tc>
          <w:tcPr>
            <w:tcW w:w="4680" w:type="dxa"/>
            <w:tcBorders>
              <w:right w:val="single" w:sz="12" w:space="0" w:color="auto"/>
            </w:tcBorders>
            <w:shd w:val="clear" w:color="auto" w:fill="auto"/>
          </w:tcPr>
          <w:p w:rsidR="00F15FA7" w:rsidRPr="001A1AA3" w:rsidRDefault="00E360F5" w:rsidP="00E360F5">
            <w:pPr>
              <w:spacing w:after="0" w:line="240" w:lineRule="auto"/>
              <w:rPr>
                <w:rFonts w:ascii="Arial" w:hAnsi="Arial" w:cs="Arial"/>
                <w:sz w:val="20"/>
                <w:szCs w:val="20"/>
                <w:lang w:val="pt-BR"/>
              </w:rPr>
            </w:pPr>
            <w:r w:rsidRPr="001A1AA3">
              <w:rPr>
                <w:rFonts w:ascii="Arial" w:hAnsi="Arial" w:cs="Arial"/>
                <w:sz w:val="20"/>
                <w:szCs w:val="20"/>
                <w:lang w:val="pt-BR"/>
              </w:rPr>
              <w:t xml:space="preserve">Considerando que os recursos do programa serão repassados ao BNDES na modalidade de reembolso, não foi possível ao BID </w:t>
            </w:r>
            <w:r w:rsidR="00F15FA7" w:rsidRPr="001A1AA3">
              <w:rPr>
                <w:rFonts w:ascii="Arial" w:hAnsi="Arial" w:cs="Arial"/>
                <w:sz w:val="20"/>
                <w:szCs w:val="20"/>
                <w:lang w:val="pt-BR"/>
              </w:rPr>
              <w:t xml:space="preserve">determinar de forma </w:t>
            </w:r>
            <w:r w:rsidR="00F15FA7" w:rsidRPr="001A1AA3">
              <w:rPr>
                <w:rFonts w:ascii="Arial" w:hAnsi="Arial" w:cs="Arial"/>
                <w:i/>
                <w:sz w:val="20"/>
                <w:szCs w:val="20"/>
                <w:lang w:val="pt-BR"/>
              </w:rPr>
              <w:t>ex-ante</w:t>
            </w:r>
            <w:r w:rsidR="00F15FA7" w:rsidRPr="001A1AA3">
              <w:rPr>
                <w:rFonts w:ascii="Arial" w:hAnsi="Arial" w:cs="Arial"/>
                <w:sz w:val="20"/>
                <w:szCs w:val="20"/>
                <w:lang w:val="pt-BR"/>
              </w:rPr>
              <w:t xml:space="preserve"> a classificação ambiental do</w:t>
            </w:r>
            <w:r w:rsidRPr="001A1AA3">
              <w:rPr>
                <w:rFonts w:ascii="Arial" w:hAnsi="Arial" w:cs="Arial"/>
                <w:sz w:val="20"/>
                <w:szCs w:val="20"/>
                <w:lang w:val="pt-BR"/>
              </w:rPr>
              <w:t>s projetos</w:t>
            </w:r>
            <w:r w:rsidR="00F15FA7" w:rsidRPr="001A1AA3">
              <w:rPr>
                <w:rFonts w:ascii="Arial" w:hAnsi="Arial" w:cs="Arial"/>
                <w:sz w:val="20"/>
                <w:szCs w:val="20"/>
                <w:lang w:val="pt-BR"/>
              </w:rPr>
              <w:t xml:space="preserve">, </w:t>
            </w:r>
            <w:r w:rsidRPr="001A1AA3">
              <w:rPr>
                <w:rFonts w:ascii="Arial" w:hAnsi="Arial" w:cs="Arial"/>
                <w:sz w:val="20"/>
                <w:szCs w:val="20"/>
                <w:lang w:val="pt-BR"/>
              </w:rPr>
              <w:t xml:space="preserve">razão pela qual </w:t>
            </w:r>
            <w:r w:rsidR="00354DF6" w:rsidRPr="001A1AA3">
              <w:rPr>
                <w:rFonts w:ascii="Arial" w:hAnsi="Arial" w:cs="Arial"/>
                <w:sz w:val="20"/>
                <w:szCs w:val="20"/>
                <w:lang w:val="pt-BR"/>
              </w:rPr>
              <w:t xml:space="preserve">o </w:t>
            </w:r>
            <w:r w:rsidR="00F15FA7" w:rsidRPr="001A1AA3">
              <w:rPr>
                <w:rFonts w:ascii="Arial" w:hAnsi="Arial" w:cs="Arial"/>
                <w:sz w:val="20"/>
                <w:szCs w:val="20"/>
                <w:lang w:val="pt-BR"/>
              </w:rPr>
              <w:t xml:space="preserve">BID, </w:t>
            </w:r>
            <w:r w:rsidR="00354DF6" w:rsidRPr="001A1AA3">
              <w:rPr>
                <w:rFonts w:ascii="Arial" w:hAnsi="Arial" w:cs="Arial"/>
                <w:sz w:val="20"/>
                <w:szCs w:val="20"/>
                <w:lang w:val="pt-BR"/>
              </w:rPr>
              <w:t>con</w:t>
            </w:r>
            <w:r w:rsidR="00F15FA7" w:rsidRPr="001A1AA3">
              <w:rPr>
                <w:rFonts w:ascii="Arial" w:hAnsi="Arial" w:cs="Arial"/>
                <w:sz w:val="20"/>
                <w:szCs w:val="20"/>
                <w:lang w:val="pt-BR"/>
              </w:rPr>
              <w:t>junt</w:t>
            </w:r>
            <w:r w:rsidR="00354DF6" w:rsidRPr="001A1AA3">
              <w:rPr>
                <w:rFonts w:ascii="Arial" w:hAnsi="Arial" w:cs="Arial"/>
                <w:sz w:val="20"/>
                <w:szCs w:val="20"/>
                <w:lang w:val="pt-BR"/>
              </w:rPr>
              <w:t>amente</w:t>
            </w:r>
            <w:r w:rsidR="00F15FA7" w:rsidRPr="001A1AA3">
              <w:rPr>
                <w:rFonts w:ascii="Arial" w:hAnsi="Arial" w:cs="Arial"/>
                <w:sz w:val="20"/>
                <w:szCs w:val="20"/>
                <w:lang w:val="pt-BR"/>
              </w:rPr>
              <w:t xml:space="preserve"> </w:t>
            </w:r>
            <w:r w:rsidR="00280F4A" w:rsidRPr="001A1AA3">
              <w:rPr>
                <w:rFonts w:ascii="Arial" w:hAnsi="Arial" w:cs="Arial"/>
                <w:sz w:val="20"/>
                <w:szCs w:val="20"/>
                <w:lang w:val="pt-BR"/>
              </w:rPr>
              <w:t xml:space="preserve">com </w:t>
            </w:r>
            <w:r w:rsidR="00F15FA7" w:rsidRPr="001A1AA3">
              <w:rPr>
                <w:rFonts w:ascii="Arial" w:hAnsi="Arial" w:cs="Arial"/>
                <w:sz w:val="20"/>
                <w:szCs w:val="20"/>
                <w:lang w:val="pt-BR"/>
              </w:rPr>
              <w:t xml:space="preserve">o BNDES, </w:t>
            </w:r>
            <w:r w:rsidRPr="001A1AA3">
              <w:rPr>
                <w:rFonts w:ascii="Arial" w:hAnsi="Arial" w:cs="Arial"/>
                <w:sz w:val="20"/>
                <w:szCs w:val="20"/>
                <w:lang w:val="pt-BR"/>
              </w:rPr>
              <w:t>elaborou</w:t>
            </w:r>
            <w:r w:rsidR="00F15FA7" w:rsidRPr="001A1AA3">
              <w:rPr>
                <w:rFonts w:ascii="Arial" w:hAnsi="Arial" w:cs="Arial"/>
                <w:sz w:val="20"/>
                <w:szCs w:val="20"/>
                <w:lang w:val="pt-BR"/>
              </w:rPr>
              <w:t xml:space="preserve"> um </w:t>
            </w:r>
            <w:r w:rsidR="00F44EFC" w:rsidRPr="001A1AA3">
              <w:rPr>
                <w:rFonts w:ascii="Arial" w:hAnsi="Arial" w:cs="Arial"/>
                <w:sz w:val="20"/>
                <w:szCs w:val="20"/>
                <w:lang w:val="pt-BR"/>
              </w:rPr>
              <w:t xml:space="preserve">sistema de gestão ambiental e social coerente com o nível de riscos e de impactos das operações a financiar, e que permita ao </w:t>
            </w:r>
            <w:r w:rsidR="00354DF6" w:rsidRPr="001A1AA3">
              <w:rPr>
                <w:rFonts w:ascii="Arial" w:hAnsi="Arial" w:cs="Arial"/>
                <w:sz w:val="20"/>
                <w:szCs w:val="20"/>
                <w:lang w:val="pt-BR"/>
              </w:rPr>
              <w:t>BNDES</w:t>
            </w:r>
            <w:r w:rsidR="00F44EFC" w:rsidRPr="001A1AA3">
              <w:rPr>
                <w:rFonts w:ascii="Arial" w:hAnsi="Arial" w:cs="Arial"/>
                <w:sz w:val="20"/>
                <w:szCs w:val="20"/>
                <w:lang w:val="pt-BR"/>
              </w:rPr>
              <w:t xml:space="preserve"> identificar, avaliar, mitigar corretamente e acompanhar os impactos ambientais e riscos potenciais associados aos projetos financiados com fundos do BID</w:t>
            </w:r>
            <w:r w:rsidRPr="001A1AA3">
              <w:rPr>
                <w:rFonts w:ascii="Arial" w:hAnsi="Arial" w:cs="Arial"/>
                <w:sz w:val="20"/>
                <w:szCs w:val="20"/>
                <w:lang w:val="pt-BR"/>
              </w:rPr>
              <w:t>, conforme</w:t>
            </w:r>
            <w:r w:rsidR="008663C0" w:rsidRPr="001A1AA3">
              <w:rPr>
                <w:rFonts w:ascii="Arial" w:hAnsi="Arial" w:cs="Arial"/>
                <w:sz w:val="20"/>
                <w:szCs w:val="20"/>
                <w:lang w:val="pt-BR"/>
              </w:rPr>
              <w:t xml:space="preserve"> apresentado na seção 9 do ROP.</w:t>
            </w:r>
          </w:p>
        </w:tc>
      </w:tr>
      <w:tr w:rsidR="00F15FA7" w:rsidRPr="001A1AA3" w:rsidTr="005825F2">
        <w:trPr>
          <w:trHeight w:val="112"/>
        </w:trPr>
        <w:tc>
          <w:tcPr>
            <w:tcW w:w="1080" w:type="dxa"/>
            <w:tcBorders>
              <w:bottom w:val="single" w:sz="12" w:space="0" w:color="auto"/>
              <w:right w:val="nil"/>
            </w:tcBorders>
            <w:shd w:val="clear" w:color="auto" w:fill="auto"/>
            <w:noWrap/>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B.16</w:t>
            </w:r>
          </w:p>
        </w:tc>
        <w:tc>
          <w:tcPr>
            <w:tcW w:w="2250" w:type="dxa"/>
            <w:tcBorders>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Sistemas Nacionais</w:t>
            </w:r>
          </w:p>
        </w:tc>
        <w:tc>
          <w:tcPr>
            <w:tcW w:w="4680" w:type="dxa"/>
            <w:tcBorders>
              <w:bottom w:val="single" w:sz="12" w:space="0" w:color="auto"/>
              <w:right w:val="single" w:sz="12" w:space="0" w:color="auto"/>
            </w:tcBorders>
            <w:shd w:val="clear" w:color="auto" w:fill="auto"/>
          </w:tcPr>
          <w:p w:rsidR="00F15FA7" w:rsidRPr="001A1AA3" w:rsidRDefault="00F15FA7" w:rsidP="00E360F5">
            <w:pPr>
              <w:spacing w:after="0" w:line="240" w:lineRule="auto"/>
              <w:rPr>
                <w:rFonts w:ascii="Arial" w:hAnsi="Arial" w:cs="Arial"/>
                <w:sz w:val="20"/>
                <w:szCs w:val="20"/>
                <w:lang w:val="pt-BR"/>
              </w:rPr>
            </w:pPr>
            <w:r w:rsidRPr="001A1AA3">
              <w:rPr>
                <w:rFonts w:ascii="Arial" w:hAnsi="Arial" w:cs="Arial"/>
                <w:sz w:val="20"/>
                <w:szCs w:val="20"/>
                <w:lang w:val="pt-BR"/>
              </w:rPr>
              <w:t xml:space="preserve">Serão aplicadas as legislações nacionais e estaduais </w:t>
            </w:r>
            <w:r w:rsidR="00354DF6" w:rsidRPr="001A1AA3">
              <w:rPr>
                <w:rFonts w:ascii="Arial" w:hAnsi="Arial" w:cs="Arial"/>
                <w:sz w:val="20"/>
                <w:szCs w:val="20"/>
                <w:lang w:val="pt-BR"/>
              </w:rPr>
              <w:t>respectivas</w:t>
            </w:r>
            <w:r w:rsidRPr="001A1AA3">
              <w:rPr>
                <w:rFonts w:ascii="Arial" w:hAnsi="Arial" w:cs="Arial"/>
                <w:sz w:val="20"/>
                <w:szCs w:val="20"/>
                <w:lang w:val="pt-BR"/>
              </w:rPr>
              <w:t xml:space="preserve">. Nos casos onde lacunas </w:t>
            </w:r>
            <w:r w:rsidR="00E360F5" w:rsidRPr="001A1AA3">
              <w:rPr>
                <w:rFonts w:ascii="Arial" w:hAnsi="Arial" w:cs="Arial"/>
                <w:sz w:val="20"/>
                <w:szCs w:val="20"/>
                <w:lang w:val="pt-BR"/>
              </w:rPr>
              <w:t xml:space="preserve">sejam </w:t>
            </w:r>
            <w:r w:rsidRPr="001A1AA3">
              <w:rPr>
                <w:rFonts w:ascii="Arial" w:hAnsi="Arial" w:cs="Arial"/>
                <w:sz w:val="20"/>
                <w:szCs w:val="20"/>
                <w:lang w:val="pt-BR"/>
              </w:rPr>
              <w:t xml:space="preserve">identificadas, as salvaguardas do BID devem ser aplicadas, </w:t>
            </w:r>
            <w:r w:rsidR="00354DF6" w:rsidRPr="001A1AA3">
              <w:rPr>
                <w:rFonts w:ascii="Arial" w:hAnsi="Arial" w:cs="Arial"/>
                <w:sz w:val="20"/>
                <w:szCs w:val="20"/>
                <w:lang w:val="pt-BR"/>
              </w:rPr>
              <w:t>em conformidade com eção 9 do ROP</w:t>
            </w:r>
            <w:r w:rsidRPr="001A1AA3">
              <w:rPr>
                <w:rFonts w:ascii="Arial" w:hAnsi="Arial" w:cs="Arial"/>
                <w:sz w:val="20"/>
                <w:szCs w:val="20"/>
                <w:lang w:val="pt-BR"/>
              </w:rPr>
              <w:t>.</w:t>
            </w:r>
          </w:p>
        </w:tc>
      </w:tr>
      <w:tr w:rsidR="00F15FA7" w:rsidRPr="001A1AA3" w:rsidTr="005825F2">
        <w:trPr>
          <w:trHeight w:val="112"/>
        </w:trPr>
        <w:tc>
          <w:tcPr>
            <w:tcW w:w="1080" w:type="dxa"/>
            <w:tcBorders>
              <w:bottom w:val="single" w:sz="12" w:space="0" w:color="auto"/>
              <w:right w:val="nil"/>
            </w:tcBorders>
            <w:shd w:val="clear" w:color="auto" w:fill="auto"/>
            <w:noWrap/>
            <w:hideMark/>
          </w:tcPr>
          <w:p w:rsidR="00F15FA7" w:rsidRPr="001A1AA3" w:rsidRDefault="00F15FA7" w:rsidP="00C51123">
            <w:pPr>
              <w:spacing w:after="0" w:line="240" w:lineRule="auto"/>
              <w:ind w:left="227"/>
              <w:rPr>
                <w:rFonts w:ascii="Arial" w:hAnsi="Arial" w:cs="Arial"/>
                <w:sz w:val="20"/>
                <w:szCs w:val="20"/>
                <w:lang w:val="pt-BR"/>
              </w:rPr>
            </w:pPr>
            <w:r w:rsidRPr="001A1AA3">
              <w:rPr>
                <w:rFonts w:ascii="Arial" w:hAnsi="Arial" w:cs="Arial"/>
                <w:sz w:val="20"/>
                <w:szCs w:val="20"/>
                <w:lang w:val="pt-BR"/>
              </w:rPr>
              <w:t>B.17.</w:t>
            </w:r>
          </w:p>
        </w:tc>
        <w:tc>
          <w:tcPr>
            <w:tcW w:w="2250" w:type="dxa"/>
            <w:tcBorders>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sz w:val="20"/>
                <w:szCs w:val="20"/>
                <w:lang w:val="pt-BR"/>
              </w:rPr>
            </w:pPr>
            <w:r w:rsidRPr="001A1AA3">
              <w:rPr>
                <w:rFonts w:ascii="Arial" w:hAnsi="Arial" w:cs="Arial"/>
                <w:sz w:val="20"/>
                <w:szCs w:val="20"/>
                <w:lang w:val="pt-BR"/>
              </w:rPr>
              <w:t>Aquisições</w:t>
            </w:r>
          </w:p>
        </w:tc>
        <w:tc>
          <w:tcPr>
            <w:tcW w:w="4680" w:type="dxa"/>
            <w:tcBorders>
              <w:bottom w:val="single" w:sz="12" w:space="0" w:color="auto"/>
              <w:right w:val="single" w:sz="12" w:space="0" w:color="auto"/>
            </w:tcBorders>
            <w:shd w:val="clear" w:color="auto" w:fill="auto"/>
          </w:tcPr>
          <w:p w:rsidR="00F15FA7" w:rsidRPr="001A1AA3" w:rsidRDefault="00497203" w:rsidP="00C51123">
            <w:pPr>
              <w:spacing w:after="0" w:line="240" w:lineRule="auto"/>
              <w:rPr>
                <w:rFonts w:ascii="Arial" w:hAnsi="Arial" w:cs="Arial"/>
                <w:sz w:val="20"/>
                <w:szCs w:val="20"/>
                <w:lang w:val="pt-BR"/>
              </w:rPr>
            </w:pPr>
            <w:r w:rsidRPr="001A1AA3">
              <w:rPr>
                <w:rFonts w:ascii="Arial" w:hAnsi="Arial" w:cs="Arial"/>
                <w:sz w:val="20"/>
                <w:szCs w:val="20"/>
                <w:lang w:val="pt-BR"/>
              </w:rPr>
              <w:t xml:space="preserve">As aquisições efetuadas pelos submutuários serão realizadas de acordo com as práticas estabelecidas no setor privado ou práticas comerciais. Não foram identificadas aquisições de obras, bens, serviços ou consultoria por parte do BNDES. </w:t>
            </w:r>
          </w:p>
        </w:tc>
      </w:tr>
      <w:tr w:rsidR="00F15FA7" w:rsidRPr="001A1AA3" w:rsidTr="005825F2">
        <w:trPr>
          <w:trHeight w:val="57"/>
        </w:trPr>
        <w:tc>
          <w:tcPr>
            <w:tcW w:w="1080" w:type="dxa"/>
            <w:tcBorders>
              <w:top w:val="single" w:sz="12" w:space="0" w:color="auto"/>
              <w:bottom w:val="single" w:sz="12" w:space="0" w:color="auto"/>
              <w:right w:val="nil"/>
            </w:tcBorders>
            <w:shd w:val="clear" w:color="auto" w:fill="auto"/>
            <w:noWrap/>
            <w:hideMark/>
          </w:tcPr>
          <w:p w:rsidR="00F15FA7" w:rsidRPr="001A1AA3" w:rsidRDefault="00F15FA7" w:rsidP="00C51123">
            <w:pPr>
              <w:spacing w:after="0" w:line="240" w:lineRule="auto"/>
              <w:ind w:left="601" w:hanging="601"/>
              <w:rPr>
                <w:rFonts w:ascii="Arial" w:hAnsi="Arial" w:cs="Arial"/>
                <w:b/>
                <w:sz w:val="20"/>
                <w:szCs w:val="20"/>
                <w:lang w:val="pt-BR"/>
              </w:rPr>
            </w:pPr>
            <w:r w:rsidRPr="001A1AA3">
              <w:rPr>
                <w:rFonts w:ascii="Arial" w:hAnsi="Arial" w:cs="Arial"/>
                <w:b/>
                <w:sz w:val="20"/>
                <w:szCs w:val="20"/>
                <w:lang w:val="pt-BR"/>
              </w:rPr>
              <w:t>OP-704</w:t>
            </w:r>
          </w:p>
        </w:tc>
        <w:tc>
          <w:tcPr>
            <w:tcW w:w="2250" w:type="dxa"/>
            <w:tcBorders>
              <w:top w:val="single" w:sz="12" w:space="0" w:color="auto"/>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b/>
                <w:sz w:val="20"/>
                <w:szCs w:val="20"/>
                <w:lang w:val="pt-BR"/>
              </w:rPr>
            </w:pPr>
            <w:r w:rsidRPr="001A1AA3">
              <w:rPr>
                <w:rFonts w:ascii="Arial" w:hAnsi="Arial" w:cs="Arial"/>
                <w:b/>
                <w:sz w:val="20"/>
                <w:szCs w:val="20"/>
                <w:lang w:val="pt-BR"/>
              </w:rPr>
              <w:t>Gestão do Risco de Desastres</w:t>
            </w:r>
          </w:p>
        </w:tc>
        <w:tc>
          <w:tcPr>
            <w:tcW w:w="4680" w:type="dxa"/>
            <w:tcBorders>
              <w:top w:val="single" w:sz="12" w:space="0" w:color="auto"/>
              <w:bottom w:val="single" w:sz="12" w:space="0" w:color="auto"/>
              <w:right w:val="single" w:sz="12" w:space="0" w:color="auto"/>
            </w:tcBorders>
            <w:shd w:val="clear" w:color="auto" w:fill="auto"/>
          </w:tcPr>
          <w:p w:rsidR="00F15FA7" w:rsidRPr="001A1AA3" w:rsidRDefault="003C1E59" w:rsidP="00497203">
            <w:pPr>
              <w:spacing w:after="0" w:line="240" w:lineRule="auto"/>
              <w:rPr>
                <w:rFonts w:ascii="Arial" w:hAnsi="Arial" w:cs="Arial"/>
                <w:color w:val="FF0000"/>
                <w:sz w:val="20"/>
                <w:szCs w:val="20"/>
                <w:lang w:val="pt-BR"/>
              </w:rPr>
            </w:pPr>
            <w:r w:rsidRPr="001A1AA3">
              <w:rPr>
                <w:rFonts w:ascii="Arial" w:hAnsi="Arial" w:cs="Arial"/>
                <w:color w:val="222222"/>
                <w:sz w:val="20"/>
                <w:szCs w:val="20"/>
                <w:lang w:val="pt-BR"/>
              </w:rPr>
              <w:t xml:space="preserve">Os </w:t>
            </w:r>
            <w:r w:rsidR="00497203" w:rsidRPr="001A1AA3">
              <w:rPr>
                <w:rFonts w:ascii="Arial" w:hAnsi="Arial" w:cs="Arial"/>
                <w:color w:val="222222"/>
                <w:sz w:val="20"/>
                <w:szCs w:val="20"/>
                <w:lang w:val="pt-BR"/>
              </w:rPr>
              <w:t>projetos</w:t>
            </w:r>
            <w:r w:rsidRPr="001A1AA3">
              <w:rPr>
                <w:rFonts w:ascii="Arial" w:hAnsi="Arial" w:cs="Arial"/>
                <w:color w:val="222222"/>
                <w:sz w:val="20"/>
                <w:szCs w:val="20"/>
                <w:lang w:val="pt-BR"/>
              </w:rPr>
              <w:t xml:space="preserve"> não </w:t>
            </w:r>
            <w:r w:rsidR="00497203" w:rsidRPr="001A1AA3">
              <w:rPr>
                <w:rFonts w:ascii="Arial" w:hAnsi="Arial" w:cs="Arial"/>
                <w:color w:val="222222"/>
                <w:sz w:val="20"/>
                <w:szCs w:val="20"/>
                <w:lang w:val="pt-BR"/>
              </w:rPr>
              <w:t>estarão</w:t>
            </w:r>
            <w:r w:rsidRPr="001A1AA3">
              <w:rPr>
                <w:rFonts w:ascii="Arial" w:hAnsi="Arial" w:cs="Arial"/>
                <w:color w:val="222222"/>
                <w:sz w:val="20"/>
                <w:szCs w:val="20"/>
                <w:lang w:val="pt-BR"/>
              </w:rPr>
              <w:t xml:space="preserve"> localizado</w:t>
            </w:r>
            <w:r w:rsidR="00497203" w:rsidRPr="001A1AA3">
              <w:rPr>
                <w:rFonts w:ascii="Arial" w:hAnsi="Arial" w:cs="Arial"/>
                <w:color w:val="222222"/>
                <w:sz w:val="20"/>
                <w:szCs w:val="20"/>
                <w:lang w:val="pt-BR"/>
              </w:rPr>
              <w:t>s</w:t>
            </w:r>
            <w:r w:rsidRPr="001A1AA3">
              <w:rPr>
                <w:rFonts w:ascii="Arial" w:hAnsi="Arial" w:cs="Arial"/>
                <w:color w:val="222222"/>
                <w:sz w:val="20"/>
                <w:szCs w:val="20"/>
                <w:lang w:val="pt-BR"/>
              </w:rPr>
              <w:t xml:space="preserve"> em áreas suscetíveis a desastres naturais</w:t>
            </w:r>
            <w:r w:rsidR="00581500" w:rsidRPr="001A1AA3">
              <w:rPr>
                <w:rFonts w:ascii="Arial" w:hAnsi="Arial" w:cs="Arial"/>
                <w:color w:val="222222"/>
                <w:sz w:val="20"/>
                <w:szCs w:val="20"/>
                <w:lang w:val="pt-BR"/>
              </w:rPr>
              <w:t>.</w:t>
            </w:r>
          </w:p>
        </w:tc>
      </w:tr>
      <w:tr w:rsidR="00F15FA7" w:rsidRPr="001A1AA3" w:rsidTr="005825F2">
        <w:trPr>
          <w:trHeight w:val="52"/>
        </w:trPr>
        <w:tc>
          <w:tcPr>
            <w:tcW w:w="1080" w:type="dxa"/>
            <w:tcBorders>
              <w:top w:val="single" w:sz="12" w:space="0" w:color="auto"/>
              <w:bottom w:val="single" w:sz="12" w:space="0" w:color="auto"/>
              <w:right w:val="nil"/>
            </w:tcBorders>
            <w:shd w:val="clear" w:color="auto" w:fill="auto"/>
            <w:noWrap/>
            <w:hideMark/>
          </w:tcPr>
          <w:p w:rsidR="00F15FA7" w:rsidRPr="001A1AA3" w:rsidRDefault="00F15FA7" w:rsidP="00C51123">
            <w:pPr>
              <w:spacing w:after="0" w:line="240" w:lineRule="auto"/>
              <w:ind w:left="601" w:hanging="601"/>
              <w:rPr>
                <w:rFonts w:ascii="Arial" w:hAnsi="Arial" w:cs="Arial"/>
                <w:b/>
                <w:sz w:val="20"/>
                <w:szCs w:val="20"/>
                <w:lang w:val="pt-BR"/>
              </w:rPr>
            </w:pPr>
            <w:r w:rsidRPr="001A1AA3">
              <w:rPr>
                <w:rFonts w:ascii="Arial" w:hAnsi="Arial" w:cs="Arial"/>
                <w:b/>
                <w:sz w:val="20"/>
                <w:szCs w:val="20"/>
                <w:lang w:val="pt-BR"/>
              </w:rPr>
              <w:t>OP-710</w:t>
            </w:r>
          </w:p>
        </w:tc>
        <w:tc>
          <w:tcPr>
            <w:tcW w:w="2250" w:type="dxa"/>
            <w:tcBorders>
              <w:top w:val="single" w:sz="12" w:space="0" w:color="auto"/>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b/>
                <w:sz w:val="20"/>
                <w:szCs w:val="20"/>
                <w:lang w:val="pt-BR"/>
              </w:rPr>
            </w:pPr>
            <w:r w:rsidRPr="001A1AA3">
              <w:rPr>
                <w:rFonts w:ascii="Arial" w:hAnsi="Arial" w:cs="Arial"/>
                <w:b/>
                <w:sz w:val="20"/>
                <w:szCs w:val="20"/>
                <w:lang w:val="pt-BR"/>
              </w:rPr>
              <w:t>Reassentamento Involuntário</w:t>
            </w:r>
          </w:p>
        </w:tc>
        <w:tc>
          <w:tcPr>
            <w:tcW w:w="4680" w:type="dxa"/>
            <w:tcBorders>
              <w:top w:val="single" w:sz="12" w:space="0" w:color="auto"/>
              <w:bottom w:val="single" w:sz="12" w:space="0" w:color="auto"/>
              <w:right w:val="single" w:sz="12" w:space="0" w:color="auto"/>
            </w:tcBorders>
            <w:shd w:val="clear" w:color="auto" w:fill="auto"/>
          </w:tcPr>
          <w:p w:rsidR="00F15FA7" w:rsidRPr="001A1AA3" w:rsidRDefault="00F15FA7" w:rsidP="00497203">
            <w:pPr>
              <w:spacing w:after="0" w:line="240" w:lineRule="auto"/>
              <w:rPr>
                <w:rFonts w:ascii="Arial" w:hAnsi="Arial" w:cs="Arial"/>
                <w:sz w:val="20"/>
                <w:szCs w:val="20"/>
                <w:lang w:val="pt-BR"/>
              </w:rPr>
            </w:pPr>
            <w:r w:rsidRPr="001A1AA3">
              <w:rPr>
                <w:rFonts w:ascii="Arial" w:hAnsi="Arial" w:cs="Arial"/>
                <w:sz w:val="20"/>
                <w:szCs w:val="20"/>
                <w:lang w:val="pt-BR"/>
              </w:rPr>
              <w:t xml:space="preserve">Projetos </w:t>
            </w:r>
            <w:r w:rsidR="00497203" w:rsidRPr="001A1AA3">
              <w:rPr>
                <w:rFonts w:ascii="Arial" w:hAnsi="Arial" w:cs="Arial"/>
                <w:sz w:val="20"/>
                <w:szCs w:val="20"/>
                <w:lang w:val="pt-BR"/>
              </w:rPr>
              <w:t xml:space="preserve">com </w:t>
            </w:r>
            <w:r w:rsidRPr="001A1AA3">
              <w:rPr>
                <w:rFonts w:ascii="Arial" w:hAnsi="Arial" w:cs="Arial"/>
                <w:sz w:val="20"/>
                <w:szCs w:val="20"/>
                <w:lang w:val="pt-BR"/>
              </w:rPr>
              <w:t>reassentamento involuntário não são elegíveis neste programa.</w:t>
            </w:r>
          </w:p>
        </w:tc>
      </w:tr>
      <w:tr w:rsidR="00F15FA7" w:rsidRPr="001A1AA3" w:rsidTr="005825F2">
        <w:trPr>
          <w:trHeight w:val="92"/>
        </w:trPr>
        <w:tc>
          <w:tcPr>
            <w:tcW w:w="1080" w:type="dxa"/>
            <w:tcBorders>
              <w:top w:val="single" w:sz="12" w:space="0" w:color="auto"/>
              <w:bottom w:val="single" w:sz="12" w:space="0" w:color="auto"/>
              <w:right w:val="nil"/>
            </w:tcBorders>
            <w:shd w:val="clear" w:color="auto" w:fill="auto"/>
            <w:noWrap/>
            <w:hideMark/>
          </w:tcPr>
          <w:p w:rsidR="00F15FA7" w:rsidRPr="001A1AA3" w:rsidRDefault="00F15FA7" w:rsidP="00C51123">
            <w:pPr>
              <w:spacing w:after="0" w:line="240" w:lineRule="auto"/>
              <w:ind w:left="601" w:hanging="601"/>
              <w:rPr>
                <w:rFonts w:ascii="Arial" w:hAnsi="Arial" w:cs="Arial"/>
                <w:b/>
                <w:sz w:val="20"/>
                <w:szCs w:val="20"/>
                <w:lang w:val="pt-BR"/>
              </w:rPr>
            </w:pPr>
            <w:r w:rsidRPr="001A1AA3">
              <w:rPr>
                <w:rFonts w:ascii="Arial" w:hAnsi="Arial" w:cs="Arial"/>
                <w:b/>
                <w:sz w:val="20"/>
                <w:szCs w:val="20"/>
                <w:lang w:val="pt-BR"/>
              </w:rPr>
              <w:t>OP-761</w:t>
            </w:r>
          </w:p>
        </w:tc>
        <w:tc>
          <w:tcPr>
            <w:tcW w:w="2250" w:type="dxa"/>
            <w:tcBorders>
              <w:top w:val="single" w:sz="12" w:space="0" w:color="auto"/>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b/>
                <w:sz w:val="20"/>
                <w:szCs w:val="20"/>
                <w:lang w:val="pt-BR"/>
              </w:rPr>
            </w:pPr>
            <w:r w:rsidRPr="001A1AA3">
              <w:rPr>
                <w:rFonts w:ascii="Arial" w:hAnsi="Arial" w:cs="Arial"/>
                <w:b/>
                <w:sz w:val="20"/>
                <w:szCs w:val="20"/>
                <w:lang w:val="pt-BR"/>
              </w:rPr>
              <w:t>Igualdade de Gênero no Desenvolvimento</w:t>
            </w:r>
          </w:p>
        </w:tc>
        <w:tc>
          <w:tcPr>
            <w:tcW w:w="4680" w:type="dxa"/>
            <w:tcBorders>
              <w:top w:val="single" w:sz="12" w:space="0" w:color="auto"/>
              <w:bottom w:val="single" w:sz="12" w:space="0" w:color="auto"/>
              <w:right w:val="single" w:sz="12" w:space="0" w:color="auto"/>
            </w:tcBorders>
            <w:shd w:val="clear" w:color="auto" w:fill="auto"/>
          </w:tcPr>
          <w:p w:rsidR="00F15FA7" w:rsidRPr="001A1AA3" w:rsidRDefault="00F15FA7" w:rsidP="00497203">
            <w:pPr>
              <w:spacing w:after="0" w:line="240" w:lineRule="auto"/>
              <w:rPr>
                <w:rFonts w:ascii="Arial" w:hAnsi="Arial" w:cs="Arial"/>
                <w:sz w:val="20"/>
                <w:szCs w:val="20"/>
                <w:lang w:val="pt-BR"/>
              </w:rPr>
            </w:pPr>
            <w:r w:rsidRPr="001A1AA3">
              <w:rPr>
                <w:rFonts w:ascii="Arial" w:hAnsi="Arial" w:cs="Arial"/>
                <w:sz w:val="20"/>
                <w:szCs w:val="20"/>
                <w:lang w:val="pt-BR"/>
              </w:rPr>
              <w:t xml:space="preserve">As normas </w:t>
            </w:r>
            <w:r w:rsidR="00497203" w:rsidRPr="001A1AA3">
              <w:rPr>
                <w:rFonts w:ascii="Arial" w:hAnsi="Arial" w:cs="Arial"/>
                <w:sz w:val="20"/>
                <w:szCs w:val="20"/>
                <w:lang w:val="pt-BR"/>
              </w:rPr>
              <w:t xml:space="preserve">do </w:t>
            </w:r>
            <w:r w:rsidRPr="001A1AA3">
              <w:rPr>
                <w:rFonts w:ascii="Arial" w:hAnsi="Arial" w:cs="Arial"/>
                <w:sz w:val="20"/>
                <w:szCs w:val="20"/>
                <w:lang w:val="pt-BR"/>
              </w:rPr>
              <w:t>BNDES inclu</w:t>
            </w:r>
            <w:r w:rsidR="00354DF6" w:rsidRPr="001A1AA3">
              <w:rPr>
                <w:rFonts w:ascii="Arial" w:hAnsi="Arial" w:cs="Arial"/>
                <w:sz w:val="20"/>
                <w:szCs w:val="20"/>
                <w:lang w:val="pt-BR"/>
              </w:rPr>
              <w:t xml:space="preserve">em </w:t>
            </w:r>
            <w:r w:rsidRPr="001A1AA3">
              <w:rPr>
                <w:rFonts w:ascii="Arial" w:hAnsi="Arial" w:cs="Arial"/>
                <w:sz w:val="20"/>
                <w:szCs w:val="20"/>
                <w:lang w:val="pt-BR"/>
              </w:rPr>
              <w:t xml:space="preserve">medidas para a eliminação de barreiras que impeçam a participação equitativa de homens e mulheres nos benefícios dos projetos, processos de consulta e indenização. </w:t>
            </w:r>
          </w:p>
        </w:tc>
      </w:tr>
      <w:tr w:rsidR="00F15FA7" w:rsidRPr="001A1AA3" w:rsidTr="005825F2">
        <w:trPr>
          <w:trHeight w:val="92"/>
        </w:trPr>
        <w:tc>
          <w:tcPr>
            <w:tcW w:w="1080" w:type="dxa"/>
            <w:tcBorders>
              <w:top w:val="single" w:sz="12" w:space="0" w:color="auto"/>
              <w:bottom w:val="single" w:sz="12" w:space="0" w:color="auto"/>
              <w:right w:val="nil"/>
            </w:tcBorders>
            <w:shd w:val="clear" w:color="auto" w:fill="auto"/>
            <w:noWrap/>
          </w:tcPr>
          <w:p w:rsidR="00F15FA7" w:rsidRPr="001A1AA3" w:rsidRDefault="00F15FA7" w:rsidP="00C51123">
            <w:pPr>
              <w:spacing w:after="0" w:line="240" w:lineRule="auto"/>
              <w:ind w:left="601" w:hanging="601"/>
              <w:rPr>
                <w:rFonts w:ascii="Arial" w:hAnsi="Arial" w:cs="Arial"/>
                <w:b/>
                <w:sz w:val="20"/>
                <w:szCs w:val="20"/>
                <w:lang w:val="pt-BR"/>
              </w:rPr>
            </w:pPr>
            <w:r w:rsidRPr="001A1AA3">
              <w:rPr>
                <w:rFonts w:ascii="Arial" w:hAnsi="Arial" w:cs="Arial"/>
                <w:b/>
                <w:sz w:val="20"/>
                <w:szCs w:val="20"/>
                <w:lang w:val="pt-BR"/>
              </w:rPr>
              <w:t>OP-765</w:t>
            </w:r>
          </w:p>
        </w:tc>
        <w:tc>
          <w:tcPr>
            <w:tcW w:w="2250" w:type="dxa"/>
            <w:tcBorders>
              <w:top w:val="single" w:sz="12" w:space="0" w:color="auto"/>
              <w:left w:val="nil"/>
              <w:bottom w:val="single" w:sz="12" w:space="0" w:color="auto"/>
              <w:right w:val="single" w:sz="12" w:space="0" w:color="auto"/>
            </w:tcBorders>
            <w:shd w:val="clear" w:color="auto" w:fill="auto"/>
          </w:tcPr>
          <w:p w:rsidR="00F15FA7" w:rsidRPr="001A1AA3" w:rsidRDefault="00F15FA7" w:rsidP="00C51123">
            <w:pPr>
              <w:spacing w:after="0" w:line="240" w:lineRule="auto"/>
              <w:ind w:left="-57"/>
              <w:rPr>
                <w:rFonts w:ascii="Arial" w:hAnsi="Arial" w:cs="Arial"/>
                <w:b/>
                <w:sz w:val="20"/>
                <w:szCs w:val="20"/>
                <w:lang w:val="pt-BR"/>
              </w:rPr>
            </w:pPr>
            <w:r w:rsidRPr="001A1AA3">
              <w:rPr>
                <w:rFonts w:ascii="Arial" w:hAnsi="Arial" w:cs="Arial"/>
                <w:b/>
                <w:sz w:val="20"/>
                <w:szCs w:val="20"/>
                <w:lang w:val="pt-BR"/>
              </w:rPr>
              <w:t>Povos Indígenas</w:t>
            </w:r>
          </w:p>
        </w:tc>
        <w:tc>
          <w:tcPr>
            <w:tcW w:w="4680" w:type="dxa"/>
            <w:tcBorders>
              <w:top w:val="single" w:sz="12" w:space="0" w:color="auto"/>
              <w:bottom w:val="single" w:sz="12" w:space="0" w:color="auto"/>
              <w:right w:val="single" w:sz="12" w:space="0" w:color="auto"/>
            </w:tcBorders>
            <w:shd w:val="clear" w:color="auto" w:fill="auto"/>
          </w:tcPr>
          <w:p w:rsidR="00F15FA7" w:rsidRPr="001A1AA3" w:rsidRDefault="00F15FA7" w:rsidP="002B761B">
            <w:pPr>
              <w:spacing w:after="0" w:line="240" w:lineRule="auto"/>
              <w:rPr>
                <w:rFonts w:ascii="Arial" w:hAnsi="Arial" w:cs="Arial"/>
                <w:sz w:val="20"/>
                <w:szCs w:val="20"/>
                <w:lang w:val="pt-BR"/>
              </w:rPr>
            </w:pPr>
            <w:r w:rsidRPr="001A1AA3">
              <w:rPr>
                <w:rFonts w:ascii="Arial" w:hAnsi="Arial" w:cs="Arial"/>
                <w:sz w:val="20"/>
                <w:szCs w:val="20"/>
                <w:lang w:val="pt-BR"/>
              </w:rPr>
              <w:t>Projetos realizados em terras indígenas não são elegíveis neste programa.</w:t>
            </w:r>
            <w:r w:rsidR="002B761B" w:rsidRPr="001A1AA3">
              <w:rPr>
                <w:rFonts w:ascii="Arial" w:hAnsi="Arial" w:cs="Arial"/>
                <w:sz w:val="20"/>
                <w:szCs w:val="20"/>
                <w:lang w:val="pt-BR"/>
              </w:rPr>
              <w:t xml:space="preserve"> Projetos com potenciais impactos adversos materiais sobre povos indígenas serão revisados pelo Banco antes de ser aprovados para inclusão no programa.</w:t>
            </w:r>
          </w:p>
        </w:tc>
      </w:tr>
    </w:tbl>
    <w:p w:rsidR="00954EB1" w:rsidRPr="00154F6B" w:rsidRDefault="00027836" w:rsidP="00E73A93">
      <w:pPr>
        <w:pStyle w:val="ListParagraph"/>
        <w:numPr>
          <w:ilvl w:val="0"/>
          <w:numId w:val="2"/>
        </w:numPr>
        <w:tabs>
          <w:tab w:val="left" w:pos="720"/>
        </w:tabs>
        <w:suppressAutoHyphens/>
        <w:autoSpaceDN w:val="0"/>
        <w:spacing w:before="120" w:after="120" w:line="240" w:lineRule="auto"/>
        <w:ind w:left="-180" w:firstLine="180"/>
        <w:contextualSpacing w:val="0"/>
        <w:jc w:val="both"/>
        <w:textAlignment w:val="baseline"/>
        <w:outlineLvl w:val="1"/>
        <w:rPr>
          <w:rFonts w:ascii="Arial" w:eastAsia="Times New Roman" w:hAnsi="Arial" w:cs="Arial"/>
          <w:b/>
          <w:lang w:val="pt-BR"/>
        </w:rPr>
      </w:pPr>
      <w:r w:rsidRPr="00154F6B">
        <w:rPr>
          <w:rFonts w:ascii="Arial" w:eastAsia="Times New Roman" w:hAnsi="Arial" w:cs="Arial"/>
          <w:b/>
          <w:lang w:val="pt-BR"/>
        </w:rPr>
        <w:lastRenderedPageBreak/>
        <w:t>Análise de Impactos Ambientais e Sociais</w:t>
      </w:r>
      <w:r w:rsidR="00954EB1" w:rsidRPr="00154F6B">
        <w:rPr>
          <w:rFonts w:ascii="Arial" w:eastAsia="Times New Roman" w:hAnsi="Arial" w:cs="Arial"/>
          <w:b/>
          <w:lang w:val="pt-BR"/>
        </w:rPr>
        <w:t xml:space="preserve"> </w:t>
      </w:r>
    </w:p>
    <w:p w:rsidR="002B761B" w:rsidRPr="00154F6B" w:rsidRDefault="002B761B" w:rsidP="002B761B">
      <w:pPr>
        <w:pStyle w:val="ListParagraph"/>
        <w:numPr>
          <w:ilvl w:val="0"/>
          <w:numId w:val="3"/>
        </w:numPr>
        <w:spacing w:before="120" w:after="120" w:line="240" w:lineRule="auto"/>
        <w:ind w:hanging="720"/>
        <w:contextualSpacing w:val="0"/>
        <w:jc w:val="both"/>
        <w:rPr>
          <w:rFonts w:ascii="Arial" w:eastAsia="Times New Roman" w:hAnsi="Arial" w:cs="Arial"/>
          <w:lang w:val="pt-BR"/>
        </w:rPr>
      </w:pPr>
      <w:bookmarkStart w:id="4" w:name="_Ref462752276"/>
      <w:r w:rsidRPr="00154F6B">
        <w:rPr>
          <w:rFonts w:ascii="Arial" w:eastAsia="Times New Roman" w:hAnsi="Arial" w:cs="Arial"/>
          <w:lang w:val="pt-BR"/>
        </w:rPr>
        <w:t>Em todas as Operações Elegíveis, a categorização do impacto ambiental ocorrerá de acordo com as indicações de a tabela a seguir e de acordo com o ROP. Caso a Operação Elegível não esteja na lista de atividades elegíveis detalhada abaixo, o BNDES informará suas características ao BID para que este realize julgamento quanto aos possíveis riscos ambientais e sociais e determine sua classificação ambiental:</w:t>
      </w:r>
      <w:bookmarkEnd w:id="4"/>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970"/>
        <w:gridCol w:w="3420"/>
      </w:tblGrid>
      <w:tr w:rsidR="002B761B" w:rsidRPr="001A1AA3" w:rsidTr="00154F6B">
        <w:tc>
          <w:tcPr>
            <w:tcW w:w="1620" w:type="dxa"/>
            <w:shd w:val="clear" w:color="auto" w:fill="BFBFBF" w:themeFill="background1" w:themeFillShade="BF"/>
          </w:tcPr>
          <w:p w:rsidR="002B761B" w:rsidRPr="001A1AA3" w:rsidRDefault="002B761B" w:rsidP="002B761B">
            <w:pPr>
              <w:tabs>
                <w:tab w:val="right" w:pos="5377"/>
              </w:tabs>
              <w:spacing w:after="0" w:line="240" w:lineRule="auto"/>
              <w:jc w:val="center"/>
              <w:rPr>
                <w:rFonts w:ascii="Arial" w:eastAsia="Times New Roman" w:hAnsi="Arial" w:cs="Arial"/>
                <w:b/>
                <w:sz w:val="20"/>
                <w:szCs w:val="20"/>
                <w:lang w:val="pt-BR" w:eastAsia="es-MX"/>
              </w:rPr>
            </w:pPr>
            <w:r w:rsidRPr="001A1AA3">
              <w:rPr>
                <w:rFonts w:ascii="Arial" w:eastAsia="Times New Roman" w:hAnsi="Arial" w:cs="Arial"/>
                <w:b/>
                <w:sz w:val="20"/>
                <w:szCs w:val="20"/>
                <w:lang w:val="pt-BR" w:eastAsia="es-MX"/>
              </w:rPr>
              <w:t>Categoria</w:t>
            </w:r>
          </w:p>
        </w:tc>
        <w:tc>
          <w:tcPr>
            <w:tcW w:w="2970" w:type="dxa"/>
            <w:shd w:val="clear" w:color="auto" w:fill="BFBFBF" w:themeFill="background1" w:themeFillShade="BF"/>
          </w:tcPr>
          <w:p w:rsidR="002B761B" w:rsidRPr="001A1AA3" w:rsidRDefault="002B761B" w:rsidP="002B761B">
            <w:pPr>
              <w:tabs>
                <w:tab w:val="right" w:pos="5377"/>
              </w:tabs>
              <w:spacing w:after="0" w:line="240" w:lineRule="auto"/>
              <w:jc w:val="center"/>
              <w:rPr>
                <w:rFonts w:ascii="Arial" w:eastAsia="Times New Roman" w:hAnsi="Arial" w:cs="Arial"/>
                <w:b/>
                <w:sz w:val="20"/>
                <w:szCs w:val="20"/>
                <w:lang w:val="pt-BR" w:eastAsia="es-MX"/>
              </w:rPr>
            </w:pPr>
            <w:r w:rsidRPr="001A1AA3">
              <w:rPr>
                <w:rFonts w:ascii="Arial" w:eastAsia="Times New Roman" w:hAnsi="Arial" w:cs="Arial"/>
                <w:b/>
                <w:sz w:val="20"/>
                <w:szCs w:val="20"/>
                <w:lang w:val="pt-BR" w:eastAsia="es-MX"/>
              </w:rPr>
              <w:t>Tipos de projetos</w:t>
            </w:r>
          </w:p>
        </w:tc>
        <w:tc>
          <w:tcPr>
            <w:tcW w:w="3420" w:type="dxa"/>
            <w:shd w:val="clear" w:color="auto" w:fill="BFBFBF" w:themeFill="background1" w:themeFillShade="BF"/>
          </w:tcPr>
          <w:p w:rsidR="002B761B" w:rsidRPr="001A1AA3" w:rsidRDefault="002B761B" w:rsidP="002B761B">
            <w:pPr>
              <w:tabs>
                <w:tab w:val="right" w:pos="5377"/>
              </w:tabs>
              <w:spacing w:after="0" w:line="240" w:lineRule="auto"/>
              <w:jc w:val="center"/>
              <w:rPr>
                <w:rFonts w:ascii="Arial" w:eastAsia="Times New Roman" w:hAnsi="Arial" w:cs="Arial"/>
                <w:b/>
                <w:sz w:val="20"/>
                <w:szCs w:val="20"/>
                <w:lang w:val="pt-BR" w:eastAsia="es-MX"/>
              </w:rPr>
            </w:pPr>
            <w:r w:rsidRPr="001A1AA3">
              <w:rPr>
                <w:rFonts w:ascii="Arial" w:eastAsia="Times New Roman" w:hAnsi="Arial" w:cs="Arial"/>
                <w:b/>
                <w:sz w:val="20"/>
                <w:szCs w:val="20"/>
                <w:lang w:val="pt-BR" w:eastAsia="es-MX"/>
              </w:rPr>
              <w:t>Procedimentos do Programa</w:t>
            </w:r>
          </w:p>
        </w:tc>
      </w:tr>
      <w:tr w:rsidR="00834E6F" w:rsidRPr="001A1AA3" w:rsidTr="002B761B">
        <w:tc>
          <w:tcPr>
            <w:tcW w:w="1620" w:type="dxa"/>
            <w:shd w:val="clear" w:color="auto" w:fill="auto"/>
          </w:tcPr>
          <w:p w:rsidR="002B761B" w:rsidRPr="001A1AA3" w:rsidRDefault="002B761B" w:rsidP="002B761B">
            <w:pPr>
              <w:spacing w:after="0" w:line="240" w:lineRule="auto"/>
              <w:rPr>
                <w:rFonts w:ascii="Arial" w:eastAsia="Times New Roman" w:hAnsi="Arial" w:cs="Arial"/>
                <w:sz w:val="20"/>
                <w:szCs w:val="20"/>
                <w:lang w:val="pt-BR"/>
              </w:rPr>
            </w:pPr>
            <w:r w:rsidRPr="001A1AA3">
              <w:rPr>
                <w:rFonts w:ascii="Arial" w:eastAsia="Times New Roman" w:hAnsi="Arial" w:cs="Arial"/>
                <w:sz w:val="20"/>
                <w:szCs w:val="20"/>
                <w:lang w:val="pt-BR" w:eastAsia="es-MX"/>
              </w:rPr>
              <w:t>No âmbito deste Programa são projetos de Categoria B</w:t>
            </w:r>
          </w:p>
        </w:tc>
        <w:tc>
          <w:tcPr>
            <w:tcW w:w="2970" w:type="dxa"/>
            <w:shd w:val="clear" w:color="auto" w:fill="auto"/>
          </w:tcPr>
          <w:p w:rsidR="002B761B" w:rsidRPr="001A1AA3" w:rsidRDefault="002B761B" w:rsidP="002B761B">
            <w:pPr>
              <w:numPr>
                <w:ilvl w:val="0"/>
                <w:numId w:val="14"/>
              </w:numPr>
              <w:spacing w:after="0" w:line="240" w:lineRule="auto"/>
              <w:ind w:left="108" w:hanging="180"/>
              <w:rPr>
                <w:rFonts w:ascii="Arial" w:eastAsia="Times New Roman" w:hAnsi="Arial" w:cs="Arial"/>
                <w:sz w:val="20"/>
                <w:szCs w:val="20"/>
                <w:lang w:val="pt-BR"/>
              </w:rPr>
            </w:pPr>
            <w:r w:rsidRPr="001A1AA3">
              <w:rPr>
                <w:rFonts w:ascii="Arial" w:eastAsia="Times New Roman" w:hAnsi="Arial" w:cs="Arial"/>
                <w:sz w:val="20"/>
                <w:szCs w:val="20"/>
                <w:lang w:val="pt-BR"/>
              </w:rPr>
              <w:t>Novos parques eólicos com até 50MW.</w:t>
            </w:r>
          </w:p>
          <w:p w:rsidR="002B761B" w:rsidRPr="001A1AA3" w:rsidRDefault="002B761B" w:rsidP="002B761B">
            <w:pPr>
              <w:numPr>
                <w:ilvl w:val="0"/>
                <w:numId w:val="14"/>
              </w:numPr>
              <w:spacing w:after="0" w:line="240" w:lineRule="auto"/>
              <w:ind w:left="108" w:hanging="180"/>
              <w:rPr>
                <w:rFonts w:ascii="Arial" w:eastAsia="Times New Roman" w:hAnsi="Arial" w:cs="Arial"/>
                <w:sz w:val="20"/>
                <w:szCs w:val="20"/>
                <w:lang w:val="pt-BR"/>
              </w:rPr>
            </w:pPr>
            <w:r w:rsidRPr="001A1AA3">
              <w:rPr>
                <w:rFonts w:ascii="Arial" w:eastAsia="Times New Roman" w:hAnsi="Arial" w:cs="Arial"/>
                <w:sz w:val="20"/>
                <w:szCs w:val="20"/>
                <w:lang w:val="pt-BR"/>
              </w:rPr>
              <w:t>Projetos solares com até 100MW.</w:t>
            </w:r>
          </w:p>
          <w:p w:rsidR="002B761B" w:rsidRPr="001A1AA3" w:rsidRDefault="002B761B" w:rsidP="002B761B">
            <w:pPr>
              <w:numPr>
                <w:ilvl w:val="0"/>
                <w:numId w:val="14"/>
              </w:numPr>
              <w:spacing w:after="0" w:line="240" w:lineRule="auto"/>
              <w:ind w:left="108" w:hanging="180"/>
              <w:rPr>
                <w:rFonts w:ascii="Arial" w:eastAsia="Times New Roman" w:hAnsi="Arial" w:cs="Arial"/>
                <w:sz w:val="20"/>
                <w:szCs w:val="20"/>
                <w:lang w:val="pt-BR"/>
              </w:rPr>
            </w:pPr>
            <w:r w:rsidRPr="001A1AA3">
              <w:rPr>
                <w:rFonts w:ascii="Arial" w:eastAsia="Times New Roman" w:hAnsi="Arial" w:cs="Arial"/>
                <w:sz w:val="20"/>
                <w:szCs w:val="20"/>
                <w:lang w:val="pt-BR"/>
              </w:rPr>
              <w:t>Projetos de biomassa</w:t>
            </w:r>
            <w:r w:rsidRPr="001A1AA3">
              <w:rPr>
                <w:rFonts w:ascii="Arial" w:eastAsia="Times New Roman" w:hAnsi="Arial" w:cs="Arial"/>
                <w:sz w:val="20"/>
                <w:szCs w:val="20"/>
                <w:lang w:val="pt-BR" w:eastAsia="es-MX"/>
              </w:rPr>
              <w:t xml:space="preserve"> com </w:t>
            </w:r>
            <w:r w:rsidRPr="001A1AA3">
              <w:rPr>
                <w:rFonts w:ascii="Arial" w:eastAsia="Times New Roman" w:hAnsi="Arial" w:cs="Arial"/>
                <w:sz w:val="20"/>
                <w:szCs w:val="20"/>
                <w:lang w:val="pt-BR"/>
              </w:rPr>
              <w:t>resíduos e biogás (sem limite de capacidade).</w:t>
            </w:r>
          </w:p>
          <w:p w:rsidR="002B761B" w:rsidRPr="001A1AA3" w:rsidRDefault="002B761B" w:rsidP="002B761B">
            <w:pPr>
              <w:spacing w:after="0" w:line="240" w:lineRule="auto"/>
              <w:ind w:left="108"/>
              <w:rPr>
                <w:rFonts w:ascii="Arial" w:eastAsia="Times New Roman" w:hAnsi="Arial" w:cs="Arial"/>
                <w:sz w:val="20"/>
                <w:szCs w:val="20"/>
                <w:lang w:val="pt-BR"/>
              </w:rPr>
            </w:pPr>
          </w:p>
        </w:tc>
        <w:tc>
          <w:tcPr>
            <w:tcW w:w="3420" w:type="dxa"/>
            <w:shd w:val="clear" w:color="auto" w:fill="auto"/>
          </w:tcPr>
          <w:p w:rsidR="002B761B" w:rsidRPr="001A1AA3" w:rsidRDefault="002B761B" w:rsidP="00834E6F">
            <w:pPr>
              <w:numPr>
                <w:ilvl w:val="0"/>
                <w:numId w:val="15"/>
              </w:numPr>
              <w:spacing w:after="0" w:line="240" w:lineRule="auto"/>
              <w:ind w:left="216" w:hanging="270"/>
              <w:contextualSpacing/>
              <w:rPr>
                <w:rFonts w:ascii="Arial" w:eastAsia="Times New Roman" w:hAnsi="Arial" w:cs="Arial"/>
                <w:sz w:val="20"/>
                <w:szCs w:val="20"/>
                <w:lang w:val="pt-BR" w:eastAsia="es-MX"/>
              </w:rPr>
            </w:pPr>
            <w:r w:rsidRPr="001A1AA3">
              <w:rPr>
                <w:rFonts w:ascii="Arial" w:eastAsia="Times New Roman" w:hAnsi="Arial" w:cs="Arial"/>
                <w:sz w:val="20"/>
                <w:szCs w:val="20"/>
                <w:lang w:val="pt-BR" w:eastAsia="es-MX"/>
              </w:rPr>
              <w:t>Para fins de desembolso de recursos do Empréstimo BID, o BNDES enviará ao BID os documentos requeridos no Anexo 3 deste ROP, bem como quaisquer informações julgadas relevantes. O BID fará, então, sua análise de elegibilidade, observando os quesitos constantes do Anexo 2 desse ROP e os termos constantes do relatório do consultor contratado pelo BID,  e confirmará sua não objeção, no prazo de 10 dias uteis</w:t>
            </w:r>
            <w:r w:rsidRPr="001A1AA3">
              <w:rPr>
                <w:rFonts w:ascii="Arial" w:eastAsia="Times New Roman" w:hAnsi="Arial" w:cs="Arial"/>
                <w:sz w:val="20"/>
                <w:szCs w:val="20"/>
                <w:vertAlign w:val="superscript"/>
                <w:lang w:val="pt-BR" w:eastAsia="es-MX"/>
              </w:rPr>
              <w:footnoteReference w:id="1"/>
            </w:r>
            <w:r w:rsidRPr="001A1AA3">
              <w:rPr>
                <w:rFonts w:ascii="Arial" w:eastAsia="Times New Roman" w:hAnsi="Arial" w:cs="Arial"/>
                <w:sz w:val="20"/>
                <w:szCs w:val="20"/>
                <w:lang w:val="pt-BR" w:eastAsia="es-MX"/>
              </w:rPr>
              <w:t xml:space="preserve"> a contar do envio das informações pelo BNDES. Após o enquadramento de 3 Operações Elegíveis, as operações subsequentes serão analisadas somente  pelo consultor contratado pelo BID, observando-se os quesitos  estabelecidos no anexo 2, devendo o BID informar ao BNDES a elegibilidade ou não da operação, no prazo de 20 dias úteis a contar do recebimento das informações enviadas pelo BNDES.</w:t>
            </w:r>
          </w:p>
          <w:p w:rsidR="002B761B" w:rsidRPr="001A1AA3" w:rsidRDefault="002B761B" w:rsidP="00834E6F">
            <w:pPr>
              <w:numPr>
                <w:ilvl w:val="0"/>
                <w:numId w:val="15"/>
              </w:numPr>
              <w:spacing w:after="0" w:line="240" w:lineRule="auto"/>
              <w:ind w:left="216" w:hanging="270"/>
              <w:contextualSpacing/>
              <w:rPr>
                <w:rFonts w:ascii="Arial" w:eastAsia="Times New Roman" w:hAnsi="Arial" w:cs="Arial"/>
                <w:sz w:val="20"/>
                <w:szCs w:val="20"/>
                <w:lang w:val="pt-BR" w:eastAsia="es-MX"/>
              </w:rPr>
            </w:pPr>
            <w:r w:rsidRPr="001A1AA3">
              <w:rPr>
                <w:rFonts w:ascii="Arial" w:eastAsia="Times New Roman" w:hAnsi="Arial" w:cs="Arial"/>
                <w:sz w:val="20"/>
                <w:szCs w:val="20"/>
                <w:lang w:val="pt-BR" w:eastAsia="es-MX"/>
              </w:rPr>
              <w:t xml:space="preserve"> Para fins de análise de elegibilidade, o consultor e/ou pessoal do BID poderão visitar as Operações Elegíveis, caso necessário.   </w:t>
            </w:r>
          </w:p>
          <w:p w:rsidR="002B761B" w:rsidRPr="001A1AA3" w:rsidRDefault="002B761B" w:rsidP="00834E6F">
            <w:pPr>
              <w:numPr>
                <w:ilvl w:val="0"/>
                <w:numId w:val="15"/>
              </w:numPr>
              <w:spacing w:after="0" w:line="240" w:lineRule="auto"/>
              <w:ind w:left="216" w:hanging="270"/>
              <w:contextualSpacing/>
              <w:rPr>
                <w:rFonts w:ascii="Arial" w:eastAsia="Times New Roman" w:hAnsi="Arial" w:cs="Arial"/>
                <w:sz w:val="20"/>
                <w:szCs w:val="20"/>
                <w:lang w:val="pt-BR" w:eastAsia="es-MX"/>
              </w:rPr>
            </w:pPr>
            <w:r w:rsidRPr="001A1AA3">
              <w:rPr>
                <w:rFonts w:ascii="Arial" w:eastAsia="Times New Roman" w:hAnsi="Arial" w:cs="Arial"/>
                <w:sz w:val="20"/>
                <w:szCs w:val="20"/>
                <w:lang w:val="pt-BR" w:eastAsia="es-MX"/>
              </w:rPr>
              <w:t xml:space="preserve"> O BNDES deverá realizar visitas de supervisão aos projetos financiados com Recursos do Programa durante a fase de construção e, ao menos, uma visita durante a fase de operação, e verificar, durante o acompanhamento dos projetos e nos termos indicados nos contratos de Subempréstimo, a </w:t>
            </w:r>
            <w:r w:rsidRPr="001A1AA3">
              <w:rPr>
                <w:rFonts w:ascii="Arial" w:eastAsia="Times New Roman" w:hAnsi="Arial" w:cs="Arial"/>
                <w:sz w:val="20"/>
                <w:szCs w:val="20"/>
                <w:lang w:val="pt-BR" w:eastAsia="es-MX"/>
              </w:rPr>
              <w:lastRenderedPageBreak/>
              <w:t xml:space="preserve">validade das licenças ambientais.  O BID, a seu critério, poderá acompanhar as visitas de supervisão, desde que informado seu interesse ao BNDES com antecedência razoável. O BID arcará com as despesas atinentes ao seu representante. </w:t>
            </w:r>
          </w:p>
          <w:p w:rsidR="002B761B" w:rsidRPr="001A1AA3" w:rsidRDefault="002B761B" w:rsidP="000B6045">
            <w:pPr>
              <w:numPr>
                <w:ilvl w:val="0"/>
                <w:numId w:val="15"/>
              </w:numPr>
              <w:spacing w:after="0" w:line="240" w:lineRule="auto"/>
              <w:ind w:left="216" w:hanging="270"/>
              <w:contextualSpacing/>
              <w:rPr>
                <w:rFonts w:ascii="Arial" w:eastAsia="Times New Roman" w:hAnsi="Arial" w:cs="Arial"/>
                <w:sz w:val="20"/>
                <w:szCs w:val="20"/>
                <w:lang w:val="pt-BR" w:eastAsia="es-MX"/>
              </w:rPr>
            </w:pPr>
            <w:r w:rsidRPr="001A1AA3">
              <w:rPr>
                <w:rFonts w:ascii="Arial" w:eastAsia="Times New Roman" w:hAnsi="Arial" w:cs="Arial"/>
                <w:sz w:val="20"/>
                <w:szCs w:val="20"/>
                <w:lang w:val="pt-BR" w:eastAsia="es-MX"/>
              </w:rPr>
              <w:t xml:space="preserve">Nas visitas de acompanhamento realizadas em conjunto com o BID ou seu consultor, será verificado o cumprimento das questões  de riscos socioambientais, de acordo com os termos descritos no Anexo 2 desse ROP.  </w:t>
            </w:r>
          </w:p>
        </w:tc>
      </w:tr>
      <w:tr w:rsidR="00834E6F" w:rsidRPr="001A1AA3" w:rsidTr="002B761B">
        <w:tc>
          <w:tcPr>
            <w:tcW w:w="1620" w:type="dxa"/>
            <w:shd w:val="clear" w:color="auto" w:fill="auto"/>
          </w:tcPr>
          <w:p w:rsidR="002B761B" w:rsidRPr="001A1AA3" w:rsidRDefault="002B761B" w:rsidP="002B761B">
            <w:pPr>
              <w:spacing w:after="0" w:line="240" w:lineRule="auto"/>
              <w:rPr>
                <w:rFonts w:ascii="Arial" w:eastAsia="Times New Roman" w:hAnsi="Arial" w:cs="Arial"/>
                <w:sz w:val="20"/>
                <w:szCs w:val="20"/>
                <w:lang w:val="pt-BR"/>
              </w:rPr>
            </w:pPr>
            <w:r w:rsidRPr="001A1AA3">
              <w:rPr>
                <w:rFonts w:ascii="Arial" w:eastAsia="Times New Roman" w:hAnsi="Arial" w:cs="Arial"/>
                <w:sz w:val="20"/>
                <w:szCs w:val="20"/>
                <w:lang w:val="pt-BR" w:eastAsia="es-MX"/>
              </w:rPr>
              <w:lastRenderedPageBreak/>
              <w:t>Categoria C</w:t>
            </w:r>
          </w:p>
        </w:tc>
        <w:tc>
          <w:tcPr>
            <w:tcW w:w="2970" w:type="dxa"/>
            <w:shd w:val="clear" w:color="auto" w:fill="auto"/>
          </w:tcPr>
          <w:p w:rsidR="002B761B" w:rsidRPr="001A1AA3" w:rsidRDefault="002B761B" w:rsidP="002B761B">
            <w:pPr>
              <w:numPr>
                <w:ilvl w:val="0"/>
                <w:numId w:val="14"/>
              </w:numPr>
              <w:spacing w:after="0" w:line="240" w:lineRule="auto"/>
              <w:ind w:left="108" w:hanging="180"/>
              <w:rPr>
                <w:rFonts w:ascii="Arial" w:eastAsia="Times New Roman" w:hAnsi="Arial" w:cs="Arial"/>
                <w:sz w:val="20"/>
                <w:szCs w:val="20"/>
                <w:lang w:val="pt-BR"/>
              </w:rPr>
            </w:pPr>
            <w:r w:rsidRPr="001A1AA3">
              <w:rPr>
                <w:rFonts w:ascii="Arial" w:eastAsia="Times New Roman" w:hAnsi="Arial" w:cs="Arial"/>
                <w:sz w:val="20"/>
                <w:szCs w:val="20"/>
                <w:lang w:val="pt-BR"/>
              </w:rPr>
              <w:t>Projetos de eficiência energética.</w:t>
            </w:r>
          </w:p>
          <w:p w:rsidR="002B761B" w:rsidRPr="001A1AA3" w:rsidRDefault="002B761B" w:rsidP="002B761B">
            <w:pPr>
              <w:numPr>
                <w:ilvl w:val="0"/>
                <w:numId w:val="14"/>
              </w:numPr>
              <w:spacing w:after="0" w:line="240" w:lineRule="auto"/>
              <w:ind w:left="108" w:hanging="180"/>
              <w:rPr>
                <w:rFonts w:ascii="Arial" w:eastAsia="Times New Roman" w:hAnsi="Arial" w:cs="Arial"/>
                <w:sz w:val="20"/>
                <w:szCs w:val="20"/>
                <w:lang w:val="pt-BR"/>
              </w:rPr>
            </w:pPr>
            <w:r w:rsidRPr="001A1AA3">
              <w:rPr>
                <w:rFonts w:ascii="Arial" w:eastAsia="Times New Roman" w:hAnsi="Arial" w:cs="Arial"/>
                <w:sz w:val="20"/>
                <w:szCs w:val="20"/>
                <w:lang w:val="pt-BR"/>
              </w:rPr>
              <w:t>Outras Operações Elegíveis sob este Programa.</w:t>
            </w:r>
          </w:p>
        </w:tc>
        <w:tc>
          <w:tcPr>
            <w:tcW w:w="3420" w:type="dxa"/>
            <w:shd w:val="clear" w:color="auto" w:fill="auto"/>
          </w:tcPr>
          <w:p w:rsidR="002B761B" w:rsidRPr="001A1AA3" w:rsidRDefault="002B761B" w:rsidP="002B761B">
            <w:pPr>
              <w:numPr>
                <w:ilvl w:val="0"/>
                <w:numId w:val="15"/>
              </w:numPr>
              <w:spacing w:after="0" w:line="240" w:lineRule="auto"/>
              <w:ind w:left="216" w:hanging="270"/>
              <w:contextualSpacing/>
              <w:rPr>
                <w:rFonts w:ascii="Arial" w:eastAsia="Times New Roman" w:hAnsi="Arial" w:cs="Arial"/>
                <w:sz w:val="20"/>
                <w:szCs w:val="20"/>
                <w:lang w:val="pt-BR"/>
              </w:rPr>
            </w:pPr>
            <w:r w:rsidRPr="001A1AA3">
              <w:rPr>
                <w:rFonts w:ascii="Arial" w:eastAsia="Times New Roman" w:hAnsi="Arial" w:cs="Arial"/>
                <w:sz w:val="20"/>
                <w:szCs w:val="20"/>
                <w:lang w:val="pt-BR" w:eastAsia="es-MX"/>
              </w:rPr>
              <w:t>O BNDES deverá realizar análise segundo os procedimentos vigentes no BNDES, não estando a elegibilidade sujeita à revisão do BID e do seu consultor.</w:t>
            </w:r>
          </w:p>
          <w:p w:rsidR="002B761B" w:rsidRPr="001A1AA3" w:rsidRDefault="002B761B" w:rsidP="002B761B">
            <w:pPr>
              <w:numPr>
                <w:ilvl w:val="0"/>
                <w:numId w:val="15"/>
              </w:numPr>
              <w:spacing w:after="0" w:line="240" w:lineRule="auto"/>
              <w:ind w:left="216" w:hanging="270"/>
              <w:contextualSpacing/>
              <w:rPr>
                <w:rFonts w:ascii="Arial" w:eastAsia="Times New Roman" w:hAnsi="Arial" w:cs="Arial"/>
                <w:sz w:val="20"/>
                <w:szCs w:val="20"/>
                <w:lang w:val="pt-BR"/>
              </w:rPr>
            </w:pPr>
            <w:r w:rsidRPr="001A1AA3">
              <w:rPr>
                <w:rFonts w:ascii="Arial" w:eastAsia="Times New Roman" w:hAnsi="Arial" w:cs="Arial"/>
                <w:sz w:val="20"/>
                <w:szCs w:val="20"/>
                <w:lang w:val="pt-BR" w:eastAsia="es-MX"/>
              </w:rPr>
              <w:t>O BNDES deverá solicitar ao Submutuário Elegível que declare que o descarte dos equipamentos substituídos foi feito de maneira adequada e sem prejuízo ao meio ambiente.</w:t>
            </w:r>
          </w:p>
        </w:tc>
      </w:tr>
    </w:tbl>
    <w:p w:rsidR="002B761B" w:rsidRPr="00154F6B" w:rsidRDefault="002B761B" w:rsidP="002B761B">
      <w:pPr>
        <w:pStyle w:val="ListParagraph"/>
        <w:spacing w:before="120" w:after="120" w:line="240" w:lineRule="auto"/>
        <w:contextualSpacing w:val="0"/>
        <w:jc w:val="both"/>
        <w:rPr>
          <w:rFonts w:ascii="Arial" w:eastAsia="Times New Roman" w:hAnsi="Arial" w:cs="Arial"/>
          <w:lang w:val="pt-BR"/>
        </w:rPr>
      </w:pPr>
    </w:p>
    <w:p w:rsidR="00027836" w:rsidRPr="00E94876" w:rsidRDefault="00027836" w:rsidP="002B761B">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154F6B">
        <w:rPr>
          <w:rFonts w:ascii="Arial" w:eastAsia="Times New Roman" w:hAnsi="Arial" w:cs="Arial"/>
          <w:lang w:val="pt-BR"/>
        </w:rPr>
        <w:t>Os aspectos relativos aos impactos particulares de cada projeto elegível deverão ser avaliados de acordo com os procedimentos e requisitos do SGAS assim que sejam identificados os projetos e suas respectivas áreas de influência direta e indireta. De todo modo, há impactos geralmente associados aos projetos de</w:t>
      </w:r>
      <w:r w:rsidRPr="00E94876">
        <w:rPr>
          <w:rFonts w:ascii="Arial" w:eastAsia="Times New Roman" w:hAnsi="Arial" w:cs="Arial"/>
          <w:lang w:val="pt-BR"/>
        </w:rPr>
        <w:t xml:space="preserve"> energia eólica.</w:t>
      </w:r>
    </w:p>
    <w:p w:rsidR="00027836" w:rsidRPr="00074820"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 xml:space="preserve">De maneira geral, a geração de energia eólica pode ser considerada uma atividade cuja natureza é de baixo impacto ambiental. Os principais riscos ao meio ambiente e à população que podem ser identificados nas áreas de influência direta e indireta envolvem ameaças à biodiversidade, impacto sobre a fauna, geração de ruído e vibração, impactos pelo tráfego, impactos visuais e impactos socioeconômicos no entorno. Os parágrafos a seguir trazem uma análise breve sobre estes impactos. </w:t>
      </w:r>
    </w:p>
    <w:p w:rsidR="00C94EAC"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b/>
          <w:lang w:val="pt-BR"/>
        </w:rPr>
        <w:t>Ameaças à biodiversidade:</w:t>
      </w:r>
      <w:r w:rsidRPr="00E94876">
        <w:rPr>
          <w:rFonts w:ascii="Arial" w:eastAsia="Times New Roman" w:hAnsi="Arial" w:cs="Arial"/>
          <w:lang w:val="pt-BR"/>
        </w:rPr>
        <w:t xml:space="preserve"> principalmente durante a fase de construção do empreendimento, o impacto pode ser percebido pelas alterações necessárias no local a ser utilizado pela usina. Essas alterações podem envolver a supressão de vegetação natural, alterando o habitat, eliminando ou reduzindo espécies vegetais e afugentando animais</w:t>
      </w:r>
      <w:r w:rsidR="0062361B" w:rsidRPr="00E94876">
        <w:rPr>
          <w:rFonts w:ascii="Arial" w:hAnsi="Arial" w:cs="Arial"/>
          <w:lang w:val="pt-BR"/>
        </w:rPr>
        <w:t xml:space="preserve">. </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b/>
          <w:lang w:val="pt-BR"/>
        </w:rPr>
        <w:t>Impactos sobre a fauna (especialmente aves e morcegos):</w:t>
      </w:r>
      <w:r w:rsidRPr="00E94876">
        <w:rPr>
          <w:rFonts w:ascii="Arial" w:eastAsia="Times New Roman" w:hAnsi="Arial" w:cs="Arial"/>
          <w:lang w:val="pt-BR"/>
        </w:rPr>
        <w:t xml:space="preserve"> risco de atração e choque de pássaros e morcegos contra torres, linhas de transmissão associadas e especialmente pás das turbinas, provocando a morte destes animais.</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b/>
          <w:lang w:val="pt-BR"/>
        </w:rPr>
        <w:lastRenderedPageBreak/>
        <w:t>Ruído e vibração:</w:t>
      </w:r>
      <w:r w:rsidRPr="00E94876">
        <w:rPr>
          <w:rFonts w:ascii="Arial" w:eastAsia="Times New Roman" w:hAnsi="Arial" w:cs="Arial"/>
          <w:lang w:val="pt-BR"/>
        </w:rPr>
        <w:t xml:space="preserve"> os ruídos e vibrações de origem mecânica e aerodinâmica de turbinas representam um potencial impacto às comunidades no entorno, afetando sua saúde.</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b/>
          <w:lang w:val="pt-BR"/>
        </w:rPr>
        <w:t>Impactos pelo tráfego:</w:t>
      </w:r>
      <w:r w:rsidRPr="00E94876">
        <w:rPr>
          <w:rFonts w:ascii="Arial" w:eastAsia="Times New Roman" w:hAnsi="Arial" w:cs="Arial"/>
          <w:b/>
          <w:color w:val="FF0000"/>
          <w:lang w:val="pt-BR"/>
        </w:rPr>
        <w:t xml:space="preserve"> </w:t>
      </w:r>
      <w:r w:rsidRPr="00E94876">
        <w:rPr>
          <w:rFonts w:ascii="Arial" w:eastAsia="Times New Roman" w:hAnsi="Arial" w:cs="Arial"/>
          <w:lang w:val="pt-BR"/>
        </w:rPr>
        <w:t xml:space="preserve">normalmente localizados em locais de pouco tráfego e/ou com infraestrutura viária pouco desenvolvida, parques eólicos trazem considerável impactos no aumento da circulação de caminhões para transporte de equipamentos e resíduos durante a instalação e </w:t>
      </w:r>
      <w:r w:rsidR="00354DF6" w:rsidRPr="00E94876">
        <w:rPr>
          <w:rFonts w:ascii="Arial" w:eastAsia="Times New Roman" w:hAnsi="Arial" w:cs="Arial"/>
          <w:lang w:val="pt-BR"/>
        </w:rPr>
        <w:t>t</w:t>
      </w:r>
      <w:r w:rsidR="005635AD" w:rsidRPr="00E94876">
        <w:rPr>
          <w:rFonts w:ascii="Arial" w:eastAsia="Times New Roman" w:hAnsi="Arial" w:cs="Arial"/>
          <w:lang w:val="pt-BR"/>
        </w:rPr>
        <w:t xml:space="preserve">érmino da </w:t>
      </w:r>
      <w:r w:rsidR="00497203" w:rsidRPr="00E94876">
        <w:rPr>
          <w:rFonts w:ascii="Arial" w:eastAsia="Times New Roman" w:hAnsi="Arial" w:cs="Arial"/>
          <w:lang w:val="pt-BR"/>
        </w:rPr>
        <w:t>operação</w:t>
      </w:r>
      <w:r w:rsidRPr="00E94876">
        <w:rPr>
          <w:rFonts w:ascii="Arial" w:eastAsia="Times New Roman" w:hAnsi="Arial" w:cs="Arial"/>
          <w:lang w:val="pt-BR"/>
        </w:rPr>
        <w:t>.</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b/>
          <w:lang w:val="pt-BR"/>
        </w:rPr>
        <w:t xml:space="preserve">Impactos à paisagem: </w:t>
      </w:r>
      <w:r w:rsidRPr="00E94876">
        <w:rPr>
          <w:rFonts w:ascii="Arial" w:eastAsia="Times New Roman" w:hAnsi="Arial" w:cs="Arial"/>
          <w:lang w:val="pt-BR"/>
        </w:rPr>
        <w:t>devido às altas turbinas, espalhadas por uma extensão territorial considerável e localizadas normalmente em locais isolados, com poucas construções no entorno, o impacto visual é percebido, representando um impacto à comunidade no entorno e a atividades turísticas.</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b/>
          <w:lang w:val="pt-BR"/>
        </w:rPr>
        <w:t xml:space="preserve">Uso de terra de propriedades privadas: </w:t>
      </w:r>
      <w:r w:rsidRPr="00E94876">
        <w:rPr>
          <w:rFonts w:ascii="Arial" w:eastAsia="Times New Roman" w:hAnsi="Arial" w:cs="Arial"/>
          <w:lang w:val="pt-BR"/>
        </w:rPr>
        <w:t>pela necessidade de terra para instalação das turbinas e instalações associadas, as usinas normalmente ocupam parte de propriedades privadas onde além de residência de moradores também são realizadas atividades econômicas que podem ser descontinuadas devido à distância de segurança necessária para as instalações eólicas.</w:t>
      </w:r>
    </w:p>
    <w:p w:rsidR="0002783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 xml:space="preserve">Dependendo do porte, da localização e da sua interação com outros projetos eólicos na região, esses impactos podem </w:t>
      </w:r>
      <w:r w:rsidR="00497203" w:rsidRPr="00E94876">
        <w:rPr>
          <w:rFonts w:ascii="Arial" w:eastAsia="Times New Roman" w:hAnsi="Arial" w:cs="Arial"/>
          <w:lang w:val="pt-BR"/>
        </w:rPr>
        <w:t xml:space="preserve">não </w:t>
      </w:r>
      <w:r w:rsidRPr="00E94876">
        <w:rPr>
          <w:rFonts w:ascii="Arial" w:eastAsia="Times New Roman" w:hAnsi="Arial" w:cs="Arial"/>
          <w:lang w:val="pt-BR"/>
        </w:rPr>
        <w:t>ser desprezíveis e até justificar que um projeto em particular seja classificado como médio risco. Cabe ressaltar que os projetos-alvo desta operação devem ter capacidade instalada entre 15 MW e 50 MW, não sendo, portanto de grande porte.</w:t>
      </w:r>
    </w:p>
    <w:p w:rsidR="00581500" w:rsidRPr="00E94876" w:rsidRDefault="00581500" w:rsidP="00581500">
      <w:pPr>
        <w:pStyle w:val="ListParagraph"/>
        <w:spacing w:before="120" w:after="120" w:line="240" w:lineRule="auto"/>
        <w:contextualSpacing w:val="0"/>
        <w:jc w:val="both"/>
        <w:rPr>
          <w:rFonts w:ascii="Arial" w:eastAsia="Times New Roman" w:hAnsi="Arial" w:cs="Arial"/>
          <w:lang w:val="pt-BR"/>
        </w:rPr>
      </w:pPr>
    </w:p>
    <w:p w:rsidR="00954EB1" w:rsidRPr="00E94876" w:rsidRDefault="00027836" w:rsidP="00E73A93">
      <w:pPr>
        <w:pStyle w:val="ListParagraph"/>
        <w:numPr>
          <w:ilvl w:val="0"/>
          <w:numId w:val="2"/>
        </w:numPr>
        <w:spacing w:before="120" w:after="120" w:line="240" w:lineRule="auto"/>
        <w:ind w:hanging="720"/>
        <w:contextualSpacing w:val="0"/>
        <w:jc w:val="both"/>
        <w:rPr>
          <w:rFonts w:ascii="Arial" w:eastAsia="Times New Roman" w:hAnsi="Arial" w:cs="Arial"/>
          <w:b/>
          <w:lang w:val="pt-BR"/>
        </w:rPr>
      </w:pPr>
      <w:r w:rsidRPr="00E94876">
        <w:rPr>
          <w:rFonts w:ascii="Arial" w:eastAsia="Times New Roman" w:hAnsi="Arial" w:cs="Arial"/>
          <w:b/>
          <w:lang w:val="pt-BR"/>
        </w:rPr>
        <w:t>Capacidade Atual de Gerenciar Riscos Socioambientais</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 xml:space="preserve">O BNDES conta com um sistema de classificação ambiental e capacidade interna para gerenciais os riscos ambientais e sociais. A questão socioambiental é um tema transversal no </w:t>
      </w:r>
      <w:r w:rsidR="00497203">
        <w:rPr>
          <w:rFonts w:ascii="Arial" w:eastAsia="Times New Roman" w:hAnsi="Arial" w:cs="Arial"/>
          <w:lang w:val="pt-BR"/>
        </w:rPr>
        <w:t>BNDES</w:t>
      </w:r>
      <w:r w:rsidR="00497203" w:rsidRPr="00E94876">
        <w:rPr>
          <w:rFonts w:ascii="Arial" w:eastAsia="Times New Roman" w:hAnsi="Arial" w:cs="Arial"/>
          <w:lang w:val="pt-BR"/>
        </w:rPr>
        <w:t xml:space="preserve"> </w:t>
      </w:r>
      <w:r w:rsidRPr="00E94876">
        <w:rPr>
          <w:rFonts w:ascii="Arial" w:eastAsia="Times New Roman" w:hAnsi="Arial" w:cs="Arial"/>
          <w:lang w:val="pt-BR"/>
        </w:rPr>
        <w:t>e a análise destes riscos faz parte de toda operação de crédito direta realizada pelo banco.</w:t>
      </w:r>
    </w:p>
    <w:p w:rsidR="00027836" w:rsidRPr="00E94876" w:rsidRDefault="00615031" w:rsidP="00615031">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615031">
        <w:rPr>
          <w:rFonts w:ascii="Arial" w:eastAsia="Times New Roman" w:hAnsi="Arial" w:cs="Arial"/>
          <w:lang w:val="pt-BR"/>
        </w:rPr>
        <w:t xml:space="preserve">A análise, a estruturação e o monitoramento de projetos de energia eólica são de responsabilidade da Área de Energia, que, como área operacional, tem a responsabilidade também de analisar aspectos socioambientais da operação, em linha com a transversalidade que o BNDES estabelece para as questões socioambientais. A Área de </w:t>
      </w:r>
      <w:r w:rsidR="00497203">
        <w:rPr>
          <w:rFonts w:ascii="Arial" w:eastAsia="Times New Roman" w:hAnsi="Arial" w:cs="Arial"/>
          <w:lang w:val="pt-BR"/>
        </w:rPr>
        <w:t>Gestão Pública e Socioambiental</w:t>
      </w:r>
      <w:r w:rsidRPr="00615031">
        <w:rPr>
          <w:rFonts w:ascii="Arial" w:eastAsia="Times New Roman" w:hAnsi="Arial" w:cs="Arial"/>
          <w:lang w:val="pt-BR"/>
        </w:rPr>
        <w:t xml:space="preserve"> pode, eventualmente, ser acionada para dar suporte às áreas operacionais. Vale ressaltar também que, no contexto das mudanças organizacionais mais recentes (</w:t>
      </w:r>
      <w:r w:rsidRPr="00154F6B">
        <w:rPr>
          <w:rFonts w:ascii="Arial" w:eastAsia="Times New Roman" w:hAnsi="Arial" w:cs="Arial"/>
          <w:lang w:val="pt-BR"/>
        </w:rPr>
        <w:t xml:space="preserve">julho/2016), a Área de </w:t>
      </w:r>
      <w:r w:rsidR="00497203" w:rsidRPr="00154F6B">
        <w:rPr>
          <w:rFonts w:ascii="Arial" w:eastAsia="Times New Roman" w:hAnsi="Arial" w:cs="Arial"/>
          <w:lang w:val="pt-BR"/>
        </w:rPr>
        <w:t>Gestão Pública e Socioambiental</w:t>
      </w:r>
      <w:r w:rsidRPr="00154F6B">
        <w:rPr>
          <w:rFonts w:ascii="Arial" w:eastAsia="Times New Roman" w:hAnsi="Arial" w:cs="Arial"/>
          <w:lang w:val="pt-BR"/>
        </w:rPr>
        <w:t xml:space="preserve"> também abriga </w:t>
      </w:r>
      <w:r w:rsidR="00497203" w:rsidRPr="00154F6B">
        <w:rPr>
          <w:rFonts w:ascii="Arial" w:eastAsia="Times New Roman" w:hAnsi="Arial" w:cs="Arial"/>
          <w:lang w:val="pt-BR"/>
        </w:rPr>
        <w:t xml:space="preserve">uma </w:t>
      </w:r>
      <w:r w:rsidR="00497203" w:rsidRPr="00154F6B">
        <w:rPr>
          <w:rFonts w:ascii="Arial" w:hAnsi="Arial" w:cs="Arial"/>
          <w:lang w:val="pt-BR"/>
        </w:rPr>
        <w:t>gerência responsável pela coordenação de discussões relativas à elaboração e aprimoramento das Políticas Socioambientais</w:t>
      </w:r>
      <w:r w:rsidRPr="00154F6B">
        <w:rPr>
          <w:rFonts w:ascii="Arial" w:eastAsia="Times New Roman" w:hAnsi="Arial" w:cs="Arial"/>
          <w:lang w:val="pt-BR"/>
        </w:rPr>
        <w:t>.</w:t>
      </w:r>
      <w:r w:rsidR="00027836" w:rsidRPr="00154F6B">
        <w:rPr>
          <w:rFonts w:ascii="Arial" w:eastAsia="Times New Roman" w:hAnsi="Arial" w:cs="Arial"/>
          <w:lang w:val="pt-BR"/>
        </w:rPr>
        <w:t xml:space="preserve">  </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A análise socioambiental das operações diretas do BNDES (ou seja, aquelas em que não há uma instituição financeira intermediária) é realizada com diferentes instrumentos nas etapas do ciclo de projetos do banco:</w:t>
      </w:r>
    </w:p>
    <w:p w:rsidR="00027836" w:rsidRPr="00E94876" w:rsidRDefault="00027836" w:rsidP="001A1AA3">
      <w:pPr>
        <w:pStyle w:val="ListParagraph"/>
        <w:numPr>
          <w:ilvl w:val="1"/>
          <w:numId w:val="3"/>
        </w:numPr>
        <w:spacing w:before="120" w:after="120" w:line="240" w:lineRule="auto"/>
        <w:ind w:left="1080"/>
        <w:contextualSpacing w:val="0"/>
        <w:jc w:val="both"/>
        <w:rPr>
          <w:rFonts w:ascii="Arial" w:eastAsia="Times New Roman" w:hAnsi="Arial" w:cs="Arial"/>
          <w:lang w:val="pt-BR"/>
        </w:rPr>
      </w:pPr>
      <w:r w:rsidRPr="00E94876">
        <w:rPr>
          <w:rFonts w:ascii="Arial" w:eastAsia="Times New Roman" w:hAnsi="Arial" w:cs="Arial"/>
          <w:lang w:val="pt-BR"/>
        </w:rPr>
        <w:t xml:space="preserve">Consulta prévia: postulante responde a questões sobre a identificação de riscos socioambientais do projeto, </w:t>
      </w:r>
      <w:r w:rsidR="00497203">
        <w:rPr>
          <w:rFonts w:ascii="Arial" w:eastAsia="Times New Roman" w:hAnsi="Arial" w:cs="Arial"/>
          <w:lang w:val="pt-BR"/>
        </w:rPr>
        <w:t>medidas previstas</w:t>
      </w:r>
      <w:r w:rsidRPr="00E94876">
        <w:rPr>
          <w:rFonts w:ascii="Arial" w:eastAsia="Times New Roman" w:hAnsi="Arial" w:cs="Arial"/>
          <w:lang w:val="pt-BR"/>
        </w:rPr>
        <w:t xml:space="preserve"> para prevenção, mitigação, gestão e compensação dos impactos e a capacidade de a empresa realizar estas atividades. Todas essas informações são autodeclaratórias e fazem parte do Questionário de Aspectos Ambientais e </w:t>
      </w:r>
      <w:r w:rsidRPr="00E94876">
        <w:rPr>
          <w:rFonts w:ascii="Arial" w:eastAsia="Times New Roman" w:hAnsi="Arial" w:cs="Arial"/>
          <w:lang w:val="pt-BR"/>
        </w:rPr>
        <w:lastRenderedPageBreak/>
        <w:t>Sociais da Empresa (QASE) e do projeto (QASP), submetidos juntos à Carta Consulta.</w:t>
      </w:r>
    </w:p>
    <w:p w:rsidR="00027836" w:rsidRPr="00E94876" w:rsidRDefault="00027836" w:rsidP="001A1AA3">
      <w:pPr>
        <w:pStyle w:val="ListParagraph"/>
        <w:numPr>
          <w:ilvl w:val="1"/>
          <w:numId w:val="3"/>
        </w:numPr>
        <w:spacing w:before="120" w:after="120" w:line="240" w:lineRule="auto"/>
        <w:ind w:left="1080"/>
        <w:contextualSpacing w:val="0"/>
        <w:jc w:val="both"/>
        <w:rPr>
          <w:rFonts w:ascii="Arial" w:eastAsia="Times New Roman" w:hAnsi="Arial" w:cs="Arial"/>
          <w:lang w:val="pt-BR"/>
        </w:rPr>
      </w:pPr>
      <w:r w:rsidRPr="00E94876">
        <w:rPr>
          <w:rFonts w:ascii="Arial" w:eastAsia="Times New Roman" w:hAnsi="Arial" w:cs="Arial"/>
          <w:lang w:val="pt-BR"/>
        </w:rPr>
        <w:t>Enquadramento: o Departamento de Prioridades e Enquadramento (DEPRI) realiza uma pré-análise de aspectos socioambientais com base nas informações fornecidas na etapa anterior, além de propor uma classificação socioambiental do projeto em uma das três categorias (A, B, C) e</w:t>
      </w:r>
      <w:r w:rsidR="00497203">
        <w:rPr>
          <w:rFonts w:ascii="Arial" w:eastAsia="Times New Roman" w:hAnsi="Arial" w:cs="Arial"/>
          <w:lang w:val="pt-BR"/>
        </w:rPr>
        <w:t>, quando for o caso,</w:t>
      </w:r>
      <w:r w:rsidRPr="00E94876">
        <w:rPr>
          <w:rFonts w:ascii="Arial" w:eastAsia="Times New Roman" w:hAnsi="Arial" w:cs="Arial"/>
          <w:lang w:val="pt-BR"/>
        </w:rPr>
        <w:t xml:space="preserve"> recomendações à Área Operacional a respeito de questões socioambientais relevantes identificadas. A análise cadastral</w:t>
      </w:r>
      <w:r w:rsidR="00497203">
        <w:rPr>
          <w:rFonts w:ascii="Arial" w:eastAsia="Times New Roman" w:hAnsi="Arial" w:cs="Arial"/>
          <w:lang w:val="pt-BR"/>
        </w:rPr>
        <w:t>, elaborada pela Área de Crédito,</w:t>
      </w:r>
      <w:r w:rsidRPr="00E94876">
        <w:rPr>
          <w:rFonts w:ascii="Arial" w:eastAsia="Times New Roman" w:hAnsi="Arial" w:cs="Arial"/>
          <w:lang w:val="pt-BR"/>
        </w:rPr>
        <w:t xml:space="preserve"> a respeito da empresa, por meio de consulta a órgãos como o Ibama e o Ministério do Trabalho e Emprego também é </w:t>
      </w:r>
      <w:r w:rsidR="00497203">
        <w:rPr>
          <w:rFonts w:ascii="Arial" w:eastAsia="Times New Roman" w:hAnsi="Arial" w:cs="Arial"/>
          <w:lang w:val="pt-BR"/>
        </w:rPr>
        <w:t>realizada</w:t>
      </w:r>
      <w:r w:rsidRPr="00E94876">
        <w:rPr>
          <w:rFonts w:ascii="Arial" w:eastAsia="Times New Roman" w:hAnsi="Arial" w:cs="Arial"/>
          <w:lang w:val="pt-BR"/>
        </w:rPr>
        <w:t xml:space="preserve"> nesta etapa, podendo ser motivo de não-enquadramento do projeto em caso de decisões </w:t>
      </w:r>
      <w:r w:rsidR="00497203" w:rsidRPr="00E94876">
        <w:rPr>
          <w:rFonts w:ascii="Arial" w:eastAsia="Times New Roman" w:hAnsi="Arial" w:cs="Arial"/>
          <w:lang w:val="pt-BR"/>
        </w:rPr>
        <w:t xml:space="preserve">transitadas em julgado </w:t>
      </w:r>
      <w:r w:rsidRPr="00E94876">
        <w:rPr>
          <w:rFonts w:ascii="Arial" w:eastAsia="Times New Roman" w:hAnsi="Arial" w:cs="Arial"/>
          <w:lang w:val="pt-BR"/>
        </w:rPr>
        <w:t>contrárias à empresa (isto é, sem possibilidade de recurso). Essas informações são encaminhadas ao Comitê de Crédito, Enquadramento e Mercado de Capitais (CEC), que delibera sobre o enquadramento do projeto.</w:t>
      </w:r>
    </w:p>
    <w:p w:rsidR="00027836" w:rsidRPr="00E94876" w:rsidRDefault="00027836" w:rsidP="001A1AA3">
      <w:pPr>
        <w:pStyle w:val="ListParagraph"/>
        <w:numPr>
          <w:ilvl w:val="1"/>
          <w:numId w:val="3"/>
        </w:numPr>
        <w:spacing w:before="120" w:after="120" w:line="240" w:lineRule="auto"/>
        <w:ind w:left="1080"/>
        <w:contextualSpacing w:val="0"/>
        <w:jc w:val="both"/>
        <w:rPr>
          <w:rFonts w:ascii="Arial" w:eastAsia="Times New Roman" w:hAnsi="Arial" w:cs="Arial"/>
          <w:lang w:val="pt-BR"/>
        </w:rPr>
      </w:pPr>
      <w:r w:rsidRPr="00E94876">
        <w:rPr>
          <w:rFonts w:ascii="Arial" w:eastAsia="Times New Roman" w:hAnsi="Arial" w:cs="Arial"/>
          <w:lang w:val="pt-BR"/>
        </w:rPr>
        <w:t xml:space="preserve">Análise e aprovação: como parte da análise socioambiental, a Área Operacional </w:t>
      </w:r>
      <w:r w:rsidR="00497203">
        <w:rPr>
          <w:rFonts w:ascii="Arial" w:eastAsia="Times New Roman" w:hAnsi="Arial" w:cs="Arial"/>
          <w:lang w:val="pt-BR"/>
        </w:rPr>
        <w:t xml:space="preserve">responsável </w:t>
      </w:r>
      <w:r w:rsidRPr="00E94876">
        <w:rPr>
          <w:rFonts w:ascii="Arial" w:eastAsia="Times New Roman" w:hAnsi="Arial" w:cs="Arial"/>
          <w:lang w:val="pt-BR"/>
        </w:rPr>
        <w:t>identifica os riscos e medidas correspondentes necessárias para prevenção, mitigação, gestão e compensação dos impactos. Essas medidas podem fazer parte de condicionantes socioambientais para aprovação do projeto.</w:t>
      </w:r>
    </w:p>
    <w:p w:rsidR="00027836" w:rsidRPr="00E94876" w:rsidRDefault="00027836" w:rsidP="001A1AA3">
      <w:pPr>
        <w:pStyle w:val="ListParagraph"/>
        <w:numPr>
          <w:ilvl w:val="1"/>
          <w:numId w:val="3"/>
        </w:numPr>
        <w:spacing w:before="120" w:after="120" w:line="240" w:lineRule="auto"/>
        <w:ind w:left="1080"/>
        <w:contextualSpacing w:val="0"/>
        <w:jc w:val="both"/>
        <w:rPr>
          <w:rFonts w:ascii="Arial" w:eastAsia="Times New Roman" w:hAnsi="Arial" w:cs="Arial"/>
          <w:lang w:val="pt-BR"/>
        </w:rPr>
      </w:pPr>
      <w:r w:rsidRPr="00E94876">
        <w:rPr>
          <w:rFonts w:ascii="Arial" w:eastAsia="Times New Roman" w:hAnsi="Arial" w:cs="Arial"/>
          <w:lang w:val="pt-BR"/>
        </w:rPr>
        <w:t xml:space="preserve">Contratação e Monitoramento: as condicionantes </w:t>
      </w:r>
      <w:r w:rsidR="00497203">
        <w:rPr>
          <w:rFonts w:ascii="Arial" w:eastAsia="Times New Roman" w:hAnsi="Arial" w:cs="Arial"/>
          <w:lang w:val="pt-BR"/>
        </w:rPr>
        <w:t>podem ser</w:t>
      </w:r>
      <w:r w:rsidRPr="00E94876">
        <w:rPr>
          <w:rFonts w:ascii="Arial" w:eastAsia="Times New Roman" w:hAnsi="Arial" w:cs="Arial"/>
          <w:lang w:val="pt-BR"/>
        </w:rPr>
        <w:t xml:space="preserve"> incluídas como parte do contrato e periodicamente a execução das medidas estipuladas é </w:t>
      </w:r>
      <w:r w:rsidR="009151B0">
        <w:rPr>
          <w:rFonts w:ascii="Arial" w:eastAsia="Times New Roman" w:hAnsi="Arial" w:cs="Arial"/>
          <w:lang w:val="pt-BR"/>
        </w:rPr>
        <w:t>acompanhada</w:t>
      </w:r>
      <w:r w:rsidRPr="00E94876">
        <w:rPr>
          <w:rFonts w:ascii="Arial" w:eastAsia="Times New Roman" w:hAnsi="Arial" w:cs="Arial"/>
          <w:lang w:val="pt-BR"/>
        </w:rPr>
        <w:t xml:space="preserve"> pela Área Operacional responsável.</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Para as operações indiretas, a análise socioambiental é de responsabilidade da</w:t>
      </w:r>
      <w:r w:rsidR="009151B0">
        <w:rPr>
          <w:rFonts w:ascii="Arial" w:eastAsia="Times New Roman" w:hAnsi="Arial" w:cs="Arial"/>
          <w:lang w:val="pt-BR"/>
        </w:rPr>
        <w:t>s</w:t>
      </w:r>
      <w:r w:rsidRPr="00E94876">
        <w:rPr>
          <w:rFonts w:ascii="Arial" w:eastAsia="Times New Roman" w:hAnsi="Arial" w:cs="Arial"/>
          <w:lang w:val="pt-BR"/>
        </w:rPr>
        <w:t xml:space="preserve"> </w:t>
      </w:r>
      <w:r w:rsidR="009151B0" w:rsidRPr="00E94876">
        <w:rPr>
          <w:rFonts w:ascii="Arial" w:eastAsia="Times New Roman" w:hAnsi="Arial" w:cs="Arial"/>
          <w:lang w:val="pt-BR"/>
        </w:rPr>
        <w:t>instituiç</w:t>
      </w:r>
      <w:r w:rsidR="009151B0">
        <w:rPr>
          <w:rFonts w:ascii="Arial" w:eastAsia="Times New Roman" w:hAnsi="Arial" w:cs="Arial"/>
          <w:lang w:val="pt-BR"/>
        </w:rPr>
        <w:t>ões</w:t>
      </w:r>
      <w:r w:rsidR="009151B0" w:rsidRPr="00E94876">
        <w:rPr>
          <w:rFonts w:ascii="Arial" w:eastAsia="Times New Roman" w:hAnsi="Arial" w:cs="Arial"/>
          <w:lang w:val="pt-BR"/>
        </w:rPr>
        <w:t xml:space="preserve"> </w:t>
      </w:r>
      <w:r w:rsidRPr="00E94876">
        <w:rPr>
          <w:rFonts w:ascii="Arial" w:eastAsia="Times New Roman" w:hAnsi="Arial" w:cs="Arial"/>
          <w:lang w:val="pt-BR"/>
        </w:rPr>
        <w:t>financeira</w:t>
      </w:r>
      <w:r w:rsidR="009151B0">
        <w:rPr>
          <w:rFonts w:ascii="Arial" w:eastAsia="Times New Roman" w:hAnsi="Arial" w:cs="Arial"/>
          <w:lang w:val="pt-BR"/>
        </w:rPr>
        <w:t>s</w:t>
      </w:r>
      <w:r w:rsidR="00B47A82" w:rsidRPr="00E94876">
        <w:rPr>
          <w:rFonts w:ascii="Arial" w:eastAsia="Times New Roman" w:hAnsi="Arial" w:cs="Arial"/>
          <w:lang w:val="pt-BR"/>
        </w:rPr>
        <w:t xml:space="preserve"> credenciadas</w:t>
      </w:r>
      <w:r w:rsidRPr="00E94876">
        <w:rPr>
          <w:rFonts w:ascii="Arial" w:eastAsia="Times New Roman" w:hAnsi="Arial" w:cs="Arial"/>
          <w:lang w:val="pt-BR"/>
        </w:rPr>
        <w:t>.</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 xml:space="preserve">O BNDES não divulga, em nenhuma etapa, relatórios (ou mesmo um extrato destes relatórios) de análise socioambiental de cada projeto. Os contratos, onde são encontradas as condicionantes socioambientais, também não são disponibilizados no site do </w:t>
      </w:r>
      <w:r w:rsidR="00151308" w:rsidRPr="00E94876">
        <w:rPr>
          <w:rFonts w:ascii="Arial" w:eastAsia="Times New Roman" w:hAnsi="Arial" w:cs="Arial"/>
          <w:lang w:val="pt-BR"/>
        </w:rPr>
        <w:t>Banco</w:t>
      </w:r>
      <w:r w:rsidRPr="00E94876">
        <w:rPr>
          <w:rFonts w:ascii="Arial" w:eastAsia="Times New Roman" w:hAnsi="Arial" w:cs="Arial"/>
          <w:lang w:val="pt-BR"/>
        </w:rPr>
        <w:t xml:space="preserve">. Os contratos podem ser acessados pela sociedade civil nos cartórios nos quais foram registrados ou por solicitação dentro da Lei de Acesso à Informação, respeitando condições de confidencialidade. </w:t>
      </w:r>
    </w:p>
    <w:p w:rsidR="00027836" w:rsidRPr="00E94876" w:rsidRDefault="00027836" w:rsidP="00154F6B">
      <w:pPr>
        <w:pStyle w:val="ListParagraph"/>
        <w:numPr>
          <w:ilvl w:val="0"/>
          <w:numId w:val="3"/>
        </w:numPr>
        <w:suppressAutoHyphens/>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A Ouvidoria do BNDES pode ser acessada por comunidades que se considerem afetadas e organizações da sociedade civil que questionem os impactos socioambientais dos projetos e a capacidade do banco em preveni-los ou mitigalos.</w:t>
      </w:r>
    </w:p>
    <w:p w:rsidR="00027836" w:rsidRPr="00E94876" w:rsidRDefault="00027836" w:rsidP="00027836">
      <w:pPr>
        <w:pStyle w:val="ListParagraph"/>
        <w:numPr>
          <w:ilvl w:val="0"/>
          <w:numId w:val="3"/>
        </w:numPr>
        <w:spacing w:before="120" w:after="120" w:line="240" w:lineRule="auto"/>
        <w:ind w:hanging="720"/>
        <w:contextualSpacing w:val="0"/>
        <w:jc w:val="both"/>
        <w:rPr>
          <w:rFonts w:ascii="Arial" w:eastAsia="Times New Roman" w:hAnsi="Arial" w:cs="Arial"/>
          <w:lang w:val="pt-BR"/>
        </w:rPr>
      </w:pPr>
      <w:r w:rsidRPr="00E94876">
        <w:rPr>
          <w:rFonts w:ascii="Arial" w:eastAsia="Times New Roman" w:hAnsi="Arial" w:cs="Arial"/>
          <w:lang w:val="pt-BR"/>
        </w:rPr>
        <w:t>Atualmente, o BNDES está aprimorando seu sistema de gestão socioambiental, ao programar mudanças em políticas e processos, como parte de um Plano Plurianual de Implementação da Política de Responsabilidade Socioambiental do BNDES</w:t>
      </w:r>
      <w:r w:rsidR="009151B0">
        <w:rPr>
          <w:rFonts w:ascii="Arial" w:eastAsia="Times New Roman" w:hAnsi="Arial" w:cs="Arial"/>
          <w:lang w:val="pt-BR"/>
        </w:rPr>
        <w:t>, que foi aprovado pela Diretoria e pelo Conselho de Administração</w:t>
      </w:r>
      <w:r w:rsidR="00AE44E8" w:rsidRPr="00E94876">
        <w:rPr>
          <w:rFonts w:ascii="Arial" w:eastAsia="Times New Roman" w:hAnsi="Arial" w:cs="Arial"/>
          <w:lang w:val="pt-BR"/>
        </w:rPr>
        <w:t>.</w:t>
      </w:r>
    </w:p>
    <w:p w:rsidR="00AA0591" w:rsidRPr="00E94876" w:rsidRDefault="00C162BA" w:rsidP="00E73A93">
      <w:pPr>
        <w:numPr>
          <w:ilvl w:val="0"/>
          <w:numId w:val="1"/>
        </w:numPr>
        <w:suppressAutoHyphens/>
        <w:autoSpaceDN w:val="0"/>
        <w:spacing w:before="240" w:after="240" w:line="240" w:lineRule="auto"/>
        <w:ind w:hanging="450"/>
        <w:jc w:val="center"/>
        <w:textAlignment w:val="baseline"/>
        <w:outlineLvl w:val="1"/>
        <w:rPr>
          <w:rFonts w:ascii="Arial" w:eastAsia="Times New Roman" w:hAnsi="Arial" w:cs="Arial"/>
          <w:b/>
          <w:smallCaps/>
          <w:sz w:val="24"/>
          <w:szCs w:val="24"/>
          <w:lang w:val="pt-BR"/>
        </w:rPr>
      </w:pPr>
      <w:r w:rsidRPr="00E94876">
        <w:rPr>
          <w:rFonts w:ascii="Arial" w:eastAsia="Times New Roman" w:hAnsi="Arial" w:cs="Arial"/>
          <w:b/>
          <w:smallCaps/>
          <w:sz w:val="24"/>
          <w:szCs w:val="24"/>
          <w:lang w:val="pt-BR"/>
        </w:rPr>
        <w:t>Gestão e Monitoramento dos Impactos e Riscos Ambientais e Sociais do Programa</w:t>
      </w:r>
    </w:p>
    <w:p w:rsidR="00954EB1" w:rsidRPr="00E94876" w:rsidRDefault="00C162BA" w:rsidP="00E73A93">
      <w:pPr>
        <w:pStyle w:val="ListParagraph"/>
        <w:numPr>
          <w:ilvl w:val="0"/>
          <w:numId w:val="7"/>
        </w:numPr>
        <w:spacing w:before="120" w:after="120" w:line="240" w:lineRule="auto"/>
        <w:ind w:hanging="720"/>
        <w:contextualSpacing w:val="0"/>
        <w:jc w:val="both"/>
        <w:rPr>
          <w:rFonts w:ascii="Arial" w:eastAsia="Times New Roman" w:hAnsi="Arial" w:cs="Arial"/>
          <w:lang w:val="pt-BR"/>
        </w:rPr>
      </w:pPr>
      <w:r w:rsidRPr="00E94876">
        <w:rPr>
          <w:rFonts w:ascii="Arial" w:hAnsi="Arial" w:cs="Arial"/>
          <w:color w:val="222222"/>
          <w:lang w:val="pt-BR"/>
        </w:rPr>
        <w:t xml:space="preserve">Esta operação foi classificada como de </w:t>
      </w:r>
      <w:r w:rsidR="00166B9A">
        <w:rPr>
          <w:rFonts w:ascii="Arial" w:hAnsi="Arial" w:cs="Arial"/>
          <w:color w:val="222222"/>
          <w:lang w:val="pt-BR"/>
        </w:rPr>
        <w:t>alto</w:t>
      </w:r>
      <w:r w:rsidR="0039078F" w:rsidRPr="00E94876">
        <w:rPr>
          <w:rFonts w:ascii="Arial" w:hAnsi="Arial" w:cs="Arial"/>
          <w:color w:val="222222"/>
          <w:lang w:val="pt-BR"/>
        </w:rPr>
        <w:t xml:space="preserve"> </w:t>
      </w:r>
      <w:r w:rsidRPr="00E94876">
        <w:rPr>
          <w:rFonts w:ascii="Arial" w:hAnsi="Arial" w:cs="Arial"/>
          <w:color w:val="222222"/>
          <w:lang w:val="pt-BR"/>
        </w:rPr>
        <w:t>risco (FI-</w:t>
      </w:r>
      <w:r w:rsidR="00166B9A">
        <w:rPr>
          <w:rFonts w:ascii="Arial" w:hAnsi="Arial" w:cs="Arial"/>
          <w:color w:val="222222"/>
          <w:lang w:val="pt-BR"/>
        </w:rPr>
        <w:t>1</w:t>
      </w:r>
      <w:r w:rsidRPr="00E94876">
        <w:rPr>
          <w:rFonts w:ascii="Arial" w:hAnsi="Arial" w:cs="Arial"/>
          <w:color w:val="222222"/>
          <w:lang w:val="pt-BR"/>
        </w:rPr>
        <w:t xml:space="preserve">) por razões </w:t>
      </w:r>
      <w:r w:rsidR="003A023B">
        <w:rPr>
          <w:rFonts w:ascii="Arial" w:hAnsi="Arial" w:cs="Arial"/>
          <w:color w:val="222222"/>
          <w:lang w:val="pt-BR"/>
        </w:rPr>
        <w:t xml:space="preserve">do tamanho da operação, </w:t>
      </w:r>
      <w:r w:rsidRPr="00E94876">
        <w:rPr>
          <w:rFonts w:ascii="Arial" w:hAnsi="Arial" w:cs="Arial"/>
          <w:color w:val="222222"/>
          <w:lang w:val="pt-BR"/>
        </w:rPr>
        <w:t xml:space="preserve">dos </w:t>
      </w:r>
      <w:r w:rsidR="003A023B" w:rsidRPr="00E94876">
        <w:rPr>
          <w:rFonts w:ascii="Arial" w:hAnsi="Arial" w:cs="Arial"/>
          <w:color w:val="222222"/>
          <w:lang w:val="pt-BR"/>
        </w:rPr>
        <w:t>subsetores</w:t>
      </w:r>
      <w:r w:rsidRPr="00E94876">
        <w:rPr>
          <w:rFonts w:ascii="Arial" w:hAnsi="Arial" w:cs="Arial"/>
          <w:color w:val="222222"/>
          <w:lang w:val="pt-BR"/>
        </w:rPr>
        <w:t xml:space="preserve"> a financiar e </w:t>
      </w:r>
      <w:r w:rsidR="009151B0">
        <w:rPr>
          <w:rFonts w:ascii="Arial" w:hAnsi="Arial" w:cs="Arial"/>
          <w:color w:val="222222"/>
          <w:lang w:val="pt-BR"/>
        </w:rPr>
        <w:t>d</w:t>
      </w:r>
      <w:r w:rsidRPr="00E94876">
        <w:rPr>
          <w:rFonts w:ascii="Arial" w:hAnsi="Arial" w:cs="Arial"/>
          <w:color w:val="222222"/>
          <w:lang w:val="pt-BR"/>
        </w:rPr>
        <w:t xml:space="preserve">os potenciais impactos ambientais e sociais e, portanto, requer </w:t>
      </w:r>
      <w:r w:rsidR="009151B0">
        <w:rPr>
          <w:rFonts w:ascii="Arial" w:hAnsi="Arial" w:cs="Arial"/>
          <w:color w:val="222222"/>
          <w:lang w:val="pt-BR"/>
        </w:rPr>
        <w:t>aplicação de</w:t>
      </w:r>
      <w:r w:rsidR="009151B0" w:rsidRPr="00E94876">
        <w:rPr>
          <w:rFonts w:ascii="Arial" w:hAnsi="Arial" w:cs="Arial"/>
          <w:color w:val="222222"/>
          <w:lang w:val="pt-BR"/>
        </w:rPr>
        <w:t xml:space="preserve"> </w:t>
      </w:r>
      <w:r w:rsidRPr="00E94876">
        <w:rPr>
          <w:rFonts w:ascii="Arial" w:hAnsi="Arial" w:cs="Arial"/>
          <w:color w:val="222222"/>
          <w:lang w:val="pt-BR"/>
        </w:rPr>
        <w:t xml:space="preserve">políticas e procedimentos consistentes </w:t>
      </w:r>
      <w:r w:rsidRPr="00E94876">
        <w:rPr>
          <w:rFonts w:ascii="Arial" w:hAnsi="Arial" w:cs="Arial"/>
          <w:color w:val="222222"/>
          <w:lang w:val="pt-BR"/>
        </w:rPr>
        <w:lastRenderedPageBreak/>
        <w:t xml:space="preserve">com as salvaguardas e os processos </w:t>
      </w:r>
      <w:r w:rsidR="009151B0">
        <w:rPr>
          <w:rFonts w:ascii="Arial" w:hAnsi="Arial" w:cs="Arial"/>
          <w:color w:val="222222"/>
          <w:lang w:val="pt-BR"/>
        </w:rPr>
        <w:t xml:space="preserve">do </w:t>
      </w:r>
      <w:r w:rsidRPr="00E94876">
        <w:rPr>
          <w:rFonts w:ascii="Arial" w:hAnsi="Arial" w:cs="Arial"/>
          <w:color w:val="222222"/>
          <w:lang w:val="pt-BR"/>
        </w:rPr>
        <w:t>BID. Como parte dos procedimentos exigidos por esta linha, o BNDES terá que:</w:t>
      </w:r>
    </w:p>
    <w:p w:rsidR="00954EB1" w:rsidRPr="00E94876" w:rsidRDefault="00C162BA" w:rsidP="00E86CA4">
      <w:pPr>
        <w:pStyle w:val="ListParagraph"/>
        <w:numPr>
          <w:ilvl w:val="1"/>
          <w:numId w:val="6"/>
        </w:numPr>
        <w:spacing w:after="0" w:line="240" w:lineRule="auto"/>
        <w:ind w:left="1080"/>
        <w:contextualSpacing w:val="0"/>
        <w:jc w:val="both"/>
        <w:rPr>
          <w:rFonts w:ascii="Arial" w:eastAsia="Times New Roman" w:hAnsi="Arial" w:cs="Arial"/>
          <w:lang w:val="pt-BR"/>
        </w:rPr>
      </w:pPr>
      <w:r w:rsidRPr="00E94876">
        <w:rPr>
          <w:rFonts w:ascii="Arial" w:hAnsi="Arial" w:cs="Arial"/>
          <w:color w:val="222222"/>
          <w:lang w:val="pt-BR"/>
        </w:rPr>
        <w:t xml:space="preserve">Classificar projetos para o risco ambiental e social (Categoria B, ou C) de acordo com </w:t>
      </w:r>
      <w:r w:rsidR="002A2278">
        <w:rPr>
          <w:rFonts w:ascii="Arial" w:hAnsi="Arial" w:cs="Arial"/>
          <w:color w:val="222222"/>
          <w:lang w:val="pt-BR"/>
        </w:rPr>
        <w:t>as informações contidas na</w:t>
      </w:r>
      <w:r w:rsidRPr="00E94876">
        <w:rPr>
          <w:rFonts w:ascii="Arial" w:hAnsi="Arial" w:cs="Arial"/>
          <w:color w:val="222222"/>
          <w:lang w:val="pt-BR"/>
        </w:rPr>
        <w:t xml:space="preserve"> tabela definida </w:t>
      </w:r>
      <w:r w:rsidR="00151308" w:rsidRPr="00E94876">
        <w:rPr>
          <w:rFonts w:ascii="Arial" w:hAnsi="Arial" w:cs="Arial"/>
          <w:color w:val="222222"/>
          <w:lang w:val="pt-BR"/>
        </w:rPr>
        <w:t>n</w:t>
      </w:r>
      <w:r w:rsidR="002A2278">
        <w:rPr>
          <w:rFonts w:ascii="Arial" w:hAnsi="Arial" w:cs="Arial"/>
          <w:color w:val="222222"/>
          <w:lang w:val="pt-BR"/>
        </w:rPr>
        <w:t>a Seção</w:t>
      </w:r>
      <w:r w:rsidR="00BD2D3C">
        <w:rPr>
          <w:rFonts w:ascii="Arial" w:hAnsi="Arial" w:cs="Arial"/>
          <w:color w:val="222222"/>
          <w:lang w:val="pt-BR"/>
        </w:rPr>
        <w:fldChar w:fldCharType="begin"/>
      </w:r>
      <w:r w:rsidR="00BD2D3C">
        <w:rPr>
          <w:rFonts w:ascii="Arial" w:hAnsi="Arial" w:cs="Arial"/>
          <w:color w:val="222222"/>
          <w:lang w:val="pt-BR"/>
        </w:rPr>
        <w:instrText xml:space="preserve"> REF _Ref462752276 \r \h </w:instrText>
      </w:r>
      <w:r w:rsidR="00BD2D3C">
        <w:rPr>
          <w:rFonts w:ascii="Arial" w:hAnsi="Arial" w:cs="Arial"/>
          <w:color w:val="222222"/>
          <w:lang w:val="pt-BR"/>
        </w:rPr>
      </w:r>
      <w:r w:rsidR="00BD2D3C">
        <w:rPr>
          <w:rFonts w:ascii="Arial" w:hAnsi="Arial" w:cs="Arial"/>
          <w:color w:val="222222"/>
          <w:lang w:val="pt-BR"/>
        </w:rPr>
        <w:fldChar w:fldCharType="separate"/>
      </w:r>
      <w:r w:rsidR="00BD2D3C">
        <w:rPr>
          <w:rFonts w:ascii="Arial" w:hAnsi="Arial" w:cs="Arial"/>
          <w:color w:val="222222"/>
          <w:lang w:val="pt-BR"/>
        </w:rPr>
        <w:t>3.3</w:t>
      </w:r>
      <w:r w:rsidR="00BD2D3C">
        <w:rPr>
          <w:rFonts w:ascii="Arial" w:hAnsi="Arial" w:cs="Arial"/>
          <w:color w:val="222222"/>
          <w:lang w:val="pt-BR"/>
        </w:rPr>
        <w:fldChar w:fldCharType="end"/>
      </w:r>
      <w:r w:rsidRPr="00E94876">
        <w:rPr>
          <w:rFonts w:ascii="Arial" w:hAnsi="Arial" w:cs="Arial"/>
          <w:color w:val="222222"/>
          <w:lang w:val="pt-BR"/>
        </w:rPr>
        <w:t>.</w:t>
      </w:r>
    </w:p>
    <w:p w:rsidR="0092359E" w:rsidRPr="00E94876" w:rsidRDefault="00151308" w:rsidP="00151308">
      <w:pPr>
        <w:pStyle w:val="ListParagraph"/>
        <w:numPr>
          <w:ilvl w:val="1"/>
          <w:numId w:val="6"/>
        </w:numPr>
        <w:spacing w:after="0" w:line="240" w:lineRule="auto"/>
        <w:jc w:val="both"/>
        <w:rPr>
          <w:rFonts w:ascii="Arial" w:eastAsia="Times New Roman" w:hAnsi="Arial" w:cs="Arial"/>
          <w:lang w:val="pt-BR"/>
        </w:rPr>
      </w:pPr>
      <w:r w:rsidRPr="00E94876">
        <w:rPr>
          <w:rFonts w:ascii="Arial" w:hAnsi="Arial" w:cs="Arial"/>
          <w:color w:val="222222"/>
          <w:lang w:val="pt-BR"/>
        </w:rPr>
        <w:t>Designar dentro de sua organização um ponto focal responsável pela interlocução com o BID para temas ambientais e sociais</w:t>
      </w:r>
      <w:r w:rsidR="001F0EAD" w:rsidRPr="00E94876">
        <w:rPr>
          <w:rFonts w:ascii="Arial" w:hAnsi="Arial" w:cs="Arial"/>
          <w:color w:val="222222"/>
          <w:lang w:val="pt-BR"/>
        </w:rPr>
        <w:t>.</w:t>
      </w:r>
    </w:p>
    <w:p w:rsidR="00296024" w:rsidRPr="00E94876" w:rsidRDefault="00151308" w:rsidP="00E86CA4">
      <w:pPr>
        <w:pStyle w:val="ListParagraph"/>
        <w:numPr>
          <w:ilvl w:val="1"/>
          <w:numId w:val="6"/>
        </w:numPr>
        <w:spacing w:after="0" w:line="240" w:lineRule="auto"/>
        <w:ind w:left="1080"/>
        <w:jc w:val="both"/>
        <w:rPr>
          <w:rFonts w:ascii="Arial" w:eastAsia="Times New Roman" w:hAnsi="Arial" w:cs="Arial"/>
          <w:lang w:val="pt-BR"/>
        </w:rPr>
      </w:pPr>
      <w:r w:rsidRPr="00E94876">
        <w:rPr>
          <w:rFonts w:ascii="Arial" w:hAnsi="Arial" w:cs="Arial"/>
          <w:color w:val="222222"/>
          <w:lang w:val="pt-BR"/>
        </w:rPr>
        <w:t xml:space="preserve">Garantir </w:t>
      </w:r>
      <w:r w:rsidR="001F0EAD" w:rsidRPr="00E94876">
        <w:rPr>
          <w:rFonts w:ascii="Arial" w:hAnsi="Arial" w:cs="Arial"/>
          <w:color w:val="222222"/>
          <w:lang w:val="pt-BR"/>
        </w:rPr>
        <w:t xml:space="preserve">que todas as operações </w:t>
      </w:r>
      <w:r w:rsidR="00500BDC">
        <w:rPr>
          <w:rFonts w:ascii="Arial" w:hAnsi="Arial" w:cs="Arial"/>
          <w:color w:val="222222"/>
          <w:lang w:val="pt-BR"/>
        </w:rPr>
        <w:t>sejam</w:t>
      </w:r>
      <w:r w:rsidR="00500BDC" w:rsidRPr="00E94876">
        <w:rPr>
          <w:rFonts w:ascii="Arial" w:hAnsi="Arial" w:cs="Arial"/>
          <w:color w:val="222222"/>
          <w:lang w:val="pt-BR"/>
        </w:rPr>
        <w:t xml:space="preserve"> </w:t>
      </w:r>
      <w:r w:rsidR="001F0EAD" w:rsidRPr="00E94876">
        <w:rPr>
          <w:rFonts w:ascii="Arial" w:hAnsi="Arial" w:cs="Arial"/>
          <w:color w:val="222222"/>
          <w:lang w:val="pt-BR"/>
        </w:rPr>
        <w:t xml:space="preserve">avaliadas e </w:t>
      </w:r>
      <w:r w:rsidRPr="00E94876">
        <w:rPr>
          <w:rFonts w:ascii="Arial" w:hAnsi="Arial" w:cs="Arial"/>
          <w:color w:val="222222"/>
          <w:lang w:val="pt-BR"/>
        </w:rPr>
        <w:t xml:space="preserve">que </w:t>
      </w:r>
      <w:r w:rsidR="001F0EAD" w:rsidRPr="00E94876">
        <w:rPr>
          <w:rFonts w:ascii="Arial" w:hAnsi="Arial" w:cs="Arial"/>
          <w:color w:val="222222"/>
          <w:lang w:val="pt-BR"/>
        </w:rPr>
        <w:t>cumpr</w:t>
      </w:r>
      <w:r w:rsidRPr="00E94876">
        <w:rPr>
          <w:rFonts w:ascii="Arial" w:hAnsi="Arial" w:cs="Arial"/>
          <w:color w:val="222222"/>
          <w:lang w:val="pt-BR"/>
        </w:rPr>
        <w:t>am</w:t>
      </w:r>
      <w:r w:rsidR="001F0EAD" w:rsidRPr="00E94876">
        <w:rPr>
          <w:rFonts w:ascii="Arial" w:hAnsi="Arial" w:cs="Arial"/>
          <w:color w:val="222222"/>
          <w:lang w:val="pt-BR"/>
        </w:rPr>
        <w:t xml:space="preserve"> com as políticas de salvaguarda do BID</w:t>
      </w:r>
      <w:r w:rsidR="00500BDC">
        <w:rPr>
          <w:rFonts w:ascii="Arial" w:hAnsi="Arial" w:cs="Arial"/>
          <w:color w:val="222222"/>
          <w:lang w:val="pt-BR"/>
        </w:rPr>
        <w:t>, conforme definidas no ROP</w:t>
      </w:r>
      <w:r w:rsidR="0092359E" w:rsidRPr="00E94876">
        <w:rPr>
          <w:rFonts w:ascii="Arial" w:eastAsia="Times New Roman" w:hAnsi="Arial" w:cs="Arial"/>
          <w:lang w:val="pt-BR"/>
        </w:rPr>
        <w:t>.</w:t>
      </w:r>
    </w:p>
    <w:p w:rsidR="00E34A6E" w:rsidRPr="00E94876" w:rsidRDefault="001F0EAD" w:rsidP="00E86CA4">
      <w:pPr>
        <w:pStyle w:val="ListParagraph"/>
        <w:numPr>
          <w:ilvl w:val="1"/>
          <w:numId w:val="6"/>
        </w:numPr>
        <w:spacing w:after="0" w:line="240" w:lineRule="auto"/>
        <w:ind w:left="1080"/>
        <w:jc w:val="both"/>
        <w:rPr>
          <w:rFonts w:ascii="Arial" w:eastAsia="Times New Roman" w:hAnsi="Arial" w:cs="Arial"/>
          <w:lang w:val="pt-BR"/>
        </w:rPr>
      </w:pPr>
      <w:r w:rsidRPr="00E94876">
        <w:rPr>
          <w:rFonts w:ascii="Arial" w:hAnsi="Arial" w:cs="Arial"/>
          <w:color w:val="222222"/>
          <w:lang w:val="pt-BR"/>
        </w:rPr>
        <w:t xml:space="preserve">Em todos os </w:t>
      </w:r>
      <w:r w:rsidR="00166B9A" w:rsidRPr="00E94876">
        <w:rPr>
          <w:rFonts w:ascii="Arial" w:hAnsi="Arial" w:cs="Arial"/>
          <w:color w:val="222222"/>
          <w:lang w:val="pt-BR"/>
        </w:rPr>
        <w:t>projetos</w:t>
      </w:r>
      <w:r w:rsidRPr="00E94876">
        <w:rPr>
          <w:rFonts w:ascii="Arial" w:hAnsi="Arial" w:cs="Arial"/>
          <w:color w:val="222222"/>
          <w:lang w:val="pt-BR"/>
        </w:rPr>
        <w:t xml:space="preserve"> </w:t>
      </w:r>
      <w:r w:rsidR="00500BDC">
        <w:rPr>
          <w:rFonts w:ascii="Arial" w:hAnsi="Arial" w:cs="Arial"/>
          <w:color w:val="222222"/>
          <w:lang w:val="pt-BR"/>
        </w:rPr>
        <w:t>requerer do submutuário</w:t>
      </w:r>
      <w:r w:rsidR="00500BDC" w:rsidRPr="00E94876">
        <w:rPr>
          <w:rFonts w:ascii="Arial" w:hAnsi="Arial" w:cs="Arial"/>
          <w:color w:val="222222"/>
          <w:lang w:val="pt-BR"/>
        </w:rPr>
        <w:t xml:space="preserve"> </w:t>
      </w:r>
      <w:r w:rsidRPr="00E94876">
        <w:rPr>
          <w:rFonts w:ascii="Arial" w:hAnsi="Arial" w:cs="Arial"/>
          <w:color w:val="222222"/>
          <w:lang w:val="pt-BR"/>
        </w:rPr>
        <w:t>um mecanismo para tratamento das reclamações que s</w:t>
      </w:r>
      <w:r w:rsidR="00151308" w:rsidRPr="00E94876">
        <w:rPr>
          <w:rFonts w:ascii="Arial" w:hAnsi="Arial" w:cs="Arial"/>
          <w:color w:val="222222"/>
          <w:lang w:val="pt-BR"/>
        </w:rPr>
        <w:t>i</w:t>
      </w:r>
      <w:r w:rsidRPr="00E94876">
        <w:rPr>
          <w:rFonts w:ascii="Arial" w:hAnsi="Arial" w:cs="Arial"/>
          <w:color w:val="222222"/>
          <w:lang w:val="pt-BR"/>
        </w:rPr>
        <w:t>rv</w:t>
      </w:r>
      <w:r w:rsidR="00151308" w:rsidRPr="00E94876">
        <w:rPr>
          <w:rFonts w:ascii="Arial" w:hAnsi="Arial" w:cs="Arial"/>
          <w:color w:val="222222"/>
          <w:lang w:val="pt-BR"/>
        </w:rPr>
        <w:t>a</w:t>
      </w:r>
      <w:r w:rsidRPr="00E94876">
        <w:rPr>
          <w:rFonts w:ascii="Arial" w:hAnsi="Arial" w:cs="Arial"/>
          <w:color w:val="222222"/>
          <w:lang w:val="pt-BR"/>
        </w:rPr>
        <w:t xml:space="preserve"> de suporte para a operação dos sistemas locais e </w:t>
      </w:r>
      <w:r w:rsidR="00151308" w:rsidRPr="00E94876">
        <w:rPr>
          <w:rFonts w:ascii="Arial" w:hAnsi="Arial" w:cs="Arial"/>
          <w:color w:val="222222"/>
          <w:lang w:val="pt-BR"/>
        </w:rPr>
        <w:t>que seja</w:t>
      </w:r>
      <w:r w:rsidRPr="00E94876">
        <w:rPr>
          <w:rFonts w:ascii="Arial" w:hAnsi="Arial" w:cs="Arial"/>
          <w:color w:val="222222"/>
          <w:lang w:val="pt-BR"/>
        </w:rPr>
        <w:t xml:space="preserve"> uma ferramenta adicional para a gestão de impactos e riscos</w:t>
      </w:r>
      <w:r w:rsidR="00E34A6E" w:rsidRPr="00E94876">
        <w:rPr>
          <w:rFonts w:ascii="Arial" w:eastAsia="Times New Roman" w:hAnsi="Arial" w:cs="Arial"/>
          <w:lang w:val="pt-BR"/>
        </w:rPr>
        <w:t>.</w:t>
      </w:r>
    </w:p>
    <w:p w:rsidR="002F3D9F" w:rsidRPr="00154F6B" w:rsidRDefault="001F0EAD" w:rsidP="00E86CA4">
      <w:pPr>
        <w:pStyle w:val="ListParagraph"/>
        <w:numPr>
          <w:ilvl w:val="1"/>
          <w:numId w:val="6"/>
        </w:numPr>
        <w:spacing w:after="0" w:line="240" w:lineRule="auto"/>
        <w:ind w:left="1080"/>
        <w:jc w:val="both"/>
        <w:rPr>
          <w:rFonts w:ascii="Arial" w:eastAsia="Times New Roman" w:hAnsi="Arial" w:cs="Arial"/>
          <w:lang w:val="pt-BR"/>
        </w:rPr>
      </w:pPr>
      <w:r w:rsidRPr="00E94876">
        <w:rPr>
          <w:rFonts w:ascii="Arial" w:hAnsi="Arial" w:cs="Arial"/>
          <w:color w:val="222222"/>
          <w:lang w:val="pt-BR"/>
        </w:rPr>
        <w:t>Captura</w:t>
      </w:r>
      <w:r w:rsidR="00151308" w:rsidRPr="00E94876">
        <w:rPr>
          <w:rFonts w:ascii="Arial" w:hAnsi="Arial" w:cs="Arial"/>
          <w:color w:val="222222"/>
          <w:lang w:val="pt-BR"/>
        </w:rPr>
        <w:t>r</w:t>
      </w:r>
      <w:r w:rsidRPr="00E94876">
        <w:rPr>
          <w:rFonts w:ascii="Arial" w:hAnsi="Arial" w:cs="Arial"/>
          <w:color w:val="222222"/>
          <w:lang w:val="pt-BR"/>
        </w:rPr>
        <w:t xml:space="preserve"> dados e informações sobre </w:t>
      </w:r>
      <w:r w:rsidR="00166B9A" w:rsidRPr="00E94876">
        <w:rPr>
          <w:rFonts w:ascii="Arial" w:hAnsi="Arial" w:cs="Arial"/>
          <w:color w:val="222222"/>
          <w:lang w:val="pt-BR"/>
        </w:rPr>
        <w:t xml:space="preserve">a gestão </w:t>
      </w:r>
      <w:r w:rsidR="00BD2D3C" w:rsidRPr="00E94876">
        <w:rPr>
          <w:rFonts w:ascii="Arial" w:hAnsi="Arial" w:cs="Arial"/>
          <w:color w:val="222222"/>
          <w:lang w:val="pt-BR"/>
        </w:rPr>
        <w:t>sóci</w:t>
      </w:r>
      <w:r w:rsidR="00BD2D3C">
        <w:rPr>
          <w:rFonts w:ascii="Arial" w:hAnsi="Arial" w:cs="Arial"/>
          <w:color w:val="222222"/>
          <w:lang w:val="pt-BR"/>
        </w:rPr>
        <w:t>o</w:t>
      </w:r>
      <w:r w:rsidR="00166B9A">
        <w:rPr>
          <w:rFonts w:ascii="Arial" w:hAnsi="Arial" w:cs="Arial"/>
          <w:color w:val="222222"/>
          <w:lang w:val="pt-BR"/>
        </w:rPr>
        <w:t>-</w:t>
      </w:r>
      <w:r w:rsidRPr="00E94876">
        <w:rPr>
          <w:rFonts w:ascii="Arial" w:hAnsi="Arial" w:cs="Arial"/>
          <w:color w:val="222222"/>
          <w:lang w:val="pt-BR"/>
        </w:rPr>
        <w:t xml:space="preserve">ambiental de </w:t>
      </w:r>
      <w:r w:rsidR="00166B9A" w:rsidRPr="00E94876">
        <w:rPr>
          <w:rFonts w:ascii="Arial" w:hAnsi="Arial" w:cs="Arial"/>
          <w:color w:val="222222"/>
          <w:lang w:val="pt-BR"/>
        </w:rPr>
        <w:t>projetos</w:t>
      </w:r>
      <w:r w:rsidRPr="00E94876">
        <w:rPr>
          <w:rFonts w:ascii="Arial" w:hAnsi="Arial" w:cs="Arial"/>
          <w:color w:val="222222"/>
          <w:lang w:val="pt-BR"/>
        </w:rPr>
        <w:t xml:space="preserve"> para relatar o BID </w:t>
      </w:r>
      <w:r w:rsidR="00BD2D3C">
        <w:rPr>
          <w:rFonts w:ascii="Arial" w:hAnsi="Arial" w:cs="Arial"/>
          <w:color w:val="222222"/>
          <w:lang w:val="pt-BR"/>
        </w:rPr>
        <w:t>a</w:t>
      </w:r>
      <w:r w:rsidR="00BD2D3C" w:rsidRPr="00E94876">
        <w:rPr>
          <w:rFonts w:ascii="Arial" w:hAnsi="Arial" w:cs="Arial"/>
          <w:color w:val="222222"/>
          <w:lang w:val="pt-BR"/>
        </w:rPr>
        <w:t xml:space="preserve"> </w:t>
      </w:r>
      <w:r w:rsidRPr="00E94876">
        <w:rPr>
          <w:rFonts w:ascii="Arial" w:hAnsi="Arial" w:cs="Arial"/>
          <w:color w:val="222222"/>
          <w:lang w:val="pt-BR"/>
        </w:rPr>
        <w:t xml:space="preserve">conformidade </w:t>
      </w:r>
      <w:r w:rsidRPr="00154F6B">
        <w:rPr>
          <w:rFonts w:ascii="Arial" w:hAnsi="Arial" w:cs="Arial"/>
          <w:color w:val="222222"/>
          <w:lang w:val="pt-BR"/>
        </w:rPr>
        <w:t xml:space="preserve">com </w:t>
      </w:r>
      <w:r w:rsidR="00BD2D3C" w:rsidRPr="00154F6B">
        <w:rPr>
          <w:rFonts w:ascii="Arial" w:hAnsi="Arial" w:cs="Arial"/>
          <w:color w:val="222222"/>
          <w:lang w:val="pt-BR"/>
        </w:rPr>
        <w:t>desses com os critérios estabelecidos no ROP</w:t>
      </w:r>
      <w:r w:rsidRPr="00154F6B">
        <w:rPr>
          <w:rFonts w:ascii="Arial" w:hAnsi="Arial" w:cs="Arial"/>
          <w:color w:val="222222"/>
          <w:lang w:val="pt-BR"/>
        </w:rPr>
        <w:t>. Relatório anual sobre a linha do BID</w:t>
      </w:r>
      <w:r w:rsidR="00954EB1" w:rsidRPr="00154F6B">
        <w:rPr>
          <w:rFonts w:ascii="Arial" w:eastAsia="Times New Roman" w:hAnsi="Arial" w:cs="Arial"/>
          <w:lang w:val="pt-BR"/>
        </w:rPr>
        <w:t>.</w:t>
      </w:r>
    </w:p>
    <w:p w:rsidR="005B3360" w:rsidRPr="00E94876" w:rsidRDefault="001F0EAD" w:rsidP="00E73A93">
      <w:pPr>
        <w:pStyle w:val="ListParagraph"/>
        <w:numPr>
          <w:ilvl w:val="0"/>
          <w:numId w:val="7"/>
        </w:numPr>
        <w:spacing w:before="120" w:after="120" w:line="240" w:lineRule="auto"/>
        <w:ind w:hanging="720"/>
        <w:contextualSpacing w:val="0"/>
        <w:jc w:val="both"/>
        <w:rPr>
          <w:rFonts w:ascii="Arial" w:eastAsia="Times New Roman" w:hAnsi="Arial" w:cs="Arial"/>
          <w:lang w:val="pt-BR"/>
        </w:rPr>
      </w:pPr>
      <w:r w:rsidRPr="00E94876">
        <w:rPr>
          <w:rFonts w:ascii="Arial" w:hAnsi="Arial" w:cs="Arial"/>
          <w:color w:val="222222"/>
          <w:lang w:val="pt-BR"/>
        </w:rPr>
        <w:t xml:space="preserve">No seu papel como agência executora, o BNDES irá </w:t>
      </w:r>
      <w:r w:rsidR="00BD2D3C">
        <w:rPr>
          <w:rFonts w:ascii="Arial" w:hAnsi="Arial" w:cs="Arial"/>
          <w:color w:val="222222"/>
          <w:lang w:val="pt-BR"/>
        </w:rPr>
        <w:t xml:space="preserve">acompanhar os projetos financiados pelo programa </w:t>
      </w:r>
      <w:r w:rsidR="002023C6" w:rsidRPr="00E94876">
        <w:rPr>
          <w:rFonts w:ascii="Arial" w:hAnsi="Arial" w:cs="Arial"/>
          <w:color w:val="222222"/>
          <w:lang w:val="pt-BR"/>
        </w:rPr>
        <w:t xml:space="preserve">de acordo com a </w:t>
      </w:r>
      <w:r w:rsidR="00166B9A" w:rsidRPr="00E94876">
        <w:rPr>
          <w:rFonts w:ascii="Arial" w:hAnsi="Arial" w:cs="Arial"/>
          <w:color w:val="222222"/>
          <w:lang w:val="pt-BR"/>
        </w:rPr>
        <w:t>Seção</w:t>
      </w:r>
      <w:r w:rsidR="002023C6" w:rsidRPr="00E94876">
        <w:rPr>
          <w:rFonts w:ascii="Arial" w:hAnsi="Arial" w:cs="Arial"/>
          <w:color w:val="222222"/>
          <w:lang w:val="pt-BR"/>
        </w:rPr>
        <w:t xml:space="preserve"> 9 do ROP</w:t>
      </w:r>
      <w:r w:rsidRPr="00E94876">
        <w:rPr>
          <w:rFonts w:ascii="Arial" w:hAnsi="Arial" w:cs="Arial"/>
          <w:color w:val="222222"/>
          <w:lang w:val="pt-BR"/>
        </w:rPr>
        <w:t>.</w:t>
      </w:r>
    </w:p>
    <w:p w:rsidR="0092359E" w:rsidRDefault="0092359E" w:rsidP="0092359E">
      <w:pPr>
        <w:spacing w:after="0" w:line="240" w:lineRule="auto"/>
        <w:jc w:val="both"/>
        <w:rPr>
          <w:rFonts w:ascii="Arial" w:eastAsia="Times New Roman" w:hAnsi="Arial" w:cs="Arial"/>
          <w:lang w:val="pt-BR"/>
        </w:rPr>
      </w:pPr>
    </w:p>
    <w:p w:rsidR="005A6450" w:rsidRPr="00E94876" w:rsidRDefault="001F0EAD" w:rsidP="00E73A93">
      <w:pPr>
        <w:pStyle w:val="ListParagraph"/>
        <w:numPr>
          <w:ilvl w:val="0"/>
          <w:numId w:val="1"/>
        </w:numPr>
        <w:suppressAutoHyphens/>
        <w:autoSpaceDN w:val="0"/>
        <w:spacing w:before="120" w:after="120" w:line="240" w:lineRule="auto"/>
        <w:ind w:left="720"/>
        <w:jc w:val="center"/>
        <w:textAlignment w:val="baseline"/>
        <w:outlineLvl w:val="1"/>
        <w:rPr>
          <w:rFonts w:ascii="Arial" w:eastAsia="Times New Roman" w:hAnsi="Arial" w:cs="Arial"/>
          <w:b/>
          <w:smallCaps/>
          <w:sz w:val="24"/>
          <w:szCs w:val="24"/>
          <w:lang w:val="pt-BR"/>
        </w:rPr>
      </w:pPr>
      <w:r w:rsidRPr="00E94876">
        <w:rPr>
          <w:rFonts w:ascii="Arial" w:eastAsia="Times New Roman" w:hAnsi="Arial" w:cs="Arial"/>
          <w:b/>
          <w:smallCaps/>
          <w:sz w:val="24"/>
          <w:szCs w:val="24"/>
          <w:lang w:val="pt-BR"/>
        </w:rPr>
        <w:t xml:space="preserve">Requerimentos a Incluir no Contrato de </w:t>
      </w:r>
      <w:r w:rsidR="002023C6" w:rsidRPr="00E94876">
        <w:rPr>
          <w:rFonts w:ascii="Arial" w:eastAsia="Times New Roman" w:hAnsi="Arial" w:cs="Arial"/>
          <w:b/>
          <w:smallCaps/>
          <w:sz w:val="24"/>
          <w:szCs w:val="24"/>
          <w:lang w:val="pt-BR"/>
        </w:rPr>
        <w:t>Empréstimo</w:t>
      </w:r>
    </w:p>
    <w:p w:rsidR="00BF12CA" w:rsidRPr="00E94876" w:rsidRDefault="00BF12CA" w:rsidP="00BF12CA">
      <w:pPr>
        <w:pStyle w:val="ListParagraph"/>
        <w:tabs>
          <w:tab w:val="left" w:pos="810"/>
        </w:tabs>
        <w:suppressAutoHyphens/>
        <w:autoSpaceDN w:val="0"/>
        <w:spacing w:before="120" w:after="120" w:line="240" w:lineRule="auto"/>
        <w:ind w:left="900"/>
        <w:jc w:val="both"/>
        <w:textAlignment w:val="baseline"/>
        <w:outlineLvl w:val="1"/>
        <w:rPr>
          <w:rFonts w:ascii="Arial" w:eastAsia="Times New Roman" w:hAnsi="Arial" w:cs="Arial"/>
          <w:b/>
          <w:lang w:val="pt-BR"/>
        </w:rPr>
      </w:pPr>
    </w:p>
    <w:p w:rsidR="00D15504" w:rsidRPr="00E94876" w:rsidRDefault="00BC2245" w:rsidP="00C90F9A">
      <w:pPr>
        <w:pStyle w:val="Paragraph"/>
        <w:numPr>
          <w:ilvl w:val="1"/>
          <w:numId w:val="1"/>
        </w:numPr>
        <w:ind w:left="720" w:hanging="720"/>
        <w:jc w:val="left"/>
        <w:rPr>
          <w:rFonts w:ascii="Arial" w:hAnsi="Arial" w:cs="Arial"/>
          <w:sz w:val="22"/>
          <w:szCs w:val="22"/>
          <w:lang w:val="pt-BR"/>
        </w:rPr>
      </w:pPr>
      <w:bookmarkStart w:id="5" w:name="_Ref239244189"/>
      <w:bookmarkStart w:id="6" w:name="_Toc450478051"/>
      <w:bookmarkStart w:id="7" w:name="_Toc451059703"/>
      <w:bookmarkStart w:id="8" w:name="_Toc451059767"/>
      <w:bookmarkStart w:id="9" w:name="_Toc451922475"/>
      <w:bookmarkStart w:id="10" w:name="_Toc456499466"/>
      <w:bookmarkStart w:id="11" w:name="_Toc456499560"/>
      <w:bookmarkStart w:id="12" w:name="_Toc456499755"/>
      <w:bookmarkStart w:id="13" w:name="_Toc456503323"/>
      <w:bookmarkStart w:id="14" w:name="_Toc456503693"/>
      <w:bookmarkStart w:id="15" w:name="_Toc456504245"/>
      <w:bookmarkStart w:id="16" w:name="_Toc456504333"/>
      <w:bookmarkStart w:id="17" w:name="_Toc456504427"/>
      <w:bookmarkStart w:id="18" w:name="_Toc456504514"/>
      <w:r w:rsidRPr="00E94876">
        <w:rPr>
          <w:rFonts w:ascii="Arial" w:hAnsi="Arial" w:cs="Arial"/>
          <w:color w:val="222222"/>
          <w:sz w:val="22"/>
          <w:szCs w:val="22"/>
          <w:lang w:val="pt-BR"/>
        </w:rPr>
        <w:t xml:space="preserve">O contrato de empréstimo deve estabelecer os seguintes compromissos </w:t>
      </w:r>
      <w:r w:rsidR="002023C6" w:rsidRPr="00E94876">
        <w:rPr>
          <w:rFonts w:ascii="Arial" w:hAnsi="Arial" w:cs="Arial"/>
          <w:color w:val="222222"/>
          <w:sz w:val="22"/>
          <w:szCs w:val="22"/>
          <w:lang w:val="pt-BR"/>
        </w:rPr>
        <w:t>d</w:t>
      </w:r>
      <w:r w:rsidRPr="00E94876">
        <w:rPr>
          <w:rFonts w:ascii="Arial" w:hAnsi="Arial" w:cs="Arial"/>
          <w:color w:val="222222"/>
          <w:sz w:val="22"/>
          <w:szCs w:val="22"/>
          <w:lang w:val="pt-BR"/>
        </w:rPr>
        <w:t>o</w:t>
      </w:r>
      <w:r w:rsidR="00D15504" w:rsidRPr="00E94876">
        <w:rPr>
          <w:rFonts w:ascii="Arial" w:hAnsi="Arial" w:cs="Arial"/>
          <w:sz w:val="22"/>
          <w:szCs w:val="22"/>
          <w:lang w:val="pt-BR"/>
        </w:rPr>
        <w:t xml:space="preserve"> </w:t>
      </w:r>
      <w:r w:rsidRPr="00E94876">
        <w:rPr>
          <w:rFonts w:ascii="Arial" w:hAnsi="Arial" w:cs="Arial"/>
          <w:sz w:val="22"/>
          <w:szCs w:val="22"/>
          <w:lang w:val="pt-BR"/>
        </w:rPr>
        <w:t>BNDES</w:t>
      </w:r>
      <w:r w:rsidR="00D15504" w:rsidRPr="00E94876">
        <w:rPr>
          <w:rFonts w:ascii="Arial" w:hAnsi="Arial" w:cs="Arial"/>
          <w:sz w:val="22"/>
          <w:szCs w:val="22"/>
          <w:lang w:val="pt-BR"/>
        </w:rPr>
        <w:t>:</w:t>
      </w:r>
    </w:p>
    <w:p w:rsidR="0092359E" w:rsidRPr="00154F6B" w:rsidRDefault="00166B9A" w:rsidP="00154F6B">
      <w:pPr>
        <w:pStyle w:val="Paragraph"/>
        <w:numPr>
          <w:ilvl w:val="1"/>
          <w:numId w:val="7"/>
        </w:numPr>
        <w:ind w:left="1170" w:hanging="450"/>
        <w:rPr>
          <w:rFonts w:ascii="Arial" w:hAnsi="Arial" w:cs="Arial"/>
          <w:sz w:val="22"/>
          <w:szCs w:val="22"/>
          <w:lang w:val="pt-BR"/>
        </w:rPr>
      </w:pPr>
      <w:r w:rsidRPr="00E94876">
        <w:rPr>
          <w:rFonts w:ascii="Arial" w:hAnsi="Arial" w:cs="Arial"/>
          <w:color w:val="222222"/>
          <w:sz w:val="22"/>
          <w:szCs w:val="22"/>
          <w:lang w:val="pt-BR"/>
        </w:rPr>
        <w:t>Condições</w:t>
      </w:r>
      <w:r w:rsidR="002023C6" w:rsidRPr="00E94876">
        <w:rPr>
          <w:rFonts w:ascii="Arial" w:hAnsi="Arial" w:cs="Arial"/>
          <w:color w:val="222222"/>
          <w:sz w:val="22"/>
          <w:szCs w:val="22"/>
          <w:lang w:val="pt-BR"/>
        </w:rPr>
        <w:t xml:space="preserve"> prévias ao primeiro</w:t>
      </w:r>
      <w:r w:rsidR="00E86CA4" w:rsidRPr="00E94876">
        <w:rPr>
          <w:rFonts w:ascii="Arial" w:hAnsi="Arial" w:cs="Arial"/>
          <w:color w:val="222222"/>
          <w:sz w:val="22"/>
          <w:szCs w:val="22"/>
          <w:lang w:val="pt-BR"/>
        </w:rPr>
        <w:t xml:space="preserve"> desembolso</w:t>
      </w:r>
      <w:r w:rsidR="002023C6" w:rsidRPr="00E94876">
        <w:rPr>
          <w:rFonts w:ascii="Arial" w:hAnsi="Arial" w:cs="Arial"/>
          <w:color w:val="222222"/>
          <w:sz w:val="22"/>
          <w:szCs w:val="22"/>
          <w:lang w:val="pt-BR"/>
        </w:rPr>
        <w:t>:</w:t>
      </w:r>
      <w:r w:rsidR="00E66E8F" w:rsidRPr="00E66E8F">
        <w:rPr>
          <w:lang w:val="pt-BR"/>
        </w:rPr>
        <w:t xml:space="preserve"> </w:t>
      </w:r>
      <w:r w:rsidR="00E66E8F" w:rsidRPr="00154F6B">
        <w:rPr>
          <w:rFonts w:ascii="Arial" w:hAnsi="Arial" w:cs="Arial"/>
          <w:color w:val="222222"/>
          <w:sz w:val="22"/>
          <w:szCs w:val="22"/>
          <w:lang w:val="pt-BR"/>
        </w:rPr>
        <w:t>Apresentação de evidencia de que o BNDES tenha aprovado e que tenha entrado em vigor o Regulamento Operacional do Programa, de acordo com uma minuta previamente concordada com o BID</w:t>
      </w:r>
      <w:r w:rsidR="00E86CA4" w:rsidRPr="00154F6B">
        <w:rPr>
          <w:rFonts w:ascii="Arial" w:hAnsi="Arial" w:cs="Arial"/>
          <w:sz w:val="22"/>
          <w:szCs w:val="22"/>
          <w:lang w:val="pt-BR"/>
        </w:rPr>
        <w:t>.</w:t>
      </w:r>
    </w:p>
    <w:p w:rsidR="00D15504" w:rsidRPr="00E94876" w:rsidRDefault="00E86CA4" w:rsidP="008C3892">
      <w:pPr>
        <w:pStyle w:val="Paragraph"/>
        <w:numPr>
          <w:ilvl w:val="1"/>
          <w:numId w:val="7"/>
        </w:numPr>
        <w:ind w:left="1170" w:hanging="450"/>
        <w:rPr>
          <w:rFonts w:ascii="Arial" w:hAnsi="Arial" w:cs="Arial"/>
          <w:sz w:val="22"/>
          <w:szCs w:val="22"/>
          <w:lang w:val="pt-BR"/>
        </w:rPr>
      </w:pPr>
      <w:r w:rsidRPr="00E94876">
        <w:rPr>
          <w:rFonts w:ascii="Arial" w:hAnsi="Arial" w:cs="Arial"/>
          <w:color w:val="222222"/>
          <w:sz w:val="22"/>
          <w:szCs w:val="22"/>
          <w:lang w:val="pt-BR"/>
        </w:rPr>
        <w:t xml:space="preserve">Não </w:t>
      </w:r>
      <w:r w:rsidR="00BD2D3C" w:rsidRPr="00E94876">
        <w:rPr>
          <w:rFonts w:ascii="Arial" w:hAnsi="Arial" w:cs="Arial"/>
          <w:color w:val="222222"/>
          <w:sz w:val="22"/>
          <w:szCs w:val="22"/>
          <w:lang w:val="pt-BR"/>
        </w:rPr>
        <w:t>modifi</w:t>
      </w:r>
      <w:r w:rsidR="00BD2D3C">
        <w:rPr>
          <w:rFonts w:ascii="Arial" w:hAnsi="Arial" w:cs="Arial"/>
          <w:color w:val="222222"/>
          <w:sz w:val="22"/>
          <w:szCs w:val="22"/>
          <w:lang w:val="pt-BR"/>
        </w:rPr>
        <w:t>car</w:t>
      </w:r>
      <w:r w:rsidR="00BD2D3C" w:rsidRPr="00E94876">
        <w:rPr>
          <w:rFonts w:ascii="Arial" w:hAnsi="Arial" w:cs="Arial"/>
          <w:color w:val="222222"/>
          <w:sz w:val="22"/>
          <w:szCs w:val="22"/>
          <w:lang w:val="pt-BR"/>
        </w:rPr>
        <w:t xml:space="preserve"> </w:t>
      </w:r>
      <w:r w:rsidRPr="00E94876">
        <w:rPr>
          <w:rFonts w:ascii="Arial" w:hAnsi="Arial" w:cs="Arial"/>
          <w:color w:val="222222"/>
          <w:sz w:val="22"/>
          <w:szCs w:val="22"/>
          <w:lang w:val="pt-BR"/>
        </w:rPr>
        <w:t>o ROP sem o acordo prévio do BID</w:t>
      </w:r>
      <w:r w:rsidR="00D15504" w:rsidRPr="00E94876">
        <w:rPr>
          <w:rFonts w:ascii="Arial" w:hAnsi="Arial" w:cs="Arial"/>
          <w:sz w:val="22"/>
          <w:szCs w:val="22"/>
          <w:lang w:val="pt-BR"/>
        </w:rPr>
        <w:t>.</w:t>
      </w:r>
    </w:p>
    <w:p w:rsidR="00807BA9" w:rsidRDefault="002023C6" w:rsidP="00807BA9">
      <w:pPr>
        <w:pStyle w:val="Paragraph"/>
        <w:numPr>
          <w:ilvl w:val="1"/>
          <w:numId w:val="7"/>
        </w:numPr>
        <w:tabs>
          <w:tab w:val="num" w:pos="5328"/>
        </w:tabs>
        <w:ind w:left="1170" w:hanging="450"/>
        <w:rPr>
          <w:rFonts w:ascii="Arial" w:hAnsi="Arial" w:cs="Arial"/>
          <w:sz w:val="22"/>
          <w:szCs w:val="22"/>
          <w:lang w:val="pt-BR"/>
        </w:rPr>
      </w:pPr>
      <w:r w:rsidRPr="00E94876">
        <w:rPr>
          <w:rFonts w:ascii="Arial" w:hAnsi="Arial" w:cs="Arial"/>
          <w:sz w:val="22"/>
          <w:szCs w:val="22"/>
          <w:lang w:val="pt-BR"/>
        </w:rPr>
        <w:t xml:space="preserve">Cumprir com o </w:t>
      </w:r>
      <w:r w:rsidR="00066422" w:rsidRPr="00E94876">
        <w:rPr>
          <w:rFonts w:ascii="Arial" w:hAnsi="Arial" w:cs="Arial"/>
          <w:sz w:val="22"/>
          <w:szCs w:val="22"/>
          <w:lang w:val="pt-BR"/>
        </w:rPr>
        <w:t>ROP</w:t>
      </w:r>
      <w:r w:rsidRPr="00E94876">
        <w:rPr>
          <w:rFonts w:ascii="Arial" w:hAnsi="Arial" w:cs="Arial"/>
          <w:sz w:val="22"/>
          <w:szCs w:val="22"/>
          <w:lang w:val="pt-BR"/>
        </w:rPr>
        <w:t>.</w:t>
      </w:r>
    </w:p>
    <w:p w:rsidR="001B1249" w:rsidRPr="00807BA9" w:rsidRDefault="00BD2D3C" w:rsidP="00807BA9">
      <w:pPr>
        <w:pStyle w:val="Paragraph"/>
        <w:numPr>
          <w:ilvl w:val="1"/>
          <w:numId w:val="7"/>
        </w:numPr>
        <w:tabs>
          <w:tab w:val="num" w:pos="5328"/>
        </w:tabs>
        <w:ind w:left="1170" w:hanging="450"/>
        <w:rPr>
          <w:rFonts w:ascii="Arial" w:hAnsi="Arial" w:cs="Arial"/>
          <w:sz w:val="22"/>
          <w:szCs w:val="22"/>
          <w:lang w:val="pt-BR"/>
        </w:rPr>
      </w:pPr>
      <w:r>
        <w:rPr>
          <w:rFonts w:ascii="Arial" w:hAnsi="Arial" w:cs="Arial"/>
          <w:sz w:val="22"/>
          <w:szCs w:val="22"/>
          <w:lang w:val="pt-BR"/>
        </w:rPr>
        <w:t>R</w:t>
      </w:r>
      <w:r w:rsidR="00890482" w:rsidRPr="00807BA9">
        <w:rPr>
          <w:rFonts w:ascii="Arial" w:hAnsi="Arial" w:cs="Arial"/>
          <w:sz w:val="22"/>
          <w:szCs w:val="22"/>
          <w:lang w:val="pt-BR"/>
        </w:rPr>
        <w:t>eportar ao BID, por meio de relatórios anuais</w:t>
      </w:r>
      <w:r>
        <w:rPr>
          <w:rFonts w:ascii="Arial" w:hAnsi="Arial" w:cs="Arial"/>
          <w:sz w:val="22"/>
          <w:szCs w:val="22"/>
          <w:lang w:val="pt-BR"/>
        </w:rPr>
        <w:t xml:space="preserve"> cujo formato já foi acordado no ROP,</w:t>
      </w:r>
      <w:r w:rsidR="00890482" w:rsidRPr="00807BA9">
        <w:rPr>
          <w:rFonts w:ascii="Arial" w:hAnsi="Arial" w:cs="Arial"/>
          <w:sz w:val="22"/>
          <w:szCs w:val="22"/>
          <w:lang w:val="pt-BR"/>
        </w:rPr>
        <w:t xml:space="preserve"> a evolução de gestão de riscos socioambientais</w:t>
      </w:r>
      <w:r>
        <w:rPr>
          <w:rFonts w:ascii="Arial" w:hAnsi="Arial" w:cs="Arial"/>
          <w:sz w:val="22"/>
          <w:szCs w:val="22"/>
          <w:lang w:val="pt-BR"/>
        </w:rPr>
        <w:t xml:space="preserve"> dos projetos financiados no âmbito do</w:t>
      </w:r>
      <w:r>
        <w:rPr>
          <w:rFonts w:ascii="Arial" w:hAnsi="Arial" w:cs="Arial"/>
          <w:color w:val="222222"/>
          <w:sz w:val="22"/>
          <w:szCs w:val="22"/>
          <w:lang w:val="pt-BR"/>
        </w:rPr>
        <w:t xml:space="preserve"> </w:t>
      </w:r>
      <w:r>
        <w:rPr>
          <w:rFonts w:ascii="Arial" w:hAnsi="Arial" w:cs="Arial"/>
          <w:sz w:val="22"/>
          <w:szCs w:val="22"/>
          <w:lang w:val="pt-BR"/>
        </w:rPr>
        <w:t>programa</w:t>
      </w:r>
      <w:r w:rsidRPr="00807BA9">
        <w:rPr>
          <w:rFonts w:ascii="Arial" w:hAnsi="Arial" w:cs="Arial"/>
          <w:color w:val="222222"/>
          <w:sz w:val="22"/>
          <w:szCs w:val="22"/>
          <w:lang w:val="pt-BR"/>
        </w:rPr>
        <w:t xml:space="preserve">. </w:t>
      </w:r>
      <w:r w:rsidR="00890482" w:rsidRPr="00807BA9">
        <w:rPr>
          <w:rFonts w:ascii="Arial" w:hAnsi="Arial" w:cs="Arial"/>
          <w:color w:val="222222"/>
          <w:sz w:val="22"/>
          <w:szCs w:val="22"/>
          <w:lang w:val="pt-BR"/>
        </w:rPr>
        <w:t xml:space="preserve"> </w:t>
      </w:r>
      <w:r w:rsidR="00E86CA4" w:rsidRPr="00807BA9">
        <w:rPr>
          <w:rFonts w:ascii="Arial" w:hAnsi="Arial" w:cs="Arial"/>
          <w:color w:val="222222"/>
          <w:sz w:val="22"/>
          <w:szCs w:val="22"/>
          <w:lang w:val="pt-BR"/>
        </w:rPr>
        <w:t xml:space="preserve"> </w:t>
      </w:r>
    </w:p>
    <w:p w:rsidR="00D15504" w:rsidRPr="00E94876" w:rsidRDefault="00066422" w:rsidP="00C17058">
      <w:pPr>
        <w:pStyle w:val="Paragraph"/>
        <w:numPr>
          <w:ilvl w:val="1"/>
          <w:numId w:val="7"/>
        </w:numPr>
        <w:tabs>
          <w:tab w:val="num" w:pos="5328"/>
        </w:tabs>
        <w:ind w:left="1170" w:hanging="450"/>
        <w:rPr>
          <w:rFonts w:ascii="Arial" w:hAnsi="Arial" w:cs="Arial"/>
          <w:sz w:val="22"/>
          <w:szCs w:val="22"/>
          <w:lang w:val="pt-BR"/>
        </w:rPr>
      </w:pPr>
      <w:r w:rsidRPr="00E94876">
        <w:rPr>
          <w:rFonts w:ascii="Arial" w:hAnsi="Arial" w:cs="Arial"/>
          <w:color w:val="222222"/>
          <w:sz w:val="22"/>
          <w:szCs w:val="22"/>
          <w:lang w:val="pt-BR"/>
        </w:rPr>
        <w:t xml:space="preserve">Caso o BNDES identifique </w:t>
      </w:r>
      <w:r w:rsidR="002023C6" w:rsidRPr="00E94876">
        <w:rPr>
          <w:rFonts w:ascii="Arial" w:hAnsi="Arial" w:cs="Arial"/>
          <w:color w:val="222222"/>
          <w:sz w:val="22"/>
          <w:szCs w:val="22"/>
          <w:lang w:val="pt-BR"/>
        </w:rPr>
        <w:t>n</w:t>
      </w:r>
      <w:r w:rsidRPr="00E94876">
        <w:rPr>
          <w:rFonts w:ascii="Arial" w:hAnsi="Arial" w:cs="Arial"/>
          <w:color w:val="222222"/>
          <w:sz w:val="22"/>
          <w:szCs w:val="22"/>
          <w:lang w:val="pt-BR"/>
        </w:rPr>
        <w:t xml:space="preserve">os projetos apoiados no âmbito do </w:t>
      </w:r>
      <w:r w:rsidR="00581500">
        <w:rPr>
          <w:rFonts w:ascii="Arial" w:hAnsi="Arial" w:cs="Arial"/>
          <w:color w:val="222222"/>
          <w:sz w:val="22"/>
          <w:szCs w:val="22"/>
          <w:lang w:val="pt-BR"/>
        </w:rPr>
        <w:t>p</w:t>
      </w:r>
      <w:r w:rsidRPr="00E94876">
        <w:rPr>
          <w:rFonts w:ascii="Arial" w:hAnsi="Arial" w:cs="Arial"/>
          <w:color w:val="222222"/>
          <w:sz w:val="22"/>
          <w:szCs w:val="22"/>
          <w:lang w:val="pt-BR"/>
        </w:rPr>
        <w:t xml:space="preserve">rograma o descumprimento, de quaisquer obrigações materiais previstas nos </w:t>
      </w:r>
      <w:r w:rsidR="00BD2D3C">
        <w:rPr>
          <w:rFonts w:ascii="Arial" w:hAnsi="Arial" w:cs="Arial"/>
          <w:color w:val="222222"/>
          <w:sz w:val="22"/>
          <w:szCs w:val="22"/>
          <w:lang w:val="pt-BR"/>
        </w:rPr>
        <w:t>s</w:t>
      </w:r>
      <w:r w:rsidR="00BD2D3C" w:rsidRPr="00E94876">
        <w:rPr>
          <w:rFonts w:ascii="Arial" w:hAnsi="Arial" w:cs="Arial"/>
          <w:color w:val="222222"/>
          <w:sz w:val="22"/>
          <w:szCs w:val="22"/>
          <w:lang w:val="pt-BR"/>
        </w:rPr>
        <w:t>ubempréstimos</w:t>
      </w:r>
      <w:r w:rsidRPr="00E94876">
        <w:rPr>
          <w:rFonts w:ascii="Arial" w:hAnsi="Arial" w:cs="Arial"/>
          <w:color w:val="222222"/>
          <w:sz w:val="22"/>
          <w:szCs w:val="22"/>
          <w:lang w:val="pt-BR"/>
        </w:rPr>
        <w:t xml:space="preserve">, de natureza ambiental, social, de saúde e segurança do trabalhador, ou qualquer outro risco material relacionado aos aspectos socioambientais dos projetos financiados pelo </w:t>
      </w:r>
      <w:r w:rsidR="00581500">
        <w:rPr>
          <w:rFonts w:ascii="Arial" w:hAnsi="Arial" w:cs="Arial"/>
          <w:color w:val="222222"/>
          <w:sz w:val="22"/>
          <w:szCs w:val="22"/>
          <w:lang w:val="pt-BR"/>
        </w:rPr>
        <w:t>p</w:t>
      </w:r>
      <w:r w:rsidRPr="00E94876">
        <w:rPr>
          <w:rFonts w:ascii="Arial" w:hAnsi="Arial" w:cs="Arial"/>
          <w:color w:val="222222"/>
          <w:sz w:val="22"/>
          <w:szCs w:val="22"/>
          <w:lang w:val="pt-BR"/>
        </w:rPr>
        <w:t>rograma, deverá notificar ao BID em até 15 dias úteis após sua ciência</w:t>
      </w:r>
      <w:r w:rsidR="00D15504" w:rsidRPr="00E94876">
        <w:rPr>
          <w:rFonts w:ascii="Arial" w:hAnsi="Arial" w:cs="Arial"/>
          <w:sz w:val="22"/>
          <w:szCs w:val="22"/>
          <w:lang w:val="pt-BR"/>
        </w:rPr>
        <w:t>.</w:t>
      </w:r>
    </w:p>
    <w:bookmarkEnd w:id="5"/>
    <w:bookmarkEnd w:id="6"/>
    <w:bookmarkEnd w:id="7"/>
    <w:bookmarkEnd w:id="8"/>
    <w:bookmarkEnd w:id="9"/>
    <w:bookmarkEnd w:id="10"/>
    <w:bookmarkEnd w:id="11"/>
    <w:bookmarkEnd w:id="12"/>
    <w:bookmarkEnd w:id="13"/>
    <w:bookmarkEnd w:id="14"/>
    <w:bookmarkEnd w:id="15"/>
    <w:bookmarkEnd w:id="16"/>
    <w:bookmarkEnd w:id="17"/>
    <w:bookmarkEnd w:id="18"/>
    <w:p w:rsidR="001B1249" w:rsidRPr="00154F6B" w:rsidRDefault="001F0EAD" w:rsidP="001B1249">
      <w:pPr>
        <w:pStyle w:val="Paragraph"/>
        <w:numPr>
          <w:ilvl w:val="1"/>
          <w:numId w:val="7"/>
        </w:numPr>
        <w:tabs>
          <w:tab w:val="num" w:pos="5328"/>
        </w:tabs>
        <w:ind w:left="1170" w:hanging="450"/>
        <w:rPr>
          <w:rFonts w:ascii="Arial" w:hAnsi="Arial" w:cs="Arial"/>
          <w:sz w:val="22"/>
          <w:szCs w:val="22"/>
          <w:lang w:val="pt-BR"/>
        </w:rPr>
      </w:pPr>
      <w:r w:rsidRPr="00154F6B">
        <w:rPr>
          <w:rFonts w:ascii="Arial" w:hAnsi="Arial" w:cs="Arial"/>
          <w:sz w:val="22"/>
          <w:szCs w:val="22"/>
          <w:lang w:val="pt-BR"/>
        </w:rPr>
        <w:t xml:space="preserve">Supervisão. </w:t>
      </w:r>
      <w:r w:rsidR="00066422" w:rsidRPr="00154F6B">
        <w:rPr>
          <w:rFonts w:ascii="Arial" w:hAnsi="Arial" w:cs="Arial"/>
          <w:sz w:val="22"/>
          <w:szCs w:val="22"/>
          <w:lang w:val="pt-BR"/>
        </w:rPr>
        <w:t xml:space="preserve">O BNDES deverá cooperar plenamente com o BID no processo de supervisão que o BID estime necessário durante a vida do </w:t>
      </w:r>
      <w:r w:rsidR="00BD2D3C" w:rsidRPr="00154F6B">
        <w:rPr>
          <w:rFonts w:ascii="Arial" w:hAnsi="Arial" w:cs="Arial"/>
          <w:sz w:val="22"/>
          <w:szCs w:val="22"/>
          <w:lang w:val="pt-BR"/>
        </w:rPr>
        <w:t>empréstimo</w:t>
      </w:r>
      <w:r w:rsidR="00066422" w:rsidRPr="00154F6B">
        <w:rPr>
          <w:rFonts w:ascii="Arial" w:hAnsi="Arial" w:cs="Arial"/>
          <w:sz w:val="22"/>
          <w:szCs w:val="22"/>
          <w:lang w:val="pt-BR"/>
        </w:rPr>
        <w:t xml:space="preserve">, incluído o acesso </w:t>
      </w:r>
      <w:r w:rsidR="00163648" w:rsidRPr="00154F6B">
        <w:rPr>
          <w:rFonts w:ascii="Arial" w:hAnsi="Arial" w:cs="Arial"/>
          <w:sz w:val="22"/>
          <w:szCs w:val="22"/>
          <w:lang w:val="pt-BR"/>
        </w:rPr>
        <w:t>à</w:t>
      </w:r>
      <w:r w:rsidR="00066422" w:rsidRPr="00154F6B">
        <w:rPr>
          <w:rFonts w:ascii="Arial" w:hAnsi="Arial" w:cs="Arial"/>
          <w:sz w:val="22"/>
          <w:szCs w:val="22"/>
          <w:lang w:val="pt-BR"/>
        </w:rPr>
        <w:t xml:space="preserve"> documentação, </w:t>
      </w:r>
      <w:r w:rsidR="00163648" w:rsidRPr="00154F6B">
        <w:rPr>
          <w:rFonts w:ascii="Arial" w:hAnsi="Arial" w:cs="Arial"/>
          <w:sz w:val="22"/>
          <w:szCs w:val="22"/>
          <w:lang w:val="pt-BR"/>
        </w:rPr>
        <w:t>à</w:t>
      </w:r>
      <w:r w:rsidR="00066422" w:rsidRPr="00154F6B">
        <w:rPr>
          <w:rFonts w:ascii="Arial" w:hAnsi="Arial" w:cs="Arial"/>
          <w:sz w:val="22"/>
          <w:szCs w:val="22"/>
          <w:lang w:val="pt-BR"/>
        </w:rPr>
        <w:t xml:space="preserve">s instalações e ao pessoal relacionado ao </w:t>
      </w:r>
      <w:r w:rsidR="00581500" w:rsidRPr="00154F6B">
        <w:rPr>
          <w:rFonts w:ascii="Arial" w:hAnsi="Arial" w:cs="Arial"/>
          <w:sz w:val="22"/>
          <w:szCs w:val="22"/>
          <w:lang w:val="pt-BR"/>
        </w:rPr>
        <w:t>p</w:t>
      </w:r>
      <w:r w:rsidR="00066422" w:rsidRPr="00154F6B">
        <w:rPr>
          <w:rFonts w:ascii="Arial" w:hAnsi="Arial" w:cs="Arial"/>
          <w:sz w:val="22"/>
          <w:szCs w:val="22"/>
          <w:lang w:val="pt-BR"/>
        </w:rPr>
        <w:t xml:space="preserve">rograma, e cooperar plenamente com qualquer inspeção ou auditoria </w:t>
      </w:r>
      <w:r w:rsidR="00163648" w:rsidRPr="00154F6B">
        <w:rPr>
          <w:rFonts w:ascii="Arial" w:hAnsi="Arial" w:cs="Arial"/>
          <w:sz w:val="22"/>
          <w:szCs w:val="22"/>
          <w:lang w:val="pt-BR"/>
        </w:rPr>
        <w:t xml:space="preserve">ambiental </w:t>
      </w:r>
      <w:r w:rsidR="00066422" w:rsidRPr="00154F6B">
        <w:rPr>
          <w:rFonts w:ascii="Arial" w:hAnsi="Arial" w:cs="Arial"/>
          <w:sz w:val="22"/>
          <w:szCs w:val="22"/>
          <w:lang w:val="pt-BR"/>
        </w:rPr>
        <w:t>por parte do BID, seus representantes ou consultores designados</w:t>
      </w:r>
      <w:r w:rsidR="00807BA9" w:rsidRPr="00154F6B">
        <w:rPr>
          <w:rFonts w:ascii="Arial" w:hAnsi="Arial" w:cs="Arial"/>
          <w:sz w:val="22"/>
          <w:szCs w:val="22"/>
          <w:lang w:val="pt-BR"/>
        </w:rPr>
        <w:t>.</w:t>
      </w:r>
    </w:p>
    <w:p w:rsidR="00D15504" w:rsidRPr="00E94876" w:rsidRDefault="00D15504" w:rsidP="00C17058">
      <w:pPr>
        <w:pStyle w:val="Paragraph"/>
        <w:tabs>
          <w:tab w:val="clear" w:pos="720"/>
        </w:tabs>
        <w:ind w:firstLine="0"/>
        <w:rPr>
          <w:rFonts w:ascii="Arial" w:hAnsi="Arial" w:cs="Arial"/>
          <w:color w:val="000000"/>
          <w:sz w:val="22"/>
          <w:szCs w:val="22"/>
          <w:lang w:val="pt-BR"/>
        </w:rPr>
      </w:pPr>
    </w:p>
    <w:sectPr w:rsidR="00D15504" w:rsidRPr="00E94876" w:rsidSect="00154F6B">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A8" w:rsidRDefault="00EF39A8" w:rsidP="00F01B9A">
      <w:pPr>
        <w:spacing w:after="0" w:line="240" w:lineRule="auto"/>
      </w:pPr>
      <w:r>
        <w:separator/>
      </w:r>
    </w:p>
  </w:endnote>
  <w:endnote w:type="continuationSeparator" w:id="0">
    <w:p w:rsidR="00EF39A8" w:rsidRDefault="00EF39A8" w:rsidP="00F0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82" w:rsidRDefault="007E1F82" w:rsidP="007E1F82">
    <w:pPr>
      <w:pStyle w:val="Footer"/>
      <w:pBdr>
        <w:top w:val="single" w:sz="4" w:space="1" w:color="D9D9D9" w:themeColor="background1" w:themeShade="D9"/>
      </w:pBdr>
      <w:tabs>
        <w:tab w:val="left" w:pos="6349"/>
      </w:tabs>
    </w:pPr>
  </w:p>
  <w:p w:rsidR="00BD15D0" w:rsidRDefault="00BD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A8" w:rsidRDefault="00EF39A8" w:rsidP="00F01B9A">
      <w:pPr>
        <w:spacing w:after="0" w:line="240" w:lineRule="auto"/>
      </w:pPr>
      <w:r>
        <w:separator/>
      </w:r>
    </w:p>
  </w:footnote>
  <w:footnote w:type="continuationSeparator" w:id="0">
    <w:p w:rsidR="00EF39A8" w:rsidRDefault="00EF39A8" w:rsidP="00F01B9A">
      <w:pPr>
        <w:spacing w:after="0" w:line="240" w:lineRule="auto"/>
      </w:pPr>
      <w:r>
        <w:continuationSeparator/>
      </w:r>
    </w:p>
  </w:footnote>
  <w:footnote w:id="1">
    <w:p w:rsidR="002B761B" w:rsidRPr="00834E6F" w:rsidRDefault="002B761B" w:rsidP="002B761B">
      <w:pPr>
        <w:pStyle w:val="FootnoteText"/>
        <w:rPr>
          <w:rFonts w:ascii="Arial" w:hAnsi="Arial" w:cs="Arial"/>
          <w:sz w:val="16"/>
          <w:szCs w:val="16"/>
          <w:lang w:val="pt-BR"/>
        </w:rPr>
      </w:pPr>
      <w:r w:rsidRPr="00834E6F">
        <w:rPr>
          <w:rStyle w:val="FootnoteReference"/>
          <w:rFonts w:ascii="Arial" w:hAnsi="Arial" w:cs="Arial"/>
          <w:sz w:val="16"/>
          <w:szCs w:val="16"/>
        </w:rPr>
        <w:footnoteRef/>
      </w:r>
      <w:r w:rsidRPr="00834E6F">
        <w:rPr>
          <w:rFonts w:ascii="Arial" w:hAnsi="Arial" w:cs="Arial"/>
          <w:sz w:val="16"/>
          <w:szCs w:val="16"/>
          <w:lang w:val="pt-BR"/>
        </w:rPr>
        <w:t xml:space="preserve"> Consideram-se como dias úteis tal c</w:t>
      </w:r>
      <w:r w:rsidR="00834E6F">
        <w:rPr>
          <w:rFonts w:ascii="Arial" w:hAnsi="Arial" w:cs="Arial"/>
          <w:sz w:val="16"/>
          <w:szCs w:val="16"/>
          <w:lang w:val="pt-BR"/>
        </w:rPr>
        <w:t>omo definido nas Normas Gerais.</w:t>
      </w:r>
      <w:r w:rsidRPr="00834E6F">
        <w:rPr>
          <w:rFonts w:ascii="Arial" w:hAnsi="Arial" w:cs="Arial"/>
          <w:sz w:val="16"/>
          <w:szCs w:val="16"/>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00" w:rsidRPr="00581500" w:rsidRDefault="00581500">
    <w:pPr>
      <w:pStyle w:val="Header"/>
      <w:jc w:val="center"/>
      <w:rPr>
        <w:rFonts w:ascii="Arial" w:hAnsi="Arial" w:cs="Arial"/>
        <w:sz w:val="18"/>
        <w:szCs w:val="18"/>
      </w:rPr>
    </w:pPr>
    <w:r w:rsidRPr="00581500">
      <w:rPr>
        <w:rFonts w:ascii="Arial" w:hAnsi="Arial" w:cs="Arial"/>
        <w:sz w:val="18"/>
        <w:szCs w:val="18"/>
      </w:rPr>
      <w:t>- </w:t>
    </w:r>
    <w:sdt>
      <w:sdtPr>
        <w:rPr>
          <w:rFonts w:ascii="Arial" w:hAnsi="Arial" w:cs="Arial"/>
          <w:sz w:val="18"/>
          <w:szCs w:val="18"/>
        </w:rPr>
        <w:id w:val="-583914108"/>
        <w:docPartObj>
          <w:docPartGallery w:val="Page Numbers (Top of Page)"/>
          <w:docPartUnique/>
        </w:docPartObj>
      </w:sdtPr>
      <w:sdtEndPr>
        <w:rPr>
          <w:noProof/>
        </w:rPr>
      </w:sdtEndPr>
      <w:sdtContent>
        <w:r w:rsidRPr="00581500">
          <w:rPr>
            <w:rFonts w:ascii="Arial" w:hAnsi="Arial" w:cs="Arial"/>
            <w:sz w:val="18"/>
            <w:szCs w:val="18"/>
          </w:rPr>
          <w:fldChar w:fldCharType="begin"/>
        </w:r>
        <w:r w:rsidRPr="00581500">
          <w:rPr>
            <w:rFonts w:ascii="Arial" w:hAnsi="Arial" w:cs="Arial"/>
            <w:sz w:val="18"/>
            <w:szCs w:val="18"/>
          </w:rPr>
          <w:instrText xml:space="preserve"> PAGE   \* MERGEFORMAT </w:instrText>
        </w:r>
        <w:r w:rsidRPr="00581500">
          <w:rPr>
            <w:rFonts w:ascii="Arial" w:hAnsi="Arial" w:cs="Arial"/>
            <w:sz w:val="18"/>
            <w:szCs w:val="18"/>
          </w:rPr>
          <w:fldChar w:fldCharType="separate"/>
        </w:r>
        <w:r w:rsidR="001A1AA3">
          <w:rPr>
            <w:rFonts w:ascii="Arial" w:hAnsi="Arial" w:cs="Arial"/>
            <w:noProof/>
            <w:sz w:val="18"/>
            <w:szCs w:val="18"/>
          </w:rPr>
          <w:t>3</w:t>
        </w:r>
        <w:r w:rsidRPr="00581500">
          <w:rPr>
            <w:rFonts w:ascii="Arial" w:hAnsi="Arial" w:cs="Arial"/>
            <w:noProof/>
            <w:sz w:val="18"/>
            <w:szCs w:val="18"/>
          </w:rPr>
          <w:fldChar w:fldCharType="end"/>
        </w:r>
        <w:r w:rsidRPr="00581500">
          <w:rPr>
            <w:rFonts w:ascii="Arial" w:hAnsi="Arial" w:cs="Arial"/>
            <w:noProof/>
            <w:sz w:val="18"/>
            <w:szCs w:val="18"/>
          </w:rPr>
          <w:t> -</w:t>
        </w:r>
      </w:sdtContent>
    </w:sdt>
  </w:p>
  <w:p w:rsidR="00581500" w:rsidRDefault="00581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7DD"/>
    <w:multiLevelType w:val="hybridMultilevel"/>
    <w:tmpl w:val="2A1CDE46"/>
    <w:lvl w:ilvl="0" w:tplc="6540E76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F4BB7"/>
    <w:multiLevelType w:val="hybridMultilevel"/>
    <w:tmpl w:val="C2D03892"/>
    <w:lvl w:ilvl="0" w:tplc="E5E885D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65A51"/>
    <w:multiLevelType w:val="hybridMultilevel"/>
    <w:tmpl w:val="47B0B2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AD55AA"/>
    <w:multiLevelType w:val="multilevel"/>
    <w:tmpl w:val="6CDCCD58"/>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lang w:val="es-ES"/>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nsid w:val="16200ED4"/>
    <w:multiLevelType w:val="hybridMultilevel"/>
    <w:tmpl w:val="0E8A2A0E"/>
    <w:lvl w:ilvl="0" w:tplc="81A65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B75B4"/>
    <w:multiLevelType w:val="hybridMultilevel"/>
    <w:tmpl w:val="86B2F3FA"/>
    <w:lvl w:ilvl="0" w:tplc="81A65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158E6"/>
    <w:multiLevelType w:val="hybridMultilevel"/>
    <w:tmpl w:val="62D03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57A7B"/>
    <w:multiLevelType w:val="multilevel"/>
    <w:tmpl w:val="B562E908"/>
    <w:lvl w:ilvl="0">
      <w:start w:val="1"/>
      <w:numFmt w:val="upperRoman"/>
      <w:lvlRestart w:val="0"/>
      <w:lvlText w:val="%1."/>
      <w:lvlJc w:val="center"/>
      <w:pPr>
        <w:tabs>
          <w:tab w:val="num" w:pos="4680"/>
        </w:tabs>
        <w:ind w:left="4032" w:firstLine="288"/>
      </w:pPr>
      <w:rPr>
        <w:rFonts w:cs="Times New Roman"/>
        <w:b/>
        <w:i w:val="0"/>
      </w:rPr>
    </w:lvl>
    <w:lvl w:ilvl="1">
      <w:start w:val="1"/>
      <w:numFmt w:val="decimal"/>
      <w:isLgl/>
      <w:lvlText w:val="%1.%2"/>
      <w:lvlJc w:val="left"/>
      <w:pPr>
        <w:tabs>
          <w:tab w:val="num" w:pos="5328"/>
        </w:tabs>
        <w:ind w:left="5328" w:hanging="1296"/>
      </w:pPr>
      <w:rPr>
        <w:rFonts w:cs="Times New Roman"/>
      </w:rPr>
    </w:lvl>
    <w:lvl w:ilvl="2">
      <w:start w:val="1"/>
      <w:numFmt w:val="lowerLetter"/>
      <w:lvlText w:val="%3."/>
      <w:lvlJc w:val="left"/>
      <w:pPr>
        <w:tabs>
          <w:tab w:val="num" w:pos="5184"/>
        </w:tabs>
        <w:ind w:left="5184" w:hanging="432"/>
      </w:pPr>
      <w:rPr>
        <w:rFonts w:cs="Times New Roman"/>
      </w:rPr>
    </w:lvl>
    <w:lvl w:ilvl="3">
      <w:start w:val="1"/>
      <w:numFmt w:val="lowerRoman"/>
      <w:lvlText w:val="%4."/>
      <w:lvlJc w:val="right"/>
      <w:pPr>
        <w:tabs>
          <w:tab w:val="num" w:pos="5616"/>
        </w:tabs>
        <w:ind w:left="5616" w:hanging="288"/>
      </w:pPr>
      <w:rPr>
        <w:rFonts w:cs="Times New Roman"/>
      </w:rPr>
    </w:lvl>
    <w:lvl w:ilvl="4">
      <w:start w:val="1"/>
      <w:numFmt w:val="decimal"/>
      <w:lvlText w:val="%1.%2.%3.%4.%5"/>
      <w:lvlJc w:val="left"/>
      <w:pPr>
        <w:ind w:left="5040" w:hanging="1008"/>
      </w:pPr>
      <w:rPr>
        <w:rFonts w:cs="Times New Roman"/>
      </w:rPr>
    </w:lvl>
    <w:lvl w:ilvl="5">
      <w:start w:val="1"/>
      <w:numFmt w:val="decimal"/>
      <w:lvlText w:val="%1.%2.%3.%4.%5.%6"/>
      <w:lvlJc w:val="left"/>
      <w:pPr>
        <w:ind w:left="5184" w:hanging="1152"/>
      </w:pPr>
      <w:rPr>
        <w:rFonts w:cs="Times New Roman"/>
      </w:rPr>
    </w:lvl>
    <w:lvl w:ilvl="6">
      <w:start w:val="1"/>
      <w:numFmt w:val="decimal"/>
      <w:lvlText w:val="%1.%2.%3.%4.%5.%6.%7"/>
      <w:lvlJc w:val="left"/>
      <w:pPr>
        <w:ind w:left="5328" w:hanging="1296"/>
      </w:pPr>
      <w:rPr>
        <w:rFonts w:cs="Times New Roman"/>
      </w:rPr>
    </w:lvl>
    <w:lvl w:ilvl="7">
      <w:start w:val="1"/>
      <w:numFmt w:val="decimal"/>
      <w:lvlText w:val="%1.%2.%3.%4.%5.%6.%7.%8"/>
      <w:lvlJc w:val="left"/>
      <w:pPr>
        <w:ind w:left="5472" w:hanging="1440"/>
      </w:pPr>
      <w:rPr>
        <w:rFonts w:cs="Times New Roman"/>
      </w:rPr>
    </w:lvl>
    <w:lvl w:ilvl="8">
      <w:start w:val="1"/>
      <w:numFmt w:val="decimal"/>
      <w:lvlText w:val="%1.%2.%3.%4.%5.%6.%7.%8.%9"/>
      <w:lvlJc w:val="left"/>
      <w:pPr>
        <w:ind w:left="5616" w:hanging="1584"/>
      </w:pPr>
      <w:rPr>
        <w:rFonts w:cs="Times New Roman"/>
      </w:rPr>
    </w:lvl>
  </w:abstractNum>
  <w:abstractNum w:abstractNumId="8">
    <w:nsid w:val="3430501E"/>
    <w:multiLevelType w:val="hybridMultilevel"/>
    <w:tmpl w:val="8E5C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30331"/>
    <w:multiLevelType w:val="hybridMultilevel"/>
    <w:tmpl w:val="C2B8832E"/>
    <w:lvl w:ilvl="0" w:tplc="D6C86EB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A0DE4"/>
    <w:multiLevelType w:val="hybridMultilevel"/>
    <w:tmpl w:val="EF1C883C"/>
    <w:lvl w:ilvl="0" w:tplc="3386175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D03D1"/>
    <w:multiLevelType w:val="hybridMultilevel"/>
    <w:tmpl w:val="15D03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77BC1"/>
    <w:multiLevelType w:val="multilevel"/>
    <w:tmpl w:val="E440E752"/>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73142918"/>
    <w:multiLevelType w:val="hybridMultilevel"/>
    <w:tmpl w:val="1BB43F48"/>
    <w:lvl w:ilvl="0" w:tplc="A3E89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74592"/>
    <w:multiLevelType w:val="multilevel"/>
    <w:tmpl w:val="C542FBF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2"/>
  </w:num>
  <w:num w:numId="2">
    <w:abstractNumId w:val="6"/>
  </w:num>
  <w:num w:numId="3">
    <w:abstractNumId w:val="9"/>
  </w:num>
  <w:num w:numId="4">
    <w:abstractNumId w:val="3"/>
  </w:num>
  <w:num w:numId="5">
    <w:abstractNumId w:val="8"/>
  </w:num>
  <w:num w:numId="6">
    <w:abstractNumId w:val="10"/>
  </w:num>
  <w:num w:numId="7">
    <w:abstractNumId w:val="1"/>
  </w:num>
  <w:num w:numId="8">
    <w:abstractNumId w:val="2"/>
  </w:num>
  <w:num w:numId="9">
    <w:abstractNumId w:val="14"/>
  </w:num>
  <w:num w:numId="10">
    <w:abstractNumId w:val="7"/>
  </w:num>
  <w:num w:numId="11">
    <w:abstractNumId w:val="0"/>
  </w:num>
  <w:num w:numId="12">
    <w:abstractNumId w:val="11"/>
  </w:num>
  <w:num w:numId="13">
    <w:abstractNumId w:val="13"/>
  </w:num>
  <w:num w:numId="14">
    <w:abstractNumId w:val="5"/>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10"/>
    <w:rsid w:val="0000496B"/>
    <w:rsid w:val="0001267D"/>
    <w:rsid w:val="00012B0D"/>
    <w:rsid w:val="00022B46"/>
    <w:rsid w:val="00027836"/>
    <w:rsid w:val="000518DD"/>
    <w:rsid w:val="0005212E"/>
    <w:rsid w:val="0005575B"/>
    <w:rsid w:val="00066422"/>
    <w:rsid w:val="00074820"/>
    <w:rsid w:val="0007609D"/>
    <w:rsid w:val="00097235"/>
    <w:rsid w:val="000A2E8A"/>
    <w:rsid w:val="000B6045"/>
    <w:rsid w:val="000D310E"/>
    <w:rsid w:val="000E57D9"/>
    <w:rsid w:val="00102CE7"/>
    <w:rsid w:val="00134448"/>
    <w:rsid w:val="00151308"/>
    <w:rsid w:val="00154F6B"/>
    <w:rsid w:val="00163648"/>
    <w:rsid w:val="00166B9A"/>
    <w:rsid w:val="00175044"/>
    <w:rsid w:val="001A1AA3"/>
    <w:rsid w:val="001B0C76"/>
    <w:rsid w:val="001B1249"/>
    <w:rsid w:val="001C6DFE"/>
    <w:rsid w:val="001D11ED"/>
    <w:rsid w:val="001E1597"/>
    <w:rsid w:val="001F05A6"/>
    <w:rsid w:val="001F0EAD"/>
    <w:rsid w:val="001F4D7A"/>
    <w:rsid w:val="002023C6"/>
    <w:rsid w:val="00204411"/>
    <w:rsid w:val="00214AB6"/>
    <w:rsid w:val="00242583"/>
    <w:rsid w:val="00242608"/>
    <w:rsid w:val="00243AAA"/>
    <w:rsid w:val="002545D1"/>
    <w:rsid w:val="00261C64"/>
    <w:rsid w:val="002655C8"/>
    <w:rsid w:val="00280059"/>
    <w:rsid w:val="00280868"/>
    <w:rsid w:val="00280F4A"/>
    <w:rsid w:val="00283B07"/>
    <w:rsid w:val="002934DB"/>
    <w:rsid w:val="00296024"/>
    <w:rsid w:val="002A2278"/>
    <w:rsid w:val="002A5B81"/>
    <w:rsid w:val="002B761B"/>
    <w:rsid w:val="002C0659"/>
    <w:rsid w:val="002C4BEC"/>
    <w:rsid w:val="002C5D18"/>
    <w:rsid w:val="002E2942"/>
    <w:rsid w:val="002F3D9F"/>
    <w:rsid w:val="002F464A"/>
    <w:rsid w:val="002F5EF7"/>
    <w:rsid w:val="00301EA2"/>
    <w:rsid w:val="0030424B"/>
    <w:rsid w:val="00351448"/>
    <w:rsid w:val="00354DF6"/>
    <w:rsid w:val="00373243"/>
    <w:rsid w:val="00385DF9"/>
    <w:rsid w:val="0039078F"/>
    <w:rsid w:val="003955CA"/>
    <w:rsid w:val="00397A24"/>
    <w:rsid w:val="003A023B"/>
    <w:rsid w:val="003A082E"/>
    <w:rsid w:val="003A1D08"/>
    <w:rsid w:val="003C1E59"/>
    <w:rsid w:val="003E461F"/>
    <w:rsid w:val="003F4E3B"/>
    <w:rsid w:val="00414F86"/>
    <w:rsid w:val="004370F5"/>
    <w:rsid w:val="004703A9"/>
    <w:rsid w:val="00471E91"/>
    <w:rsid w:val="00497203"/>
    <w:rsid w:val="004B6B6F"/>
    <w:rsid w:val="004C1070"/>
    <w:rsid w:val="004C7A4F"/>
    <w:rsid w:val="004E6091"/>
    <w:rsid w:val="004F08B1"/>
    <w:rsid w:val="004F1185"/>
    <w:rsid w:val="004F1741"/>
    <w:rsid w:val="004F6EFD"/>
    <w:rsid w:val="00500BDC"/>
    <w:rsid w:val="00504DF6"/>
    <w:rsid w:val="0051672D"/>
    <w:rsid w:val="005204E6"/>
    <w:rsid w:val="005214C1"/>
    <w:rsid w:val="00552527"/>
    <w:rsid w:val="005635AD"/>
    <w:rsid w:val="00575CAB"/>
    <w:rsid w:val="00581500"/>
    <w:rsid w:val="00596961"/>
    <w:rsid w:val="005A6450"/>
    <w:rsid w:val="005B09EC"/>
    <w:rsid w:val="005B2EC5"/>
    <w:rsid w:val="005B3360"/>
    <w:rsid w:val="005B5121"/>
    <w:rsid w:val="005F0028"/>
    <w:rsid w:val="006006A2"/>
    <w:rsid w:val="00605FB6"/>
    <w:rsid w:val="006112CB"/>
    <w:rsid w:val="00614EFB"/>
    <w:rsid w:val="00615031"/>
    <w:rsid w:val="0062361B"/>
    <w:rsid w:val="00634BA1"/>
    <w:rsid w:val="00640027"/>
    <w:rsid w:val="0068582C"/>
    <w:rsid w:val="006A4232"/>
    <w:rsid w:val="006D064C"/>
    <w:rsid w:val="0071145C"/>
    <w:rsid w:val="0071243A"/>
    <w:rsid w:val="007452BF"/>
    <w:rsid w:val="007471B7"/>
    <w:rsid w:val="00777222"/>
    <w:rsid w:val="00794958"/>
    <w:rsid w:val="00796E97"/>
    <w:rsid w:val="007A2003"/>
    <w:rsid w:val="007C160C"/>
    <w:rsid w:val="007C3067"/>
    <w:rsid w:val="007D559E"/>
    <w:rsid w:val="007E1F82"/>
    <w:rsid w:val="007F5C08"/>
    <w:rsid w:val="00807BA9"/>
    <w:rsid w:val="00824701"/>
    <w:rsid w:val="00830E61"/>
    <w:rsid w:val="00834E6F"/>
    <w:rsid w:val="008623BB"/>
    <w:rsid w:val="008663C0"/>
    <w:rsid w:val="00867BA8"/>
    <w:rsid w:val="00890482"/>
    <w:rsid w:val="008A0409"/>
    <w:rsid w:val="008A1228"/>
    <w:rsid w:val="008A4A10"/>
    <w:rsid w:val="008C3892"/>
    <w:rsid w:val="008C7DE4"/>
    <w:rsid w:val="008D3711"/>
    <w:rsid w:val="008F278A"/>
    <w:rsid w:val="00904AA1"/>
    <w:rsid w:val="0091072E"/>
    <w:rsid w:val="009116CD"/>
    <w:rsid w:val="00913681"/>
    <w:rsid w:val="009151B0"/>
    <w:rsid w:val="0092359E"/>
    <w:rsid w:val="00954EB1"/>
    <w:rsid w:val="00962D29"/>
    <w:rsid w:val="00975DFF"/>
    <w:rsid w:val="009A25D3"/>
    <w:rsid w:val="009A3CCE"/>
    <w:rsid w:val="009D023C"/>
    <w:rsid w:val="009F7DB3"/>
    <w:rsid w:val="00A07E65"/>
    <w:rsid w:val="00A24C8C"/>
    <w:rsid w:val="00A25ED0"/>
    <w:rsid w:val="00A318B4"/>
    <w:rsid w:val="00A35B9D"/>
    <w:rsid w:val="00A56F4F"/>
    <w:rsid w:val="00A633A8"/>
    <w:rsid w:val="00A65D71"/>
    <w:rsid w:val="00A666AA"/>
    <w:rsid w:val="00A67DBB"/>
    <w:rsid w:val="00A90474"/>
    <w:rsid w:val="00AA0591"/>
    <w:rsid w:val="00AA4FFB"/>
    <w:rsid w:val="00AB083D"/>
    <w:rsid w:val="00AB3913"/>
    <w:rsid w:val="00AD03C8"/>
    <w:rsid w:val="00AD3145"/>
    <w:rsid w:val="00AE44E8"/>
    <w:rsid w:val="00B47A82"/>
    <w:rsid w:val="00B502A2"/>
    <w:rsid w:val="00B52120"/>
    <w:rsid w:val="00B52334"/>
    <w:rsid w:val="00B743D8"/>
    <w:rsid w:val="00B94DCD"/>
    <w:rsid w:val="00BC08AC"/>
    <w:rsid w:val="00BC2245"/>
    <w:rsid w:val="00BD15D0"/>
    <w:rsid w:val="00BD2D3C"/>
    <w:rsid w:val="00BF12CA"/>
    <w:rsid w:val="00C162BA"/>
    <w:rsid w:val="00C17058"/>
    <w:rsid w:val="00C17FDB"/>
    <w:rsid w:val="00C22FDC"/>
    <w:rsid w:val="00C51123"/>
    <w:rsid w:val="00C647F4"/>
    <w:rsid w:val="00C758DB"/>
    <w:rsid w:val="00C81A2A"/>
    <w:rsid w:val="00C90F9A"/>
    <w:rsid w:val="00C94EAC"/>
    <w:rsid w:val="00C94F7E"/>
    <w:rsid w:val="00C9668E"/>
    <w:rsid w:val="00CB5F17"/>
    <w:rsid w:val="00CC413C"/>
    <w:rsid w:val="00CD0523"/>
    <w:rsid w:val="00D00E29"/>
    <w:rsid w:val="00D0425F"/>
    <w:rsid w:val="00D13DA0"/>
    <w:rsid w:val="00D15504"/>
    <w:rsid w:val="00D32DE0"/>
    <w:rsid w:val="00DA200A"/>
    <w:rsid w:val="00DB40E3"/>
    <w:rsid w:val="00DB41FF"/>
    <w:rsid w:val="00DC4BC4"/>
    <w:rsid w:val="00DD5A18"/>
    <w:rsid w:val="00DD60E7"/>
    <w:rsid w:val="00DE2988"/>
    <w:rsid w:val="00DF1B84"/>
    <w:rsid w:val="00E13C32"/>
    <w:rsid w:val="00E225D9"/>
    <w:rsid w:val="00E34A6E"/>
    <w:rsid w:val="00E360F5"/>
    <w:rsid w:val="00E47F0A"/>
    <w:rsid w:val="00E51D4B"/>
    <w:rsid w:val="00E66E8F"/>
    <w:rsid w:val="00E71710"/>
    <w:rsid w:val="00E73A93"/>
    <w:rsid w:val="00E82A61"/>
    <w:rsid w:val="00E83F97"/>
    <w:rsid w:val="00E86CA4"/>
    <w:rsid w:val="00E90FCC"/>
    <w:rsid w:val="00E94876"/>
    <w:rsid w:val="00E956EF"/>
    <w:rsid w:val="00EB035E"/>
    <w:rsid w:val="00ED0115"/>
    <w:rsid w:val="00EF184D"/>
    <w:rsid w:val="00EF39A8"/>
    <w:rsid w:val="00F01B9A"/>
    <w:rsid w:val="00F02D02"/>
    <w:rsid w:val="00F15FA7"/>
    <w:rsid w:val="00F162E5"/>
    <w:rsid w:val="00F36605"/>
    <w:rsid w:val="00F44EFC"/>
    <w:rsid w:val="00F51366"/>
    <w:rsid w:val="00F60FD9"/>
    <w:rsid w:val="00F611FC"/>
    <w:rsid w:val="00FB1CEC"/>
    <w:rsid w:val="00FB6307"/>
    <w:rsid w:val="00FD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DF6"/>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504DF6"/>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504DF6"/>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qFormat/>
    <w:rsid w:val="00504DF6"/>
    <w:pPr>
      <w:keepNext/>
      <w:numPr>
        <w:ilvl w:val="3"/>
        <w:numId w:val="9"/>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32"/>
    <w:pPr>
      <w:ind w:left="720"/>
      <w:contextualSpacing/>
    </w:pPr>
  </w:style>
  <w:style w:type="paragraph" w:styleId="BalloonText">
    <w:name w:val="Balloon Text"/>
    <w:basedOn w:val="Normal"/>
    <w:link w:val="BalloonTextChar"/>
    <w:uiPriority w:val="99"/>
    <w:semiHidden/>
    <w:unhideWhenUsed/>
    <w:rsid w:val="003A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2E"/>
    <w:rPr>
      <w:rFonts w:ascii="Tahoma" w:hAnsi="Tahoma" w:cs="Tahoma"/>
      <w:sz w:val="16"/>
      <w:szCs w:val="16"/>
    </w:rPr>
  </w:style>
  <w:style w:type="table" w:styleId="TableGrid">
    <w:name w:val="Table Grid"/>
    <w:basedOn w:val="TableNormal"/>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
    <w:basedOn w:val="Normal"/>
    <w:link w:val="FootnoteTextChar"/>
    <w:uiPriority w:val="99"/>
    <w:unhideWhenUsed/>
    <w:rsid w:val="00F01B9A"/>
    <w:pPr>
      <w:spacing w:after="0" w:line="240" w:lineRule="auto"/>
    </w:pPr>
    <w:rPr>
      <w:sz w:val="20"/>
      <w:szCs w:val="20"/>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F01B9A"/>
    <w:rPr>
      <w:sz w:val="20"/>
      <w:szCs w:val="20"/>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basedOn w:val="DefaultParagraphFont"/>
    <w:uiPriority w:val="99"/>
    <w:unhideWhenUsed/>
    <w:rsid w:val="00F01B9A"/>
    <w:rPr>
      <w:vertAlign w:val="superscript"/>
    </w:rPr>
  </w:style>
  <w:style w:type="paragraph" w:customStyle="1" w:styleId="Paragraph">
    <w:name w:val="Paragraph"/>
    <w:aliases w:val="paragraph,p,PARAGRAPH,PG,pa,at"/>
    <w:basedOn w:val="BodyTextIndent"/>
    <w:link w:val="ParagraphChar"/>
    <w:qFormat/>
    <w:rsid w:val="009116CD"/>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9116CD"/>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9116CD"/>
    <w:pPr>
      <w:spacing w:after="120"/>
      <w:ind w:left="360"/>
    </w:pPr>
  </w:style>
  <w:style w:type="character" w:customStyle="1" w:styleId="BodyTextIndentChar">
    <w:name w:val="Body Text Indent Char"/>
    <w:basedOn w:val="DefaultParagraphFont"/>
    <w:link w:val="BodyTextIndent"/>
    <w:uiPriority w:val="99"/>
    <w:semiHidden/>
    <w:rsid w:val="009116CD"/>
  </w:style>
  <w:style w:type="paragraph" w:styleId="Header">
    <w:name w:val="header"/>
    <w:basedOn w:val="Normal"/>
    <w:link w:val="HeaderChar"/>
    <w:uiPriority w:val="99"/>
    <w:unhideWhenUsed/>
    <w:rsid w:val="0043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F5"/>
  </w:style>
  <w:style w:type="paragraph" w:styleId="Footer">
    <w:name w:val="footer"/>
    <w:basedOn w:val="Normal"/>
    <w:link w:val="FooterChar"/>
    <w:uiPriority w:val="99"/>
    <w:unhideWhenUsed/>
    <w:rsid w:val="0043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F5"/>
  </w:style>
  <w:style w:type="paragraph" w:customStyle="1" w:styleId="Chapter">
    <w:name w:val="Chapter"/>
    <w:basedOn w:val="Normal"/>
    <w:next w:val="Normal"/>
    <w:uiPriority w:val="99"/>
    <w:rsid w:val="0001267D"/>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subpar">
    <w:name w:val="subpar"/>
    <w:basedOn w:val="BodyTextIndent3"/>
    <w:uiPriority w:val="99"/>
    <w:rsid w:val="0001267D"/>
    <w:pPr>
      <w:tabs>
        <w:tab w:val="num" w:pos="720"/>
        <w:tab w:val="num" w:pos="1152"/>
      </w:tabs>
      <w:spacing w:before="120" w:line="240" w:lineRule="auto"/>
      <w:ind w:left="1152" w:hanging="72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01267D"/>
    <w:pPr>
      <w:tabs>
        <w:tab w:val="clear" w:pos="720"/>
        <w:tab w:val="left" w:pos="0"/>
        <w:tab w:val="num" w:pos="864"/>
        <w:tab w:val="num" w:pos="1296"/>
      </w:tabs>
      <w:ind w:left="1296" w:hanging="864"/>
    </w:pPr>
  </w:style>
  <w:style w:type="paragraph" w:styleId="BodyTextIndent3">
    <w:name w:val="Body Text Indent 3"/>
    <w:basedOn w:val="Normal"/>
    <w:link w:val="BodyTextIndent3Char"/>
    <w:uiPriority w:val="99"/>
    <w:semiHidden/>
    <w:unhideWhenUsed/>
    <w:rsid w:val="000126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267D"/>
    <w:rPr>
      <w:sz w:val="16"/>
      <w:szCs w:val="16"/>
    </w:rPr>
  </w:style>
  <w:style w:type="character" w:styleId="BookTitle">
    <w:name w:val="Book Title"/>
    <w:basedOn w:val="DefaultParagraphFont"/>
    <w:uiPriority w:val="33"/>
    <w:qFormat/>
    <w:rsid w:val="00D15504"/>
    <w:rPr>
      <w:b/>
      <w:bCs/>
      <w:smallCaps/>
      <w:spacing w:val="5"/>
    </w:rPr>
  </w:style>
  <w:style w:type="character" w:styleId="CommentReference">
    <w:name w:val="annotation reference"/>
    <w:basedOn w:val="DefaultParagraphFont"/>
    <w:uiPriority w:val="99"/>
    <w:semiHidden/>
    <w:unhideWhenUsed/>
    <w:rsid w:val="007A2003"/>
    <w:rPr>
      <w:sz w:val="16"/>
      <w:szCs w:val="16"/>
    </w:rPr>
  </w:style>
  <w:style w:type="paragraph" w:styleId="CommentText">
    <w:name w:val="annotation text"/>
    <w:basedOn w:val="Normal"/>
    <w:link w:val="CommentTextChar"/>
    <w:uiPriority w:val="99"/>
    <w:semiHidden/>
    <w:unhideWhenUsed/>
    <w:rsid w:val="007A2003"/>
    <w:pPr>
      <w:spacing w:line="240" w:lineRule="auto"/>
    </w:pPr>
    <w:rPr>
      <w:sz w:val="20"/>
      <w:szCs w:val="20"/>
    </w:rPr>
  </w:style>
  <w:style w:type="character" w:customStyle="1" w:styleId="CommentTextChar">
    <w:name w:val="Comment Text Char"/>
    <w:basedOn w:val="DefaultParagraphFont"/>
    <w:link w:val="CommentText"/>
    <w:uiPriority w:val="99"/>
    <w:semiHidden/>
    <w:rsid w:val="007A2003"/>
    <w:rPr>
      <w:sz w:val="20"/>
      <w:szCs w:val="20"/>
    </w:rPr>
  </w:style>
  <w:style w:type="paragraph" w:styleId="CommentSubject">
    <w:name w:val="annotation subject"/>
    <w:basedOn w:val="CommentText"/>
    <w:next w:val="CommentText"/>
    <w:link w:val="CommentSubjectChar"/>
    <w:uiPriority w:val="99"/>
    <w:semiHidden/>
    <w:unhideWhenUsed/>
    <w:rsid w:val="007A2003"/>
    <w:rPr>
      <w:b/>
      <w:bCs/>
    </w:rPr>
  </w:style>
  <w:style w:type="character" w:customStyle="1" w:styleId="CommentSubjectChar">
    <w:name w:val="Comment Subject Char"/>
    <w:basedOn w:val="CommentTextChar"/>
    <w:link w:val="CommentSubject"/>
    <w:uiPriority w:val="99"/>
    <w:semiHidden/>
    <w:rsid w:val="007A2003"/>
    <w:rPr>
      <w:b/>
      <w:bCs/>
      <w:sz w:val="20"/>
      <w:szCs w:val="20"/>
    </w:rPr>
  </w:style>
  <w:style w:type="character" w:customStyle="1" w:styleId="Heading1Char">
    <w:name w:val="Heading 1 Char"/>
    <w:basedOn w:val="DefaultParagraphFont"/>
    <w:link w:val="Heading1"/>
    <w:uiPriority w:val="9"/>
    <w:rsid w:val="00504DF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04DF6"/>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04DF6"/>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04DF6"/>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DF6"/>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504DF6"/>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504DF6"/>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qFormat/>
    <w:rsid w:val="00504DF6"/>
    <w:pPr>
      <w:keepNext/>
      <w:numPr>
        <w:ilvl w:val="3"/>
        <w:numId w:val="9"/>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32"/>
    <w:pPr>
      <w:ind w:left="720"/>
      <w:contextualSpacing/>
    </w:pPr>
  </w:style>
  <w:style w:type="paragraph" w:styleId="BalloonText">
    <w:name w:val="Balloon Text"/>
    <w:basedOn w:val="Normal"/>
    <w:link w:val="BalloonTextChar"/>
    <w:uiPriority w:val="99"/>
    <w:semiHidden/>
    <w:unhideWhenUsed/>
    <w:rsid w:val="003A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2E"/>
    <w:rPr>
      <w:rFonts w:ascii="Tahoma" w:hAnsi="Tahoma" w:cs="Tahoma"/>
      <w:sz w:val="16"/>
      <w:szCs w:val="16"/>
    </w:rPr>
  </w:style>
  <w:style w:type="table" w:styleId="TableGrid">
    <w:name w:val="Table Grid"/>
    <w:basedOn w:val="TableNormal"/>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
    <w:basedOn w:val="Normal"/>
    <w:link w:val="FootnoteTextChar"/>
    <w:uiPriority w:val="99"/>
    <w:unhideWhenUsed/>
    <w:rsid w:val="00F01B9A"/>
    <w:pPr>
      <w:spacing w:after="0" w:line="240" w:lineRule="auto"/>
    </w:pPr>
    <w:rPr>
      <w:sz w:val="20"/>
      <w:szCs w:val="20"/>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F01B9A"/>
    <w:rPr>
      <w:sz w:val="20"/>
      <w:szCs w:val="20"/>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basedOn w:val="DefaultParagraphFont"/>
    <w:uiPriority w:val="99"/>
    <w:unhideWhenUsed/>
    <w:rsid w:val="00F01B9A"/>
    <w:rPr>
      <w:vertAlign w:val="superscript"/>
    </w:rPr>
  </w:style>
  <w:style w:type="paragraph" w:customStyle="1" w:styleId="Paragraph">
    <w:name w:val="Paragraph"/>
    <w:aliases w:val="paragraph,p,PARAGRAPH,PG,pa,at"/>
    <w:basedOn w:val="BodyTextIndent"/>
    <w:link w:val="ParagraphChar"/>
    <w:qFormat/>
    <w:rsid w:val="009116CD"/>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9116CD"/>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9116CD"/>
    <w:pPr>
      <w:spacing w:after="120"/>
      <w:ind w:left="360"/>
    </w:pPr>
  </w:style>
  <w:style w:type="character" w:customStyle="1" w:styleId="BodyTextIndentChar">
    <w:name w:val="Body Text Indent Char"/>
    <w:basedOn w:val="DefaultParagraphFont"/>
    <w:link w:val="BodyTextIndent"/>
    <w:uiPriority w:val="99"/>
    <w:semiHidden/>
    <w:rsid w:val="009116CD"/>
  </w:style>
  <w:style w:type="paragraph" w:styleId="Header">
    <w:name w:val="header"/>
    <w:basedOn w:val="Normal"/>
    <w:link w:val="HeaderChar"/>
    <w:uiPriority w:val="99"/>
    <w:unhideWhenUsed/>
    <w:rsid w:val="0043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F5"/>
  </w:style>
  <w:style w:type="paragraph" w:styleId="Footer">
    <w:name w:val="footer"/>
    <w:basedOn w:val="Normal"/>
    <w:link w:val="FooterChar"/>
    <w:uiPriority w:val="99"/>
    <w:unhideWhenUsed/>
    <w:rsid w:val="0043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F5"/>
  </w:style>
  <w:style w:type="paragraph" w:customStyle="1" w:styleId="Chapter">
    <w:name w:val="Chapter"/>
    <w:basedOn w:val="Normal"/>
    <w:next w:val="Normal"/>
    <w:uiPriority w:val="99"/>
    <w:rsid w:val="0001267D"/>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subpar">
    <w:name w:val="subpar"/>
    <w:basedOn w:val="BodyTextIndent3"/>
    <w:uiPriority w:val="99"/>
    <w:rsid w:val="0001267D"/>
    <w:pPr>
      <w:tabs>
        <w:tab w:val="num" w:pos="720"/>
        <w:tab w:val="num" w:pos="1152"/>
      </w:tabs>
      <w:spacing w:before="120" w:line="240" w:lineRule="auto"/>
      <w:ind w:left="1152" w:hanging="72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01267D"/>
    <w:pPr>
      <w:tabs>
        <w:tab w:val="clear" w:pos="720"/>
        <w:tab w:val="left" w:pos="0"/>
        <w:tab w:val="num" w:pos="864"/>
        <w:tab w:val="num" w:pos="1296"/>
      </w:tabs>
      <w:ind w:left="1296" w:hanging="864"/>
    </w:pPr>
  </w:style>
  <w:style w:type="paragraph" w:styleId="BodyTextIndent3">
    <w:name w:val="Body Text Indent 3"/>
    <w:basedOn w:val="Normal"/>
    <w:link w:val="BodyTextIndent3Char"/>
    <w:uiPriority w:val="99"/>
    <w:semiHidden/>
    <w:unhideWhenUsed/>
    <w:rsid w:val="000126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267D"/>
    <w:rPr>
      <w:sz w:val="16"/>
      <w:szCs w:val="16"/>
    </w:rPr>
  </w:style>
  <w:style w:type="character" w:styleId="BookTitle">
    <w:name w:val="Book Title"/>
    <w:basedOn w:val="DefaultParagraphFont"/>
    <w:uiPriority w:val="33"/>
    <w:qFormat/>
    <w:rsid w:val="00D15504"/>
    <w:rPr>
      <w:b/>
      <w:bCs/>
      <w:smallCaps/>
      <w:spacing w:val="5"/>
    </w:rPr>
  </w:style>
  <w:style w:type="character" w:styleId="CommentReference">
    <w:name w:val="annotation reference"/>
    <w:basedOn w:val="DefaultParagraphFont"/>
    <w:uiPriority w:val="99"/>
    <w:semiHidden/>
    <w:unhideWhenUsed/>
    <w:rsid w:val="007A2003"/>
    <w:rPr>
      <w:sz w:val="16"/>
      <w:szCs w:val="16"/>
    </w:rPr>
  </w:style>
  <w:style w:type="paragraph" w:styleId="CommentText">
    <w:name w:val="annotation text"/>
    <w:basedOn w:val="Normal"/>
    <w:link w:val="CommentTextChar"/>
    <w:uiPriority w:val="99"/>
    <w:semiHidden/>
    <w:unhideWhenUsed/>
    <w:rsid w:val="007A2003"/>
    <w:pPr>
      <w:spacing w:line="240" w:lineRule="auto"/>
    </w:pPr>
    <w:rPr>
      <w:sz w:val="20"/>
      <w:szCs w:val="20"/>
    </w:rPr>
  </w:style>
  <w:style w:type="character" w:customStyle="1" w:styleId="CommentTextChar">
    <w:name w:val="Comment Text Char"/>
    <w:basedOn w:val="DefaultParagraphFont"/>
    <w:link w:val="CommentText"/>
    <w:uiPriority w:val="99"/>
    <w:semiHidden/>
    <w:rsid w:val="007A2003"/>
    <w:rPr>
      <w:sz w:val="20"/>
      <w:szCs w:val="20"/>
    </w:rPr>
  </w:style>
  <w:style w:type="paragraph" w:styleId="CommentSubject">
    <w:name w:val="annotation subject"/>
    <w:basedOn w:val="CommentText"/>
    <w:next w:val="CommentText"/>
    <w:link w:val="CommentSubjectChar"/>
    <w:uiPriority w:val="99"/>
    <w:semiHidden/>
    <w:unhideWhenUsed/>
    <w:rsid w:val="007A2003"/>
    <w:rPr>
      <w:b/>
      <w:bCs/>
    </w:rPr>
  </w:style>
  <w:style w:type="character" w:customStyle="1" w:styleId="CommentSubjectChar">
    <w:name w:val="Comment Subject Char"/>
    <w:basedOn w:val="CommentTextChar"/>
    <w:link w:val="CommentSubject"/>
    <w:uiPriority w:val="99"/>
    <w:semiHidden/>
    <w:rsid w:val="007A2003"/>
    <w:rPr>
      <w:b/>
      <w:bCs/>
      <w:sz w:val="20"/>
      <w:szCs w:val="20"/>
    </w:rPr>
  </w:style>
  <w:style w:type="character" w:customStyle="1" w:styleId="Heading1Char">
    <w:name w:val="Heading 1 Char"/>
    <w:basedOn w:val="DefaultParagraphFont"/>
    <w:link w:val="Heading1"/>
    <w:uiPriority w:val="9"/>
    <w:rsid w:val="00504DF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04DF6"/>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04DF6"/>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04DF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087">
      <w:bodyDiv w:val="1"/>
      <w:marLeft w:val="0"/>
      <w:marRight w:val="0"/>
      <w:marTop w:val="0"/>
      <w:marBottom w:val="0"/>
      <w:divBdr>
        <w:top w:val="none" w:sz="0" w:space="0" w:color="auto"/>
        <w:left w:val="none" w:sz="0" w:space="0" w:color="auto"/>
        <w:bottom w:val="none" w:sz="0" w:space="0" w:color="auto"/>
        <w:right w:val="none" w:sz="0" w:space="0" w:color="auto"/>
      </w:divBdr>
    </w:div>
    <w:div w:id="299842417">
      <w:bodyDiv w:val="1"/>
      <w:marLeft w:val="0"/>
      <w:marRight w:val="0"/>
      <w:marTop w:val="0"/>
      <w:marBottom w:val="0"/>
      <w:divBdr>
        <w:top w:val="none" w:sz="0" w:space="0" w:color="auto"/>
        <w:left w:val="none" w:sz="0" w:space="0" w:color="auto"/>
        <w:bottom w:val="none" w:sz="0" w:space="0" w:color="auto"/>
        <w:right w:val="none" w:sz="0" w:space="0" w:color="auto"/>
      </w:divBdr>
    </w:div>
    <w:div w:id="498621106">
      <w:bodyDiv w:val="1"/>
      <w:marLeft w:val="0"/>
      <w:marRight w:val="0"/>
      <w:marTop w:val="0"/>
      <w:marBottom w:val="0"/>
      <w:divBdr>
        <w:top w:val="none" w:sz="0" w:space="0" w:color="auto"/>
        <w:left w:val="none" w:sz="0" w:space="0" w:color="auto"/>
        <w:bottom w:val="none" w:sz="0" w:space="0" w:color="auto"/>
        <w:right w:val="none" w:sz="0" w:space="0" w:color="auto"/>
      </w:divBdr>
    </w:div>
    <w:div w:id="581255918">
      <w:bodyDiv w:val="1"/>
      <w:marLeft w:val="0"/>
      <w:marRight w:val="0"/>
      <w:marTop w:val="0"/>
      <w:marBottom w:val="0"/>
      <w:divBdr>
        <w:top w:val="none" w:sz="0" w:space="0" w:color="auto"/>
        <w:left w:val="none" w:sz="0" w:space="0" w:color="auto"/>
        <w:bottom w:val="none" w:sz="0" w:space="0" w:color="auto"/>
        <w:right w:val="none" w:sz="0" w:space="0" w:color="auto"/>
      </w:divBdr>
    </w:div>
    <w:div w:id="747730185">
      <w:bodyDiv w:val="1"/>
      <w:marLeft w:val="0"/>
      <w:marRight w:val="0"/>
      <w:marTop w:val="0"/>
      <w:marBottom w:val="0"/>
      <w:divBdr>
        <w:top w:val="none" w:sz="0" w:space="0" w:color="auto"/>
        <w:left w:val="none" w:sz="0" w:space="0" w:color="auto"/>
        <w:bottom w:val="none" w:sz="0" w:space="0" w:color="auto"/>
        <w:right w:val="none" w:sz="0" w:space="0" w:color="auto"/>
      </w:divBdr>
    </w:div>
    <w:div w:id="16829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1807F4FDEE883488AE29D74CC16911E" ma:contentTypeVersion="0" ma:contentTypeDescription="A content type to manage public (operations) IDB documents" ma:contentTypeScope="" ma:versionID="52fa0ce5cdd8a8c344a957f8b73ff40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40661721</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BR-L1442,BR-O0001</Project_x0020_Number>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Whole&lt;/APPROVAL_DESC&gt;&lt;PD_OBJ_TYPE&gt;0&lt;/PD_OBJ_TYPE&gt;&lt;DTAPPROVAL&gt;Dec 12 2016 12:00AM&lt;/DTAPPROVAL&gt;&lt;MAKERECORD&gt;N&lt;/MAKERECORD&gt;&lt;/Data&gt;</Migration_x0020_Info>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21101C79-B279-4402-9700-6EDAB181CF79}"/>
</file>

<file path=customXml/itemProps2.xml><?xml version="1.0" encoding="utf-8"?>
<ds:datastoreItem xmlns:ds="http://schemas.openxmlformats.org/officeDocument/2006/customXml" ds:itemID="{866A4554-FD08-4486-B18D-DDFD64DD5DCA}"/>
</file>

<file path=customXml/itemProps3.xml><?xml version="1.0" encoding="utf-8"?>
<ds:datastoreItem xmlns:ds="http://schemas.openxmlformats.org/officeDocument/2006/customXml" ds:itemID="{C5177839-E672-4945-B9D7-F7E4DFC8C3C3}"/>
</file>

<file path=customXml/itemProps4.xml><?xml version="1.0" encoding="utf-8"?>
<ds:datastoreItem xmlns:ds="http://schemas.openxmlformats.org/officeDocument/2006/customXml" ds:itemID="{97F83013-6EBB-4184-B48D-F079F1DF6FAB}"/>
</file>

<file path=customXml/itemProps5.xml><?xml version="1.0" encoding="utf-8"?>
<ds:datastoreItem xmlns:ds="http://schemas.openxmlformats.org/officeDocument/2006/customXml" ds:itemID="{239BE9A2-9E22-481D-B68C-88CEDCC67FF3}"/>
</file>

<file path=customXml/itemProps6.xml><?xml version="1.0" encoding="utf-8"?>
<ds:datastoreItem xmlns:ds="http://schemas.openxmlformats.org/officeDocument/2006/customXml" ds:itemID="{2883B666-06F1-4ADE-A047-99AF41F07633}"/>
</file>

<file path=docProps/app.xml><?xml version="1.0" encoding="utf-8"?>
<Properties xmlns="http://schemas.openxmlformats.org/officeDocument/2006/extended-properties" xmlns:vt="http://schemas.openxmlformats.org/officeDocument/2006/docPropsVTypes">
  <Template>Normal.dotm</Template>
  <TotalTime>6</TotalTime>
  <Pages>11</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 ELink Req - IGAS - BR-L1442</dc:title>
  <dc:creator>Test</dc:creator>
  <cp:lastModifiedBy>Test</cp:lastModifiedBy>
  <cp:revision>4</cp:revision>
  <dcterms:created xsi:type="dcterms:W3CDTF">2016-09-28T14:54:00Z</dcterms:created>
  <dcterms:modified xsi:type="dcterms:W3CDTF">2016-09-28T14:59:00Z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0x01010046CF21643EE8D14686A648AA6DAD08920091807F4FDEE883488AE29D74CC16911E</vt:lpwstr>
  </property>
  <property fmtid="{D5CDD505-2E9C-101B-9397-08002B2CF9AE}" pid="5" name="TaxKeywordTaxHTField">
    <vt:lpwstr/>
  </property>
  <property fmtid="{D5CDD505-2E9C-101B-9397-08002B2CF9AE}" pid="6" name="Sub-Sector">
    <vt:lpwstr/>
  </property>
  <property fmtid="{D5CDD505-2E9C-101B-9397-08002B2CF9AE}" pid="7" name="Series Operations IDB">
    <vt:lpwstr>3;#Unclassified|a6dff32e-d477-44cd-a56b-85efe9e0a56c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