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915" w:rsidRDefault="00661488" w:rsidP="00512C99">
      <w:pPr>
        <w:spacing w:before="120"/>
        <w:jc w:val="center"/>
        <w:rPr>
          <w:rFonts w:ascii="Times New Roman Bold" w:hAnsi="Times New Roman Bold"/>
          <w:b/>
          <w:smallCaps/>
          <w:sz w:val="24"/>
          <w:szCs w:val="24"/>
        </w:rPr>
      </w:pPr>
      <w:r w:rsidRPr="0066307C">
        <w:rPr>
          <w:rFonts w:ascii="Times New Roman Bold" w:hAnsi="Times New Roman Bold"/>
          <w:b/>
          <w:smallCaps/>
          <w:sz w:val="24"/>
          <w:szCs w:val="24"/>
        </w:rPr>
        <w:t xml:space="preserve">Summary of Terms of </w:t>
      </w:r>
      <w:r w:rsidR="00A242F8" w:rsidRPr="0066307C">
        <w:rPr>
          <w:rFonts w:ascii="Times New Roman Bold" w:hAnsi="Times New Roman Bold"/>
          <w:b/>
          <w:smallCaps/>
          <w:sz w:val="24"/>
          <w:szCs w:val="24"/>
        </w:rPr>
        <w:t>R</w:t>
      </w:r>
      <w:r w:rsidRPr="0066307C">
        <w:rPr>
          <w:rFonts w:ascii="Times New Roman Bold" w:hAnsi="Times New Roman Bold"/>
          <w:b/>
          <w:smallCaps/>
          <w:sz w:val="24"/>
          <w:szCs w:val="24"/>
        </w:rPr>
        <w:t>eference</w:t>
      </w:r>
    </w:p>
    <w:p w:rsidR="00F5204B" w:rsidRDefault="00F5204B" w:rsidP="00512C99">
      <w:pPr>
        <w:spacing w:before="120"/>
        <w:jc w:val="center"/>
        <w:rPr>
          <w:rFonts w:ascii="Times New Roman Bold" w:hAnsi="Times New Roman Bold"/>
          <w:b/>
          <w:smallCaps/>
          <w:sz w:val="24"/>
          <w:szCs w:val="24"/>
        </w:rPr>
      </w:pPr>
    </w:p>
    <w:p w:rsidR="00F5204B" w:rsidRPr="0066307C" w:rsidRDefault="00F5204B" w:rsidP="00512C99">
      <w:pPr>
        <w:spacing w:before="120"/>
        <w:jc w:val="center"/>
        <w:rPr>
          <w:rFonts w:ascii="Times New Roman Bold" w:hAnsi="Times New Roman Bold"/>
          <w:b/>
          <w:smallCaps/>
          <w:sz w:val="24"/>
          <w:szCs w:val="24"/>
        </w:rPr>
      </w:pPr>
    </w:p>
    <w:tbl>
      <w:tblPr>
        <w:tblW w:w="13680" w:type="dxa"/>
        <w:jc w:val="center"/>
        <w:tblLayout w:type="fixed"/>
        <w:tblCellMar>
          <w:left w:w="0" w:type="dxa"/>
          <w:right w:w="0" w:type="dxa"/>
        </w:tblCellMar>
        <w:tblLook w:val="04A0" w:firstRow="1" w:lastRow="0" w:firstColumn="1" w:lastColumn="0" w:noHBand="0" w:noVBand="1"/>
      </w:tblPr>
      <w:tblGrid>
        <w:gridCol w:w="540"/>
        <w:gridCol w:w="3600"/>
        <w:gridCol w:w="1440"/>
        <w:gridCol w:w="6210"/>
        <w:gridCol w:w="1890"/>
      </w:tblGrid>
      <w:tr w:rsidR="00512C99" w:rsidRPr="00661488" w:rsidTr="00B7062F">
        <w:trPr>
          <w:trHeight w:val="124"/>
          <w:jc w:val="center"/>
        </w:trPr>
        <w:tc>
          <w:tcPr>
            <w:tcW w:w="540"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center"/>
            <w:hideMark/>
          </w:tcPr>
          <w:p w:rsidR="000C7915" w:rsidRPr="00661488" w:rsidRDefault="000C7915">
            <w:pPr>
              <w:rPr>
                <w:rFonts w:ascii="Times New Roman" w:eastAsia="Times New Roman" w:hAnsi="Times New Roman"/>
              </w:rPr>
            </w:pPr>
          </w:p>
        </w:tc>
        <w:tc>
          <w:tcPr>
            <w:tcW w:w="3600"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center"/>
            <w:hideMark/>
          </w:tcPr>
          <w:p w:rsidR="000C7915" w:rsidRPr="00661488" w:rsidRDefault="000C7915">
            <w:pPr>
              <w:rPr>
                <w:rFonts w:ascii="Times New Roman" w:eastAsia="Times New Roman" w:hAnsi="Times New Roman"/>
              </w:rPr>
            </w:pPr>
          </w:p>
        </w:tc>
        <w:tc>
          <w:tcPr>
            <w:tcW w:w="1440"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center"/>
            <w:hideMark/>
          </w:tcPr>
          <w:p w:rsidR="000C7915" w:rsidRPr="00B7062F" w:rsidRDefault="000C7915" w:rsidP="0024011A">
            <w:pPr>
              <w:jc w:val="center"/>
              <w:rPr>
                <w:rFonts w:ascii="Times New Roman" w:hAnsi="Times New Roman"/>
                <w:b/>
                <w:bCs/>
                <w:color w:val="000000"/>
                <w:szCs w:val="24"/>
              </w:rPr>
            </w:pPr>
            <w:r w:rsidRPr="00B7062F">
              <w:rPr>
                <w:rFonts w:ascii="Times New Roman" w:hAnsi="Times New Roman"/>
                <w:b/>
                <w:bCs/>
                <w:color w:val="000000"/>
                <w:szCs w:val="24"/>
              </w:rPr>
              <w:t>T</w:t>
            </w:r>
            <w:r w:rsidR="00A242F8" w:rsidRPr="00B7062F">
              <w:rPr>
                <w:rFonts w:ascii="Times New Roman" w:hAnsi="Times New Roman"/>
                <w:b/>
                <w:bCs/>
                <w:color w:val="000000"/>
                <w:szCs w:val="24"/>
              </w:rPr>
              <w:t xml:space="preserve">ype of  </w:t>
            </w:r>
            <w:r w:rsidR="0024011A" w:rsidRPr="00B7062F">
              <w:rPr>
                <w:rFonts w:ascii="Times New Roman" w:hAnsi="Times New Roman"/>
                <w:b/>
                <w:bCs/>
                <w:color w:val="000000"/>
                <w:szCs w:val="24"/>
              </w:rPr>
              <w:t>activity</w:t>
            </w:r>
          </w:p>
        </w:tc>
        <w:tc>
          <w:tcPr>
            <w:tcW w:w="6210" w:type="dxa"/>
            <w:tcBorders>
              <w:top w:val="single" w:sz="8" w:space="0" w:color="auto"/>
              <w:left w:val="nil"/>
              <w:bottom w:val="single" w:sz="8" w:space="0" w:color="auto"/>
              <w:right w:val="single" w:sz="4" w:space="0" w:color="auto"/>
            </w:tcBorders>
            <w:shd w:val="clear" w:color="auto" w:fill="BFBFBF" w:themeFill="background1" w:themeFillShade="BF"/>
            <w:tcMar>
              <w:top w:w="0" w:type="dxa"/>
              <w:left w:w="108" w:type="dxa"/>
              <w:bottom w:w="0" w:type="dxa"/>
              <w:right w:w="108" w:type="dxa"/>
            </w:tcMar>
            <w:vAlign w:val="center"/>
            <w:hideMark/>
          </w:tcPr>
          <w:p w:rsidR="000C7915" w:rsidRPr="00B7062F" w:rsidRDefault="00661488">
            <w:pPr>
              <w:jc w:val="center"/>
              <w:rPr>
                <w:rFonts w:ascii="Times New Roman" w:hAnsi="Times New Roman"/>
                <w:b/>
                <w:bCs/>
                <w:color w:val="000000"/>
                <w:szCs w:val="24"/>
              </w:rPr>
            </w:pPr>
            <w:r w:rsidRPr="00B7062F">
              <w:rPr>
                <w:rFonts w:ascii="Times New Roman" w:hAnsi="Times New Roman"/>
                <w:b/>
                <w:bCs/>
                <w:color w:val="000000"/>
                <w:szCs w:val="24"/>
              </w:rPr>
              <w:t>Description</w:t>
            </w:r>
          </w:p>
        </w:tc>
        <w:tc>
          <w:tcPr>
            <w:tcW w:w="1890" w:type="dxa"/>
            <w:tcBorders>
              <w:top w:val="single" w:sz="4" w:space="0" w:color="auto"/>
              <w:left w:val="single" w:sz="4" w:space="0" w:color="auto"/>
              <w:bottom w:val="single" w:sz="8" w:space="0" w:color="auto"/>
              <w:right w:val="single" w:sz="4" w:space="0" w:color="auto"/>
            </w:tcBorders>
            <w:shd w:val="clear" w:color="auto" w:fill="BFBFBF" w:themeFill="background1" w:themeFillShade="BF"/>
            <w:vAlign w:val="center"/>
            <w:hideMark/>
          </w:tcPr>
          <w:p w:rsidR="000C7915" w:rsidRPr="00B7062F" w:rsidRDefault="00A242F8">
            <w:pPr>
              <w:jc w:val="center"/>
              <w:rPr>
                <w:rFonts w:ascii="Times New Roman" w:hAnsi="Times New Roman"/>
                <w:b/>
                <w:bCs/>
                <w:color w:val="000000"/>
                <w:szCs w:val="24"/>
              </w:rPr>
            </w:pPr>
            <w:r w:rsidRPr="00B7062F">
              <w:rPr>
                <w:rFonts w:ascii="Times New Roman" w:hAnsi="Times New Roman"/>
                <w:b/>
                <w:bCs/>
                <w:color w:val="000000"/>
                <w:szCs w:val="24"/>
              </w:rPr>
              <w:t xml:space="preserve">TOR </w:t>
            </w:r>
            <w:r w:rsidR="000C7915" w:rsidRPr="00B7062F">
              <w:rPr>
                <w:rFonts w:ascii="Times New Roman" w:hAnsi="Times New Roman"/>
                <w:b/>
                <w:bCs/>
                <w:color w:val="000000"/>
                <w:szCs w:val="24"/>
              </w:rPr>
              <w:t>IDBDOCS#</w:t>
            </w:r>
          </w:p>
        </w:tc>
      </w:tr>
      <w:tr w:rsidR="000C7915" w:rsidRPr="00661488" w:rsidTr="00B7062F">
        <w:trPr>
          <w:trHeight w:val="124"/>
          <w:jc w:val="center"/>
        </w:trPr>
        <w:tc>
          <w:tcPr>
            <w:tcW w:w="540" w:type="dxa"/>
            <w:tcBorders>
              <w:top w:val="single" w:sz="8" w:space="0" w:color="auto"/>
              <w:left w:val="single" w:sz="8" w:space="0" w:color="auto"/>
              <w:bottom w:val="single" w:sz="8" w:space="0" w:color="auto"/>
              <w:right w:val="single" w:sz="8" w:space="0" w:color="auto"/>
            </w:tcBorders>
            <w:shd w:val="clear" w:color="auto" w:fill="92CDDC" w:themeFill="accent5" w:themeFillTint="99"/>
            <w:noWrap/>
            <w:tcMar>
              <w:top w:w="0" w:type="dxa"/>
              <w:left w:w="108" w:type="dxa"/>
              <w:bottom w:w="0" w:type="dxa"/>
              <w:right w:w="108" w:type="dxa"/>
            </w:tcMar>
            <w:vAlign w:val="center"/>
            <w:hideMark/>
          </w:tcPr>
          <w:p w:rsidR="000C7915" w:rsidRPr="00661488" w:rsidRDefault="000C7915" w:rsidP="009F76DB">
            <w:pPr>
              <w:jc w:val="center"/>
              <w:rPr>
                <w:rFonts w:ascii="Times New Roman" w:hAnsi="Times New Roman"/>
                <w:b/>
                <w:bCs/>
                <w:color w:val="000000"/>
              </w:rPr>
            </w:pPr>
          </w:p>
        </w:tc>
        <w:tc>
          <w:tcPr>
            <w:tcW w:w="13140" w:type="dxa"/>
            <w:gridSpan w:val="4"/>
            <w:tcBorders>
              <w:top w:val="single" w:sz="8" w:space="0" w:color="auto"/>
              <w:left w:val="nil"/>
              <w:bottom w:val="single" w:sz="8" w:space="0" w:color="auto"/>
              <w:right w:val="single" w:sz="4" w:space="0" w:color="auto"/>
            </w:tcBorders>
            <w:shd w:val="clear" w:color="auto" w:fill="92CDDC" w:themeFill="accent5" w:themeFillTint="99"/>
            <w:tcMar>
              <w:top w:w="0" w:type="dxa"/>
              <w:left w:w="108" w:type="dxa"/>
              <w:bottom w:w="0" w:type="dxa"/>
              <w:right w:w="108" w:type="dxa"/>
            </w:tcMar>
            <w:vAlign w:val="center"/>
            <w:hideMark/>
          </w:tcPr>
          <w:p w:rsidR="000C7915" w:rsidRPr="00B7062F" w:rsidRDefault="000C7915" w:rsidP="003A04C1">
            <w:pPr>
              <w:rPr>
                <w:rFonts w:ascii="Times New Roman" w:hAnsi="Times New Roman"/>
                <w:color w:val="000000"/>
              </w:rPr>
            </w:pPr>
            <w:r w:rsidRPr="00B7062F">
              <w:rPr>
                <w:rFonts w:ascii="Times New Roman" w:hAnsi="Times New Roman"/>
                <w:b/>
                <w:szCs w:val="24"/>
              </w:rPr>
              <w:t>Co</w:t>
            </w:r>
            <w:r w:rsidR="0024011A" w:rsidRPr="00B7062F">
              <w:rPr>
                <w:rFonts w:ascii="Times New Roman" w:hAnsi="Times New Roman"/>
                <w:b/>
                <w:szCs w:val="24"/>
              </w:rPr>
              <w:t xml:space="preserve">mponent I: Regulatory </w:t>
            </w:r>
            <w:r w:rsidR="00A60667" w:rsidRPr="00B7062F">
              <w:rPr>
                <w:rFonts w:ascii="Times New Roman" w:hAnsi="Times New Roman"/>
                <w:b/>
                <w:szCs w:val="24"/>
              </w:rPr>
              <w:t xml:space="preserve"> and </w:t>
            </w:r>
            <w:r w:rsidR="0024011A" w:rsidRPr="00B7062F">
              <w:rPr>
                <w:rFonts w:ascii="Times New Roman" w:hAnsi="Times New Roman"/>
                <w:b/>
                <w:szCs w:val="24"/>
              </w:rPr>
              <w:t>Legislative Framework</w:t>
            </w:r>
          </w:p>
        </w:tc>
      </w:tr>
      <w:tr w:rsidR="00792AAB" w:rsidRPr="00661488" w:rsidTr="00602FF0">
        <w:trPr>
          <w:trHeight w:val="853"/>
          <w:jc w:val="center"/>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792AAB" w:rsidRPr="00661488" w:rsidRDefault="00792AAB" w:rsidP="009139CB">
            <w:pPr>
              <w:jc w:val="center"/>
              <w:rPr>
                <w:rFonts w:ascii="Times New Roman" w:hAnsi="Times New Roman"/>
                <w:b/>
                <w:bCs/>
                <w:color w:val="000000"/>
              </w:rPr>
            </w:pPr>
            <w:r w:rsidRPr="00661488">
              <w:rPr>
                <w:rFonts w:ascii="Times New Roman" w:hAnsi="Times New Roman"/>
                <w:b/>
                <w:bCs/>
                <w:color w:val="000000"/>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tcPr>
          <w:p w:rsidR="00792AAB" w:rsidRPr="00661488" w:rsidRDefault="002D7D16" w:rsidP="009139CB">
            <w:pPr>
              <w:rPr>
                <w:rFonts w:ascii="Times New Roman" w:hAnsi="Times New Roman"/>
              </w:rPr>
            </w:pPr>
            <w:r>
              <w:rPr>
                <w:rFonts w:ascii="Times New Roman" w:eastAsiaTheme="minorEastAsia" w:hAnsi="Times New Roman"/>
              </w:rPr>
              <w:t>TOR</w:t>
            </w:r>
            <w:r w:rsidR="006B1FFF">
              <w:rPr>
                <w:rFonts w:ascii="Times New Roman" w:eastAsiaTheme="minorEastAsia" w:hAnsi="Times New Roman"/>
              </w:rPr>
              <w:t>s</w:t>
            </w:r>
            <w:r w:rsidR="00A242F8">
              <w:rPr>
                <w:rFonts w:ascii="Times New Roman" w:eastAsiaTheme="minorEastAsia" w:hAnsi="Times New Roman"/>
              </w:rPr>
              <w:t xml:space="preserve"> for the preparation of a research product on legal frameworks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792AAB" w:rsidRPr="00661488" w:rsidRDefault="0024011A" w:rsidP="00A242F8">
            <w:pPr>
              <w:jc w:val="center"/>
              <w:rPr>
                <w:rFonts w:ascii="Times New Roman" w:hAnsi="Times New Roman"/>
              </w:rPr>
            </w:pPr>
            <w:r>
              <w:rPr>
                <w:rFonts w:ascii="Times New Roman" w:hAnsi="Times New Roman"/>
              </w:rPr>
              <w:t>Individual consultant</w:t>
            </w:r>
          </w:p>
        </w:tc>
        <w:tc>
          <w:tcPr>
            <w:tcW w:w="6210" w:type="dxa"/>
            <w:tcBorders>
              <w:top w:val="nil"/>
              <w:left w:val="nil"/>
              <w:bottom w:val="single" w:sz="8" w:space="0" w:color="auto"/>
              <w:right w:val="single" w:sz="4" w:space="0" w:color="auto"/>
            </w:tcBorders>
            <w:tcMar>
              <w:top w:w="0" w:type="dxa"/>
              <w:left w:w="108" w:type="dxa"/>
              <w:bottom w:w="0" w:type="dxa"/>
              <w:right w:w="108" w:type="dxa"/>
            </w:tcMar>
            <w:vAlign w:val="center"/>
          </w:tcPr>
          <w:p w:rsidR="00792AAB" w:rsidRPr="00A242F8" w:rsidRDefault="00A242F8" w:rsidP="0024011A">
            <w:pPr>
              <w:pStyle w:val="Paragraph"/>
              <w:numPr>
                <w:ilvl w:val="0"/>
                <w:numId w:val="0"/>
              </w:numPr>
              <w:rPr>
                <w:sz w:val="22"/>
                <w:lang w:val="en-US"/>
              </w:rPr>
            </w:pPr>
            <w:r w:rsidRPr="00A242F8">
              <w:rPr>
                <w:sz w:val="22"/>
                <w:lang w:val="en-US"/>
              </w:rPr>
              <w:t xml:space="preserve">The purpose of this </w:t>
            </w:r>
            <w:r w:rsidR="0024011A">
              <w:rPr>
                <w:sz w:val="22"/>
                <w:lang w:val="en-US"/>
              </w:rPr>
              <w:t xml:space="preserve">activity </w:t>
            </w:r>
            <w:r w:rsidRPr="00A242F8">
              <w:rPr>
                <w:sz w:val="22"/>
                <w:lang w:val="en-US"/>
              </w:rPr>
              <w:t xml:space="preserve">is to have an updated </w:t>
            </w:r>
            <w:r>
              <w:rPr>
                <w:sz w:val="22"/>
                <w:lang w:val="en-US"/>
              </w:rPr>
              <w:t>report that summarize</w:t>
            </w:r>
            <w:r w:rsidR="00F5204B">
              <w:rPr>
                <w:sz w:val="22"/>
                <w:lang w:val="en-US"/>
              </w:rPr>
              <w:t>s</w:t>
            </w:r>
            <w:r>
              <w:rPr>
                <w:sz w:val="22"/>
                <w:lang w:val="en-US"/>
              </w:rPr>
              <w:t xml:space="preserve"> </w:t>
            </w:r>
            <w:r w:rsidRPr="00A242F8">
              <w:rPr>
                <w:sz w:val="22"/>
                <w:lang w:val="en-US"/>
              </w:rPr>
              <w:t>information related to</w:t>
            </w:r>
            <w:r>
              <w:rPr>
                <w:sz w:val="22"/>
                <w:lang w:val="en-US"/>
              </w:rPr>
              <w:t xml:space="preserve"> the current</w:t>
            </w:r>
            <w:r w:rsidRPr="00A242F8">
              <w:rPr>
                <w:sz w:val="22"/>
                <w:lang w:val="en-US"/>
              </w:rPr>
              <w:t xml:space="preserve"> legal and regulatory frameworks</w:t>
            </w:r>
            <w:r>
              <w:rPr>
                <w:sz w:val="22"/>
                <w:lang w:val="en-US"/>
              </w:rPr>
              <w:t xml:space="preserve"> (procedures, legislation, a</w:t>
            </w:r>
            <w:r w:rsidR="0024011A">
              <w:rPr>
                <w:sz w:val="22"/>
                <w:lang w:val="en-US"/>
              </w:rPr>
              <w:t xml:space="preserve">cts) </w:t>
            </w:r>
            <w:r w:rsidRPr="00A242F8">
              <w:rPr>
                <w:sz w:val="22"/>
                <w:lang w:val="en-US"/>
              </w:rPr>
              <w:t>in the Caribbean countries that participate in this RPG</w:t>
            </w:r>
            <w:r w:rsidR="0024011A">
              <w:rPr>
                <w:sz w:val="22"/>
                <w:lang w:val="en-US"/>
              </w:rPr>
              <w:t>.</w:t>
            </w:r>
          </w:p>
        </w:tc>
        <w:tc>
          <w:tcPr>
            <w:tcW w:w="1890" w:type="dxa"/>
            <w:tcBorders>
              <w:top w:val="single" w:sz="8" w:space="0" w:color="auto"/>
              <w:left w:val="single" w:sz="4" w:space="0" w:color="auto"/>
              <w:bottom w:val="single" w:sz="8" w:space="0" w:color="auto"/>
              <w:right w:val="single" w:sz="4" w:space="0" w:color="auto"/>
            </w:tcBorders>
            <w:vAlign w:val="center"/>
          </w:tcPr>
          <w:p w:rsidR="00792AAB" w:rsidRPr="0066307C" w:rsidRDefault="00B7062F" w:rsidP="009139CB">
            <w:pPr>
              <w:jc w:val="center"/>
              <w:rPr>
                <w:rFonts w:ascii="Times New Roman" w:hAnsi="Times New Roman"/>
                <w:color w:val="0000FF"/>
              </w:rPr>
            </w:pPr>
            <w:hyperlink r:id="rId9" w:history="1">
              <w:r w:rsidR="00792AAB" w:rsidRPr="0066307C">
                <w:rPr>
                  <w:rStyle w:val="Hyperlink"/>
                  <w:rFonts w:ascii="Times New Roman" w:hAnsi="Times New Roman"/>
                </w:rPr>
                <w:t>IDBDocs#3</w:t>
              </w:r>
            </w:hyperlink>
            <w:r w:rsidR="0066307C" w:rsidRPr="0066307C">
              <w:rPr>
                <w:rStyle w:val="Hyperlink"/>
                <w:rFonts w:ascii="Times New Roman" w:hAnsi="Times New Roman"/>
              </w:rPr>
              <w:t>9028323</w:t>
            </w:r>
          </w:p>
        </w:tc>
      </w:tr>
      <w:tr w:rsidR="0024011A" w:rsidRPr="00661488" w:rsidTr="00792AAB">
        <w:trPr>
          <w:trHeight w:val="853"/>
          <w:jc w:val="center"/>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4011A" w:rsidRPr="00661488" w:rsidRDefault="0024011A" w:rsidP="002B4D17">
            <w:pPr>
              <w:jc w:val="center"/>
              <w:rPr>
                <w:rFonts w:ascii="Times New Roman" w:hAnsi="Times New Roman"/>
                <w:b/>
                <w:bCs/>
                <w:color w:val="000000"/>
              </w:rPr>
            </w:pPr>
            <w:r>
              <w:rPr>
                <w:rFonts w:ascii="Times New Roman" w:hAnsi="Times New Roman"/>
                <w:b/>
                <w:bCs/>
                <w:color w:val="000000"/>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tcPr>
          <w:p w:rsidR="0024011A" w:rsidRPr="00661488" w:rsidRDefault="0024011A" w:rsidP="002D7D16">
            <w:pPr>
              <w:rPr>
                <w:rFonts w:ascii="Times New Roman" w:hAnsi="Times New Roman"/>
              </w:rPr>
            </w:pPr>
            <w:r>
              <w:rPr>
                <w:rFonts w:ascii="Times New Roman" w:eastAsiaTheme="minorEastAsia" w:hAnsi="Times New Roman"/>
              </w:rPr>
              <w:t>TOR</w:t>
            </w:r>
            <w:r w:rsidR="006B1FFF">
              <w:rPr>
                <w:rFonts w:ascii="Times New Roman" w:eastAsiaTheme="minorEastAsia" w:hAnsi="Times New Roman"/>
              </w:rPr>
              <w:t>s</w:t>
            </w:r>
            <w:r>
              <w:rPr>
                <w:rFonts w:ascii="Times New Roman" w:eastAsiaTheme="minorEastAsia" w:hAnsi="Times New Roman"/>
              </w:rPr>
              <w:t xml:space="preserve"> for the preparation of action plans and draft regulations (generic)</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24011A" w:rsidRPr="00661488" w:rsidRDefault="0024011A" w:rsidP="00661488">
            <w:pPr>
              <w:jc w:val="center"/>
              <w:rPr>
                <w:rFonts w:ascii="Times New Roman" w:hAnsi="Times New Roman"/>
              </w:rPr>
            </w:pPr>
            <w:r>
              <w:rPr>
                <w:rFonts w:ascii="Times New Roman" w:hAnsi="Times New Roman"/>
              </w:rPr>
              <w:t>Individual consultant</w:t>
            </w:r>
          </w:p>
        </w:tc>
        <w:tc>
          <w:tcPr>
            <w:tcW w:w="6210" w:type="dxa"/>
            <w:tcBorders>
              <w:top w:val="nil"/>
              <w:left w:val="nil"/>
              <w:bottom w:val="single" w:sz="8" w:space="0" w:color="auto"/>
              <w:right w:val="single" w:sz="4" w:space="0" w:color="auto"/>
            </w:tcBorders>
            <w:tcMar>
              <w:top w:w="0" w:type="dxa"/>
              <w:left w:w="108" w:type="dxa"/>
              <w:bottom w:w="0" w:type="dxa"/>
              <w:right w:w="108" w:type="dxa"/>
            </w:tcMar>
            <w:vAlign w:val="center"/>
          </w:tcPr>
          <w:p w:rsidR="0024011A" w:rsidRPr="0024011A" w:rsidRDefault="0024011A" w:rsidP="001516EF">
            <w:pPr>
              <w:pStyle w:val="Paragraph"/>
              <w:numPr>
                <w:ilvl w:val="0"/>
                <w:numId w:val="0"/>
              </w:numPr>
              <w:rPr>
                <w:sz w:val="22"/>
                <w:lang w:val="en-US"/>
              </w:rPr>
            </w:pPr>
            <w:r w:rsidRPr="00A242F8">
              <w:rPr>
                <w:sz w:val="22"/>
                <w:lang w:val="en-US"/>
              </w:rPr>
              <w:t xml:space="preserve">The purpose of this </w:t>
            </w:r>
            <w:r>
              <w:rPr>
                <w:sz w:val="22"/>
                <w:lang w:val="en-US"/>
              </w:rPr>
              <w:t xml:space="preserve">activity </w:t>
            </w:r>
            <w:r w:rsidRPr="0024011A">
              <w:rPr>
                <w:sz w:val="22"/>
                <w:lang w:val="en-US"/>
              </w:rPr>
              <w:t>formulate action plans to strengthen the legal procurement frameworks and prepare draft regulations based on UNCITRAL model law in Caribbean states</w:t>
            </w:r>
            <w:r>
              <w:rPr>
                <w:sz w:val="22"/>
                <w:lang w:val="en-US"/>
              </w:rPr>
              <w:t>.</w:t>
            </w:r>
          </w:p>
        </w:tc>
        <w:tc>
          <w:tcPr>
            <w:tcW w:w="1890" w:type="dxa"/>
            <w:tcBorders>
              <w:top w:val="single" w:sz="8" w:space="0" w:color="auto"/>
              <w:left w:val="single" w:sz="4" w:space="0" w:color="auto"/>
              <w:bottom w:val="single" w:sz="8" w:space="0" w:color="auto"/>
              <w:right w:val="single" w:sz="4" w:space="0" w:color="auto"/>
            </w:tcBorders>
            <w:vAlign w:val="center"/>
          </w:tcPr>
          <w:p w:rsidR="0024011A" w:rsidRPr="00661488" w:rsidRDefault="00B7062F" w:rsidP="00661488">
            <w:pPr>
              <w:jc w:val="center"/>
              <w:rPr>
                <w:rFonts w:ascii="Times New Roman" w:hAnsi="Times New Roman"/>
                <w:color w:val="0000FF"/>
              </w:rPr>
            </w:pPr>
            <w:hyperlink r:id="rId10" w:history="1">
              <w:r w:rsidR="0024011A" w:rsidRPr="0066307C">
                <w:rPr>
                  <w:rStyle w:val="Hyperlink"/>
                  <w:rFonts w:ascii="Times New Roman" w:hAnsi="Times New Roman"/>
                </w:rPr>
                <w:t>IDBDocs#3</w:t>
              </w:r>
            </w:hyperlink>
            <w:r w:rsidR="0024011A">
              <w:rPr>
                <w:rStyle w:val="Hyperlink"/>
                <w:rFonts w:ascii="Times New Roman" w:hAnsi="Times New Roman"/>
              </w:rPr>
              <w:t>9028406</w:t>
            </w:r>
          </w:p>
        </w:tc>
      </w:tr>
      <w:tr w:rsidR="0024011A" w:rsidRPr="00661488" w:rsidTr="00602FF0">
        <w:trPr>
          <w:trHeight w:val="853"/>
          <w:jc w:val="center"/>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4011A" w:rsidRPr="00661488" w:rsidRDefault="001516EF" w:rsidP="002B4D17">
            <w:pPr>
              <w:jc w:val="center"/>
              <w:rPr>
                <w:rFonts w:ascii="Times New Roman" w:hAnsi="Times New Roman"/>
                <w:b/>
                <w:bCs/>
                <w:color w:val="000000"/>
              </w:rPr>
            </w:pPr>
            <w:r>
              <w:rPr>
                <w:rFonts w:ascii="Times New Roman" w:hAnsi="Times New Roman"/>
                <w:b/>
                <w:bCs/>
                <w:color w:val="000000"/>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tcPr>
          <w:p w:rsidR="0024011A" w:rsidRDefault="00165AFF" w:rsidP="002D7D16">
            <w:pPr>
              <w:rPr>
                <w:rFonts w:ascii="Times New Roman" w:eastAsiaTheme="minorEastAsia" w:hAnsi="Times New Roman"/>
              </w:rPr>
            </w:pPr>
            <w:r>
              <w:rPr>
                <w:rFonts w:ascii="Times New Roman" w:eastAsiaTheme="minorEastAsia" w:hAnsi="Times New Roman"/>
              </w:rPr>
              <w:t>TOR</w:t>
            </w:r>
            <w:r w:rsidR="006B1FFF">
              <w:rPr>
                <w:rFonts w:ascii="Times New Roman" w:eastAsiaTheme="minorEastAsia" w:hAnsi="Times New Roman"/>
              </w:rPr>
              <w:t>s</w:t>
            </w:r>
            <w:r>
              <w:rPr>
                <w:rFonts w:ascii="Times New Roman" w:eastAsiaTheme="minorEastAsia" w:hAnsi="Times New Roman"/>
              </w:rPr>
              <w:t xml:space="preserve"> for the</w:t>
            </w:r>
            <w:r w:rsidR="00AC683B">
              <w:rPr>
                <w:rFonts w:ascii="Times New Roman" w:eastAsiaTheme="minorEastAsia" w:hAnsi="Times New Roman"/>
              </w:rPr>
              <w:t xml:space="preserve"> event planner for the</w:t>
            </w:r>
            <w:r>
              <w:rPr>
                <w:rFonts w:ascii="Times New Roman" w:eastAsiaTheme="minorEastAsia" w:hAnsi="Times New Roman"/>
              </w:rPr>
              <w:t xml:space="preserve"> preparation of meetings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24011A" w:rsidRDefault="00165AFF" w:rsidP="00661488">
            <w:pPr>
              <w:jc w:val="center"/>
              <w:rPr>
                <w:rFonts w:ascii="Times New Roman" w:hAnsi="Times New Roman"/>
              </w:rPr>
            </w:pPr>
            <w:r>
              <w:rPr>
                <w:rFonts w:ascii="Times New Roman" w:hAnsi="Times New Roman"/>
              </w:rPr>
              <w:t xml:space="preserve">Firm </w:t>
            </w:r>
          </w:p>
        </w:tc>
        <w:tc>
          <w:tcPr>
            <w:tcW w:w="6210" w:type="dxa"/>
            <w:tcBorders>
              <w:top w:val="nil"/>
              <w:left w:val="nil"/>
              <w:bottom w:val="single" w:sz="8" w:space="0" w:color="auto"/>
              <w:right w:val="single" w:sz="4" w:space="0" w:color="auto"/>
            </w:tcBorders>
            <w:tcMar>
              <w:top w:w="0" w:type="dxa"/>
              <w:left w:w="108" w:type="dxa"/>
              <w:bottom w:w="0" w:type="dxa"/>
              <w:right w:w="108" w:type="dxa"/>
            </w:tcMar>
            <w:vAlign w:val="center"/>
          </w:tcPr>
          <w:p w:rsidR="0024011A" w:rsidRPr="00165AFF" w:rsidRDefault="00165AFF" w:rsidP="00165AFF">
            <w:pPr>
              <w:pStyle w:val="Paragraph"/>
              <w:numPr>
                <w:ilvl w:val="0"/>
                <w:numId w:val="0"/>
              </w:numPr>
              <w:rPr>
                <w:sz w:val="22"/>
                <w:lang w:val="en-US"/>
              </w:rPr>
            </w:pPr>
            <w:r w:rsidRPr="00165AFF">
              <w:rPr>
                <w:sz w:val="22"/>
                <w:lang w:val="en-US"/>
              </w:rPr>
              <w:t>This consultancy will cover the logistics of the consensus building meetings for the states to share experiences and promote regional integration of the legal frameworks.</w:t>
            </w:r>
          </w:p>
        </w:tc>
        <w:tc>
          <w:tcPr>
            <w:tcW w:w="1890" w:type="dxa"/>
            <w:tcBorders>
              <w:top w:val="single" w:sz="8" w:space="0" w:color="auto"/>
              <w:left w:val="single" w:sz="4" w:space="0" w:color="auto"/>
              <w:bottom w:val="single" w:sz="8" w:space="0" w:color="auto"/>
              <w:right w:val="single" w:sz="4" w:space="0" w:color="auto"/>
            </w:tcBorders>
            <w:vAlign w:val="center"/>
          </w:tcPr>
          <w:p w:rsidR="0024011A" w:rsidRPr="00661488" w:rsidRDefault="00B7062F" w:rsidP="00661488">
            <w:pPr>
              <w:jc w:val="center"/>
              <w:rPr>
                <w:rFonts w:ascii="Times New Roman" w:hAnsi="Times New Roman"/>
                <w:sz w:val="20"/>
              </w:rPr>
            </w:pPr>
            <w:hyperlink r:id="rId11" w:history="1">
              <w:r w:rsidR="00165AFF" w:rsidRPr="0066307C">
                <w:rPr>
                  <w:rStyle w:val="Hyperlink"/>
                  <w:rFonts w:ascii="Times New Roman" w:hAnsi="Times New Roman"/>
                </w:rPr>
                <w:t>IDBDocs#3</w:t>
              </w:r>
            </w:hyperlink>
            <w:r w:rsidR="00165AFF">
              <w:rPr>
                <w:rStyle w:val="Hyperlink"/>
                <w:rFonts w:ascii="Times New Roman" w:hAnsi="Times New Roman"/>
              </w:rPr>
              <w:t>9028502</w:t>
            </w:r>
          </w:p>
        </w:tc>
      </w:tr>
      <w:tr w:rsidR="0024011A" w:rsidRPr="00661488" w:rsidTr="00B7062F">
        <w:trPr>
          <w:trHeight w:val="54"/>
          <w:jc w:val="center"/>
        </w:trPr>
        <w:tc>
          <w:tcPr>
            <w:tcW w:w="540" w:type="dxa"/>
            <w:tcBorders>
              <w:top w:val="nil"/>
              <w:left w:val="single" w:sz="8" w:space="0" w:color="auto"/>
              <w:bottom w:val="single" w:sz="4" w:space="0" w:color="auto"/>
              <w:right w:val="single" w:sz="8" w:space="0" w:color="auto"/>
            </w:tcBorders>
            <w:shd w:val="clear" w:color="auto" w:fill="92CDDC" w:themeFill="accent5" w:themeFillTint="99"/>
            <w:noWrap/>
            <w:tcMar>
              <w:top w:w="0" w:type="dxa"/>
              <w:left w:w="108" w:type="dxa"/>
              <w:bottom w:w="0" w:type="dxa"/>
              <w:right w:w="108" w:type="dxa"/>
            </w:tcMar>
            <w:vAlign w:val="center"/>
          </w:tcPr>
          <w:p w:rsidR="0024011A" w:rsidRPr="00661488" w:rsidRDefault="0024011A" w:rsidP="002B4D17">
            <w:pPr>
              <w:jc w:val="center"/>
              <w:rPr>
                <w:rFonts w:ascii="Times New Roman" w:hAnsi="Times New Roman"/>
                <w:b/>
                <w:bCs/>
                <w:color w:val="000000"/>
              </w:rPr>
            </w:pPr>
          </w:p>
        </w:tc>
        <w:tc>
          <w:tcPr>
            <w:tcW w:w="13140" w:type="dxa"/>
            <w:gridSpan w:val="4"/>
            <w:tcBorders>
              <w:top w:val="single" w:sz="4" w:space="0" w:color="auto"/>
              <w:left w:val="nil"/>
              <w:bottom w:val="single" w:sz="4" w:space="0" w:color="auto"/>
              <w:right w:val="single" w:sz="4" w:space="0" w:color="auto"/>
            </w:tcBorders>
            <w:shd w:val="clear" w:color="auto" w:fill="92CDDC" w:themeFill="accent5" w:themeFillTint="99"/>
            <w:tcMar>
              <w:top w:w="0" w:type="dxa"/>
              <w:left w:w="108" w:type="dxa"/>
              <w:bottom w:w="0" w:type="dxa"/>
              <w:right w:w="108" w:type="dxa"/>
            </w:tcMar>
            <w:vAlign w:val="center"/>
          </w:tcPr>
          <w:p w:rsidR="0024011A" w:rsidRPr="00B7062F" w:rsidRDefault="00761BC8" w:rsidP="00761BC8">
            <w:pPr>
              <w:rPr>
                <w:rFonts w:ascii="Times New Roman" w:hAnsi="Times New Roman"/>
                <w:color w:val="0000FF"/>
              </w:rPr>
            </w:pPr>
            <w:r w:rsidRPr="00B7062F">
              <w:rPr>
                <w:rFonts w:ascii="Times New Roman" w:hAnsi="Times New Roman"/>
                <w:b/>
                <w:bCs/>
                <w:color w:val="000000"/>
              </w:rPr>
              <w:t xml:space="preserve">Component II: </w:t>
            </w:r>
            <w:r w:rsidRPr="00B7062F">
              <w:rPr>
                <w:rFonts w:ascii="Times New Roman" w:hAnsi="Times New Roman"/>
                <w:b/>
              </w:rPr>
              <w:t>Technological and Operations Framework</w:t>
            </w:r>
          </w:p>
        </w:tc>
      </w:tr>
      <w:tr w:rsidR="0024011A" w:rsidRPr="00661488" w:rsidTr="00602FF0">
        <w:trPr>
          <w:trHeight w:val="826"/>
          <w:jc w:val="center"/>
        </w:trPr>
        <w:tc>
          <w:tcPr>
            <w:tcW w:w="54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24011A" w:rsidRPr="00661488" w:rsidRDefault="00FA7909" w:rsidP="002B4D17">
            <w:pPr>
              <w:jc w:val="center"/>
              <w:rPr>
                <w:rFonts w:ascii="Times New Roman" w:hAnsi="Times New Roman"/>
                <w:b/>
                <w:bCs/>
                <w:color w:val="000000"/>
              </w:rPr>
            </w:pPr>
            <w:r>
              <w:rPr>
                <w:rFonts w:ascii="Times New Roman" w:hAnsi="Times New Roman"/>
                <w:b/>
                <w:bCs/>
                <w:color w:val="000000"/>
              </w:rPr>
              <w:t>4</w:t>
            </w:r>
          </w:p>
        </w:tc>
        <w:tc>
          <w:tcPr>
            <w:tcW w:w="3600" w:type="dxa"/>
            <w:tcBorders>
              <w:top w:val="nil"/>
              <w:left w:val="nil"/>
              <w:bottom w:val="single" w:sz="4" w:space="0" w:color="auto"/>
              <w:right w:val="single" w:sz="8" w:space="0" w:color="auto"/>
            </w:tcBorders>
            <w:tcMar>
              <w:top w:w="0" w:type="dxa"/>
              <w:left w:w="108" w:type="dxa"/>
              <w:bottom w:w="0" w:type="dxa"/>
              <w:right w:w="108" w:type="dxa"/>
            </w:tcMar>
            <w:vAlign w:val="center"/>
          </w:tcPr>
          <w:p w:rsidR="0024011A" w:rsidRPr="00761BC8" w:rsidRDefault="00761BC8" w:rsidP="002D7D16">
            <w:pPr>
              <w:spacing w:after="20"/>
              <w:rPr>
                <w:rFonts w:ascii="Times New Roman" w:hAnsi="Times New Roman"/>
              </w:rPr>
            </w:pPr>
            <w:r w:rsidRPr="00761BC8">
              <w:rPr>
                <w:rFonts w:ascii="Times New Roman" w:eastAsiaTheme="minorEastAsia" w:hAnsi="Times New Roman"/>
              </w:rPr>
              <w:t>TOR</w:t>
            </w:r>
            <w:r w:rsidR="006B1FFF">
              <w:rPr>
                <w:rFonts w:ascii="Times New Roman" w:eastAsiaTheme="minorEastAsia" w:hAnsi="Times New Roman"/>
              </w:rPr>
              <w:t>s</w:t>
            </w:r>
            <w:r w:rsidRPr="00761BC8">
              <w:rPr>
                <w:rFonts w:ascii="Times New Roman" w:eastAsiaTheme="minorEastAsia" w:hAnsi="Times New Roman"/>
              </w:rPr>
              <w:t xml:space="preserve"> for the needs assessments (generic)</w:t>
            </w:r>
          </w:p>
        </w:tc>
        <w:tc>
          <w:tcPr>
            <w:tcW w:w="144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24011A" w:rsidRPr="00761BC8" w:rsidRDefault="00761BC8" w:rsidP="00CB7A2C">
            <w:pPr>
              <w:spacing w:after="20"/>
              <w:jc w:val="center"/>
              <w:rPr>
                <w:rFonts w:ascii="Times New Roman" w:hAnsi="Times New Roman"/>
              </w:rPr>
            </w:pPr>
            <w:r w:rsidRPr="00761BC8">
              <w:rPr>
                <w:rFonts w:ascii="Times New Roman" w:hAnsi="Times New Roman"/>
              </w:rPr>
              <w:t>Individual consultant</w:t>
            </w:r>
          </w:p>
        </w:tc>
        <w:tc>
          <w:tcPr>
            <w:tcW w:w="6210" w:type="dxa"/>
            <w:tcBorders>
              <w:top w:val="nil"/>
              <w:left w:val="nil"/>
              <w:bottom w:val="single" w:sz="4" w:space="0" w:color="auto"/>
              <w:right w:val="single" w:sz="4" w:space="0" w:color="auto"/>
            </w:tcBorders>
            <w:tcMar>
              <w:top w:w="0" w:type="dxa"/>
              <w:left w:w="108" w:type="dxa"/>
              <w:bottom w:w="0" w:type="dxa"/>
              <w:right w:w="108" w:type="dxa"/>
            </w:tcMar>
            <w:vAlign w:val="center"/>
          </w:tcPr>
          <w:p w:rsidR="0024011A" w:rsidRPr="00761BC8" w:rsidRDefault="00761BC8" w:rsidP="00F60923">
            <w:pPr>
              <w:pStyle w:val="Paragraph"/>
              <w:numPr>
                <w:ilvl w:val="0"/>
                <w:numId w:val="0"/>
              </w:numPr>
              <w:rPr>
                <w:sz w:val="22"/>
                <w:lang w:val="en-US"/>
              </w:rPr>
            </w:pPr>
            <w:r w:rsidRPr="00761BC8">
              <w:rPr>
                <w:sz w:val="22"/>
                <w:lang w:val="en-US"/>
              </w:rPr>
              <w:t>This consultancy will cover diagnostics and needs-assessments of the current operational</w:t>
            </w:r>
            <w:r w:rsidRPr="00761BC8">
              <w:rPr>
                <w:vertAlign w:val="superscript"/>
                <w:lang w:val="en-US"/>
              </w:rPr>
              <w:footnoteReference w:id="1"/>
            </w:r>
            <w:r w:rsidRPr="00761BC8">
              <w:rPr>
                <w:sz w:val="22"/>
                <w:lang w:val="en-US"/>
              </w:rPr>
              <w:t xml:space="preserve"> and technological infrastructure in the Caribbean states</w:t>
            </w:r>
            <w:r>
              <w:rPr>
                <w:sz w:val="22"/>
                <w:lang w:val="en-US"/>
              </w:rPr>
              <w:t>.</w:t>
            </w:r>
          </w:p>
        </w:tc>
        <w:tc>
          <w:tcPr>
            <w:tcW w:w="1890" w:type="dxa"/>
            <w:tcBorders>
              <w:top w:val="single" w:sz="8" w:space="0" w:color="auto"/>
              <w:left w:val="single" w:sz="4" w:space="0" w:color="auto"/>
              <w:bottom w:val="single" w:sz="4" w:space="0" w:color="auto"/>
              <w:right w:val="single" w:sz="4" w:space="0" w:color="auto"/>
            </w:tcBorders>
            <w:vAlign w:val="center"/>
          </w:tcPr>
          <w:p w:rsidR="0024011A" w:rsidRPr="00661488" w:rsidRDefault="00B7062F" w:rsidP="00A97D03">
            <w:pPr>
              <w:jc w:val="center"/>
              <w:rPr>
                <w:rFonts w:ascii="Times New Roman" w:hAnsi="Times New Roman"/>
                <w:color w:val="0000FF"/>
              </w:rPr>
            </w:pPr>
            <w:hyperlink r:id="rId12" w:history="1">
              <w:r w:rsidR="00E97357" w:rsidRPr="0066307C">
                <w:rPr>
                  <w:rStyle w:val="Hyperlink"/>
                  <w:rFonts w:ascii="Times New Roman" w:hAnsi="Times New Roman"/>
                </w:rPr>
                <w:t>IDBDocs#3</w:t>
              </w:r>
            </w:hyperlink>
            <w:r w:rsidR="00E97357">
              <w:rPr>
                <w:rStyle w:val="Hyperlink"/>
                <w:rFonts w:ascii="Times New Roman" w:hAnsi="Times New Roman"/>
              </w:rPr>
              <w:t>90</w:t>
            </w:r>
            <w:r w:rsidR="00A97D03">
              <w:rPr>
                <w:rStyle w:val="Hyperlink"/>
                <w:rFonts w:ascii="Times New Roman" w:hAnsi="Times New Roman"/>
              </w:rPr>
              <w:t>29785</w:t>
            </w:r>
          </w:p>
        </w:tc>
      </w:tr>
      <w:tr w:rsidR="00761BC8" w:rsidRPr="00661488" w:rsidTr="00602FF0">
        <w:trPr>
          <w:trHeight w:val="826"/>
          <w:jc w:val="center"/>
        </w:trPr>
        <w:tc>
          <w:tcPr>
            <w:tcW w:w="54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rsidR="00761BC8" w:rsidRPr="00661488" w:rsidRDefault="00FA7909" w:rsidP="002B4D17">
            <w:pPr>
              <w:jc w:val="center"/>
              <w:rPr>
                <w:rFonts w:ascii="Times New Roman" w:hAnsi="Times New Roman"/>
                <w:b/>
                <w:bCs/>
                <w:color w:val="000000"/>
              </w:rPr>
            </w:pPr>
            <w:r>
              <w:rPr>
                <w:rFonts w:ascii="Times New Roman" w:hAnsi="Times New Roman"/>
                <w:b/>
                <w:bCs/>
                <w:color w:val="000000"/>
              </w:rPr>
              <w:t>5</w:t>
            </w:r>
          </w:p>
        </w:tc>
        <w:tc>
          <w:tcPr>
            <w:tcW w:w="3600" w:type="dxa"/>
            <w:tcBorders>
              <w:top w:val="nil"/>
              <w:left w:val="nil"/>
              <w:bottom w:val="single" w:sz="4" w:space="0" w:color="auto"/>
              <w:right w:val="single" w:sz="8" w:space="0" w:color="auto"/>
            </w:tcBorders>
            <w:tcMar>
              <w:top w:w="0" w:type="dxa"/>
              <w:left w:w="108" w:type="dxa"/>
              <w:bottom w:w="0" w:type="dxa"/>
              <w:right w:w="108" w:type="dxa"/>
            </w:tcMar>
            <w:vAlign w:val="center"/>
          </w:tcPr>
          <w:p w:rsidR="00761BC8" w:rsidRPr="002D7D16" w:rsidRDefault="00761BC8" w:rsidP="002D7D16">
            <w:pPr>
              <w:spacing w:after="20"/>
              <w:rPr>
                <w:rFonts w:ascii="Times New Roman" w:hAnsi="Times New Roman"/>
                <w:sz w:val="20"/>
                <w:szCs w:val="20"/>
              </w:rPr>
            </w:pPr>
            <w:r w:rsidRPr="002D7D16">
              <w:rPr>
                <w:rFonts w:ascii="Times New Roman" w:eastAsiaTheme="minorEastAsia" w:hAnsi="Times New Roman"/>
              </w:rPr>
              <w:t>TOR</w:t>
            </w:r>
            <w:r w:rsidR="006B1FFF">
              <w:rPr>
                <w:rFonts w:ascii="Times New Roman" w:eastAsiaTheme="minorEastAsia" w:hAnsi="Times New Roman"/>
              </w:rPr>
              <w:t>s</w:t>
            </w:r>
            <w:r w:rsidRPr="002D7D16">
              <w:rPr>
                <w:rFonts w:ascii="Times New Roman" w:eastAsiaTheme="minorEastAsia" w:hAnsi="Times New Roman"/>
              </w:rPr>
              <w:t xml:space="preserve"> for the preparation strategic plans (generic)</w:t>
            </w:r>
          </w:p>
        </w:tc>
        <w:tc>
          <w:tcPr>
            <w:tcW w:w="1440" w:type="dxa"/>
            <w:tcBorders>
              <w:top w:val="nil"/>
              <w:left w:val="nil"/>
              <w:bottom w:val="single" w:sz="4" w:space="0" w:color="auto"/>
              <w:right w:val="single" w:sz="8" w:space="0" w:color="auto"/>
            </w:tcBorders>
            <w:tcMar>
              <w:top w:w="0" w:type="dxa"/>
              <w:left w:w="108" w:type="dxa"/>
              <w:bottom w:w="0" w:type="dxa"/>
              <w:right w:w="108" w:type="dxa"/>
            </w:tcMar>
            <w:vAlign w:val="center"/>
          </w:tcPr>
          <w:p w:rsidR="00761BC8" w:rsidRPr="002D7D16" w:rsidRDefault="00761BC8" w:rsidP="00CB7A2C">
            <w:pPr>
              <w:spacing w:after="20"/>
              <w:jc w:val="center"/>
              <w:rPr>
                <w:rFonts w:ascii="Times New Roman" w:hAnsi="Times New Roman"/>
              </w:rPr>
            </w:pPr>
            <w:r w:rsidRPr="002D7D16">
              <w:rPr>
                <w:rFonts w:ascii="Times New Roman" w:hAnsi="Times New Roman"/>
              </w:rPr>
              <w:t>Individual Consultant</w:t>
            </w:r>
          </w:p>
        </w:tc>
        <w:tc>
          <w:tcPr>
            <w:tcW w:w="6210" w:type="dxa"/>
            <w:tcBorders>
              <w:top w:val="nil"/>
              <w:left w:val="nil"/>
              <w:bottom w:val="single" w:sz="4" w:space="0" w:color="auto"/>
              <w:right w:val="single" w:sz="4" w:space="0" w:color="auto"/>
            </w:tcBorders>
            <w:tcMar>
              <w:top w:w="0" w:type="dxa"/>
              <w:left w:w="108" w:type="dxa"/>
              <w:bottom w:w="0" w:type="dxa"/>
              <w:right w:w="108" w:type="dxa"/>
            </w:tcMar>
            <w:vAlign w:val="center"/>
          </w:tcPr>
          <w:p w:rsidR="00761BC8" w:rsidRPr="002D7D16" w:rsidRDefault="00761BC8" w:rsidP="00F60923">
            <w:pPr>
              <w:pStyle w:val="Paragraph"/>
              <w:numPr>
                <w:ilvl w:val="0"/>
                <w:numId w:val="0"/>
              </w:numPr>
              <w:rPr>
                <w:lang w:val="en-US"/>
              </w:rPr>
            </w:pPr>
            <w:r w:rsidRPr="002D7D16">
              <w:rPr>
                <w:sz w:val="22"/>
                <w:lang w:val="en-US"/>
              </w:rPr>
              <w:t>This consultancy will support the preparation of strategic plans regarding the procurement operations and electronic platforms.</w:t>
            </w:r>
          </w:p>
        </w:tc>
        <w:tc>
          <w:tcPr>
            <w:tcW w:w="1890" w:type="dxa"/>
            <w:tcBorders>
              <w:top w:val="single" w:sz="8" w:space="0" w:color="auto"/>
              <w:left w:val="single" w:sz="4" w:space="0" w:color="auto"/>
              <w:bottom w:val="single" w:sz="4" w:space="0" w:color="auto"/>
              <w:right w:val="single" w:sz="4" w:space="0" w:color="auto"/>
            </w:tcBorders>
            <w:vAlign w:val="center"/>
          </w:tcPr>
          <w:p w:rsidR="00761BC8" w:rsidRPr="002D7D16" w:rsidRDefault="00B7062F" w:rsidP="00661488">
            <w:pPr>
              <w:jc w:val="center"/>
            </w:pPr>
            <w:hyperlink r:id="rId13" w:history="1">
              <w:r w:rsidR="002D7D16" w:rsidRPr="002D7D16">
                <w:rPr>
                  <w:rStyle w:val="Hyperlink"/>
                  <w:rFonts w:ascii="Times New Roman" w:hAnsi="Times New Roman"/>
                </w:rPr>
                <w:t>IDBDocs#39073774</w:t>
              </w:r>
            </w:hyperlink>
          </w:p>
        </w:tc>
      </w:tr>
      <w:tr w:rsidR="00761BC8" w:rsidRPr="00661488" w:rsidTr="00B7062F">
        <w:trPr>
          <w:trHeight w:val="826"/>
          <w:jc w:val="center"/>
        </w:trPr>
        <w:tc>
          <w:tcPr>
            <w:tcW w:w="54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rsidR="00761BC8" w:rsidRPr="00661488" w:rsidRDefault="00FA7909" w:rsidP="002B4D17">
            <w:pPr>
              <w:jc w:val="center"/>
              <w:rPr>
                <w:rFonts w:ascii="Times New Roman" w:hAnsi="Times New Roman"/>
                <w:b/>
                <w:bCs/>
                <w:color w:val="000000"/>
              </w:rPr>
            </w:pPr>
            <w:r>
              <w:rPr>
                <w:rFonts w:ascii="Times New Roman" w:hAnsi="Times New Roman"/>
                <w:b/>
                <w:bCs/>
                <w:color w:val="000000"/>
              </w:rPr>
              <w:t>6</w:t>
            </w:r>
          </w:p>
        </w:tc>
        <w:tc>
          <w:tcPr>
            <w:tcW w:w="3600" w:type="dxa"/>
            <w:tcBorders>
              <w:top w:val="nil"/>
              <w:left w:val="nil"/>
              <w:bottom w:val="single" w:sz="4" w:space="0" w:color="auto"/>
              <w:right w:val="single" w:sz="8" w:space="0" w:color="auto"/>
            </w:tcBorders>
            <w:tcMar>
              <w:top w:w="0" w:type="dxa"/>
              <w:left w:w="108" w:type="dxa"/>
              <w:bottom w:w="0" w:type="dxa"/>
              <w:right w:w="108" w:type="dxa"/>
            </w:tcMar>
            <w:vAlign w:val="center"/>
          </w:tcPr>
          <w:p w:rsidR="00761BC8" w:rsidRPr="0013200A" w:rsidRDefault="00626BDA" w:rsidP="00761BC8">
            <w:pPr>
              <w:spacing w:after="20"/>
              <w:rPr>
                <w:rFonts w:ascii="Times New Roman" w:hAnsi="Times New Roman"/>
                <w:sz w:val="20"/>
                <w:szCs w:val="20"/>
              </w:rPr>
            </w:pPr>
            <w:r w:rsidRPr="0013200A">
              <w:rPr>
                <w:rFonts w:ascii="Times New Roman" w:eastAsiaTheme="minorEastAsia" w:hAnsi="Times New Roman"/>
              </w:rPr>
              <w:t>TORs for design of  update</w:t>
            </w:r>
            <w:r w:rsidR="00761BC8" w:rsidRPr="0013200A">
              <w:rPr>
                <w:rFonts w:ascii="Times New Roman" w:eastAsiaTheme="minorEastAsia" w:hAnsi="Times New Roman"/>
              </w:rPr>
              <w:t xml:space="preserve"> procurement procedures and e-GP modules (generic)</w:t>
            </w:r>
          </w:p>
        </w:tc>
        <w:tc>
          <w:tcPr>
            <w:tcW w:w="1440" w:type="dxa"/>
            <w:tcBorders>
              <w:top w:val="nil"/>
              <w:left w:val="nil"/>
              <w:bottom w:val="single" w:sz="4" w:space="0" w:color="auto"/>
              <w:right w:val="single" w:sz="8" w:space="0" w:color="auto"/>
            </w:tcBorders>
            <w:tcMar>
              <w:top w:w="0" w:type="dxa"/>
              <w:left w:w="108" w:type="dxa"/>
              <w:bottom w:w="0" w:type="dxa"/>
              <w:right w:w="108" w:type="dxa"/>
            </w:tcMar>
            <w:vAlign w:val="center"/>
          </w:tcPr>
          <w:p w:rsidR="00761BC8" w:rsidRPr="0013200A" w:rsidRDefault="00761BC8" w:rsidP="00CB7A2C">
            <w:pPr>
              <w:spacing w:after="20"/>
              <w:jc w:val="center"/>
              <w:rPr>
                <w:rFonts w:ascii="Times New Roman" w:hAnsi="Times New Roman"/>
              </w:rPr>
            </w:pPr>
            <w:r w:rsidRPr="0013200A">
              <w:rPr>
                <w:rFonts w:ascii="Times New Roman" w:hAnsi="Times New Roman"/>
              </w:rPr>
              <w:t>Individual Consultant</w:t>
            </w:r>
          </w:p>
        </w:tc>
        <w:tc>
          <w:tcPr>
            <w:tcW w:w="6210" w:type="dxa"/>
            <w:tcBorders>
              <w:top w:val="nil"/>
              <w:left w:val="nil"/>
              <w:bottom w:val="single" w:sz="4" w:space="0" w:color="auto"/>
              <w:right w:val="single" w:sz="4" w:space="0" w:color="auto"/>
            </w:tcBorders>
            <w:tcMar>
              <w:top w:w="0" w:type="dxa"/>
              <w:left w:w="108" w:type="dxa"/>
              <w:bottom w:w="0" w:type="dxa"/>
              <w:right w:w="108" w:type="dxa"/>
            </w:tcMar>
            <w:vAlign w:val="center"/>
          </w:tcPr>
          <w:p w:rsidR="00761BC8" w:rsidRPr="0013200A" w:rsidRDefault="00761BC8" w:rsidP="00761BC8">
            <w:pPr>
              <w:autoSpaceDE w:val="0"/>
              <w:autoSpaceDN w:val="0"/>
              <w:adjustRightInd w:val="0"/>
              <w:spacing w:before="120"/>
              <w:jc w:val="both"/>
            </w:pPr>
            <w:r w:rsidRPr="0013200A">
              <w:rPr>
                <w:rFonts w:ascii="TimesNewRoman" w:hAnsi="TimesNewRoman"/>
              </w:rPr>
              <w:t>This consultancy will design of standardize procurement modules and sustainable operational e-GP applications (e-purchasing, e-consultancy and e-tendering) based on the findings of the needs assessments.</w:t>
            </w:r>
          </w:p>
        </w:tc>
        <w:tc>
          <w:tcPr>
            <w:tcW w:w="1890" w:type="dxa"/>
            <w:tcBorders>
              <w:top w:val="single" w:sz="8" w:space="0" w:color="auto"/>
              <w:left w:val="single" w:sz="4" w:space="0" w:color="auto"/>
              <w:bottom w:val="single" w:sz="4" w:space="0" w:color="auto"/>
              <w:right w:val="single" w:sz="4" w:space="0" w:color="auto"/>
            </w:tcBorders>
            <w:vAlign w:val="center"/>
          </w:tcPr>
          <w:p w:rsidR="00761BC8" w:rsidRPr="0013200A" w:rsidRDefault="00B7062F" w:rsidP="00A97D03">
            <w:pPr>
              <w:jc w:val="center"/>
            </w:pPr>
            <w:hyperlink r:id="rId14" w:history="1">
              <w:r w:rsidR="0013200A" w:rsidRPr="0013200A">
                <w:rPr>
                  <w:rStyle w:val="Hyperlink"/>
                  <w:rFonts w:ascii="Times New Roman" w:hAnsi="Times New Roman"/>
                </w:rPr>
                <w:t>IDBDocs#39074165</w:t>
              </w:r>
            </w:hyperlink>
          </w:p>
        </w:tc>
      </w:tr>
      <w:tr w:rsidR="0024011A" w:rsidRPr="00661488" w:rsidTr="00B7062F">
        <w:trPr>
          <w:trHeight w:val="64"/>
          <w:jc w:val="center"/>
        </w:trPr>
        <w:tc>
          <w:tcPr>
            <w:tcW w:w="540" w:type="dxa"/>
            <w:tcBorders>
              <w:top w:val="single" w:sz="4" w:space="0" w:color="auto"/>
              <w:left w:val="single" w:sz="8" w:space="0" w:color="auto"/>
              <w:bottom w:val="single" w:sz="4" w:space="0" w:color="auto"/>
              <w:right w:val="single" w:sz="8" w:space="0" w:color="auto"/>
            </w:tcBorders>
            <w:shd w:val="clear" w:color="auto" w:fill="92CDDC" w:themeFill="accent5" w:themeFillTint="99"/>
            <w:noWrap/>
            <w:tcMar>
              <w:top w:w="0" w:type="dxa"/>
              <w:left w:w="108" w:type="dxa"/>
              <w:bottom w:w="0" w:type="dxa"/>
              <w:right w:w="108" w:type="dxa"/>
            </w:tcMar>
            <w:vAlign w:val="center"/>
          </w:tcPr>
          <w:p w:rsidR="0024011A" w:rsidRPr="00661488" w:rsidRDefault="0024011A" w:rsidP="002B4D17">
            <w:pPr>
              <w:jc w:val="center"/>
              <w:rPr>
                <w:rFonts w:ascii="Times New Roman" w:hAnsi="Times New Roman"/>
                <w:b/>
                <w:bCs/>
                <w:color w:val="000000"/>
              </w:rPr>
            </w:pPr>
          </w:p>
        </w:tc>
        <w:tc>
          <w:tcPr>
            <w:tcW w:w="13140" w:type="dxa"/>
            <w:gridSpan w:val="4"/>
            <w:tcBorders>
              <w:top w:val="single" w:sz="4" w:space="0" w:color="auto"/>
              <w:left w:val="nil"/>
              <w:bottom w:val="single" w:sz="4" w:space="0" w:color="auto"/>
              <w:right w:val="single" w:sz="4" w:space="0" w:color="auto"/>
            </w:tcBorders>
            <w:shd w:val="clear" w:color="auto" w:fill="92CDDC" w:themeFill="accent5" w:themeFillTint="99"/>
            <w:tcMar>
              <w:top w:w="0" w:type="dxa"/>
              <w:left w:w="108" w:type="dxa"/>
              <w:bottom w:w="0" w:type="dxa"/>
              <w:right w:w="108" w:type="dxa"/>
            </w:tcMar>
            <w:vAlign w:val="center"/>
          </w:tcPr>
          <w:p w:rsidR="0024011A" w:rsidRPr="00B7062F" w:rsidRDefault="00761BC8" w:rsidP="00761BC8">
            <w:pPr>
              <w:rPr>
                <w:rFonts w:ascii="Times New Roman" w:hAnsi="Times New Roman"/>
                <w:b/>
                <w:color w:val="0000FF"/>
              </w:rPr>
            </w:pPr>
            <w:r w:rsidRPr="00B7062F">
              <w:rPr>
                <w:rFonts w:ascii="Times New Roman" w:hAnsi="Times New Roman"/>
                <w:b/>
              </w:rPr>
              <w:t>Component III</w:t>
            </w:r>
            <w:r w:rsidR="00F5204B" w:rsidRPr="00B7062F">
              <w:rPr>
                <w:rFonts w:ascii="Times New Roman" w:hAnsi="Times New Roman"/>
                <w:b/>
              </w:rPr>
              <w:t>: Capacity development and institutional framework</w:t>
            </w:r>
          </w:p>
        </w:tc>
      </w:tr>
      <w:tr w:rsidR="0024011A" w:rsidRPr="00661488" w:rsidTr="00F5204B">
        <w:trPr>
          <w:trHeight w:val="710"/>
          <w:jc w:val="center"/>
        </w:trPr>
        <w:tc>
          <w:tcPr>
            <w:tcW w:w="54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24011A" w:rsidRPr="00661488" w:rsidRDefault="00FA7909" w:rsidP="002B4D17">
            <w:pPr>
              <w:jc w:val="center"/>
              <w:rPr>
                <w:rFonts w:ascii="Times New Roman" w:hAnsi="Times New Roman"/>
                <w:b/>
                <w:bCs/>
                <w:color w:val="000000"/>
              </w:rPr>
            </w:pPr>
            <w:r>
              <w:rPr>
                <w:rFonts w:ascii="Times New Roman" w:hAnsi="Times New Roman"/>
                <w:b/>
                <w:bCs/>
                <w:color w:val="000000"/>
              </w:rPr>
              <w:t>7</w:t>
            </w:r>
          </w:p>
        </w:tc>
        <w:tc>
          <w:tcPr>
            <w:tcW w:w="360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4011A" w:rsidRPr="00661488" w:rsidRDefault="00761BC8" w:rsidP="000C7915">
            <w:pPr>
              <w:rPr>
                <w:rFonts w:ascii="Times New Roman" w:hAnsi="Times New Roman"/>
              </w:rPr>
            </w:pPr>
            <w:r>
              <w:rPr>
                <w:rFonts w:ascii="Times New Roman" w:hAnsi="Times New Roman"/>
              </w:rPr>
              <w:t>TORs for a diagnostic</w:t>
            </w:r>
            <w:r w:rsidR="00DC7317">
              <w:rPr>
                <w:rFonts w:ascii="Times New Roman" w:hAnsi="Times New Roman"/>
              </w:rPr>
              <w:t xml:space="preserve"> (book)</w:t>
            </w:r>
            <w:r>
              <w:rPr>
                <w:rFonts w:ascii="Times New Roman" w:hAnsi="Times New Roman"/>
              </w:rPr>
              <w:t xml:space="preserve"> on institutional capacity in the Cari</w:t>
            </w:r>
            <w:bookmarkStart w:id="0" w:name="_GoBack"/>
            <w:bookmarkEnd w:id="0"/>
            <w:r>
              <w:rPr>
                <w:rFonts w:ascii="Times New Roman" w:hAnsi="Times New Roman"/>
              </w:rPr>
              <w:t xml:space="preserve">bbean </w:t>
            </w:r>
          </w:p>
        </w:tc>
        <w:tc>
          <w:tcPr>
            <w:tcW w:w="144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4011A" w:rsidRPr="00661488" w:rsidRDefault="00F5204B" w:rsidP="00CB7A2C">
            <w:pPr>
              <w:jc w:val="center"/>
              <w:rPr>
                <w:rFonts w:ascii="Times New Roman" w:hAnsi="Times New Roman"/>
                <w:b/>
              </w:rPr>
            </w:pPr>
            <w:r w:rsidRPr="00761BC8">
              <w:rPr>
                <w:rFonts w:ascii="Times New Roman" w:hAnsi="Times New Roman"/>
              </w:rPr>
              <w:t>Individual consultant</w:t>
            </w:r>
          </w:p>
        </w:tc>
        <w:tc>
          <w:tcPr>
            <w:tcW w:w="621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24011A" w:rsidRPr="00F5204B" w:rsidRDefault="00F5204B" w:rsidP="00691AE9">
            <w:pPr>
              <w:pStyle w:val="Paragraph"/>
              <w:numPr>
                <w:ilvl w:val="0"/>
                <w:numId w:val="0"/>
              </w:numPr>
              <w:rPr>
                <w:sz w:val="22"/>
                <w:lang w:val="en-US"/>
              </w:rPr>
            </w:pPr>
            <w:r w:rsidRPr="00A242F8">
              <w:rPr>
                <w:sz w:val="22"/>
                <w:lang w:val="en-US"/>
              </w:rPr>
              <w:t xml:space="preserve">The purpose of this </w:t>
            </w:r>
            <w:r>
              <w:rPr>
                <w:sz w:val="22"/>
                <w:lang w:val="en-US"/>
              </w:rPr>
              <w:t xml:space="preserve">activity </w:t>
            </w:r>
            <w:r w:rsidRPr="00A242F8">
              <w:rPr>
                <w:sz w:val="22"/>
                <w:lang w:val="en-US"/>
              </w:rPr>
              <w:t xml:space="preserve">is to have an updated </w:t>
            </w:r>
            <w:r>
              <w:rPr>
                <w:sz w:val="22"/>
                <w:lang w:val="en-US"/>
              </w:rPr>
              <w:t>report</w:t>
            </w:r>
            <w:r w:rsidR="00DC7317">
              <w:rPr>
                <w:sz w:val="22"/>
                <w:lang w:val="en-US"/>
              </w:rPr>
              <w:t>/book</w:t>
            </w:r>
            <w:r>
              <w:rPr>
                <w:sz w:val="22"/>
                <w:lang w:val="en-US"/>
              </w:rPr>
              <w:t xml:space="preserve"> that summarizes </w:t>
            </w:r>
            <w:r w:rsidRPr="00A242F8">
              <w:rPr>
                <w:sz w:val="22"/>
                <w:lang w:val="en-US"/>
              </w:rPr>
              <w:t>information related to</w:t>
            </w:r>
            <w:r>
              <w:rPr>
                <w:sz w:val="22"/>
                <w:lang w:val="en-US"/>
              </w:rPr>
              <w:t xml:space="preserve"> the current</w:t>
            </w:r>
            <w:r w:rsidRPr="00A242F8">
              <w:rPr>
                <w:sz w:val="22"/>
                <w:lang w:val="en-US"/>
              </w:rPr>
              <w:t xml:space="preserve"> </w:t>
            </w:r>
            <w:r>
              <w:rPr>
                <w:sz w:val="22"/>
                <w:lang w:val="en-US"/>
              </w:rPr>
              <w:t xml:space="preserve">institutional </w:t>
            </w:r>
            <w:r w:rsidR="00691AE9">
              <w:rPr>
                <w:sz w:val="22"/>
                <w:lang w:val="en-US"/>
              </w:rPr>
              <w:t>frameworks</w:t>
            </w:r>
            <w:r>
              <w:rPr>
                <w:sz w:val="22"/>
                <w:lang w:val="en-US"/>
              </w:rPr>
              <w:t xml:space="preserve"> </w:t>
            </w:r>
            <w:r w:rsidRPr="00A242F8">
              <w:rPr>
                <w:sz w:val="22"/>
                <w:lang w:val="en-US"/>
              </w:rPr>
              <w:t>in the Caribbean countries that participate in this RPG</w:t>
            </w:r>
            <w:r>
              <w:rPr>
                <w:sz w:val="22"/>
                <w:lang w:val="en-US"/>
              </w:rPr>
              <w:t>.</w:t>
            </w:r>
          </w:p>
        </w:tc>
        <w:tc>
          <w:tcPr>
            <w:tcW w:w="1890" w:type="dxa"/>
            <w:tcBorders>
              <w:top w:val="single" w:sz="4" w:space="0" w:color="auto"/>
              <w:left w:val="single" w:sz="4" w:space="0" w:color="auto"/>
              <w:bottom w:val="single" w:sz="4" w:space="0" w:color="auto"/>
              <w:right w:val="single" w:sz="4" w:space="0" w:color="auto"/>
            </w:tcBorders>
            <w:vAlign w:val="center"/>
          </w:tcPr>
          <w:p w:rsidR="0024011A" w:rsidRPr="00661488" w:rsidRDefault="00B7062F" w:rsidP="00661488">
            <w:pPr>
              <w:jc w:val="center"/>
              <w:rPr>
                <w:rFonts w:ascii="Times New Roman" w:hAnsi="Times New Roman"/>
                <w:color w:val="0000FF"/>
              </w:rPr>
            </w:pPr>
            <w:hyperlink r:id="rId15" w:history="1">
              <w:r w:rsidR="00E97357" w:rsidRPr="0066307C">
                <w:rPr>
                  <w:rStyle w:val="Hyperlink"/>
                  <w:rFonts w:ascii="Times New Roman" w:hAnsi="Times New Roman"/>
                </w:rPr>
                <w:t>IDBDocs#3</w:t>
              </w:r>
            </w:hyperlink>
            <w:r w:rsidR="003B03E3">
              <w:rPr>
                <w:rStyle w:val="Hyperlink"/>
                <w:rFonts w:ascii="Times New Roman" w:hAnsi="Times New Roman"/>
              </w:rPr>
              <w:t>9071880</w:t>
            </w:r>
          </w:p>
        </w:tc>
      </w:tr>
      <w:tr w:rsidR="00F5204B" w:rsidRPr="00661488" w:rsidTr="00602FF0">
        <w:trPr>
          <w:trHeight w:val="602"/>
          <w:jc w:val="center"/>
        </w:trPr>
        <w:tc>
          <w:tcPr>
            <w:tcW w:w="54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rsidR="00F5204B" w:rsidRPr="00661488" w:rsidRDefault="00FA7909" w:rsidP="002B4D17">
            <w:pPr>
              <w:jc w:val="center"/>
              <w:rPr>
                <w:rFonts w:ascii="Times New Roman" w:hAnsi="Times New Roman"/>
                <w:b/>
                <w:bCs/>
                <w:color w:val="000000"/>
              </w:rPr>
            </w:pPr>
            <w:r>
              <w:rPr>
                <w:rFonts w:ascii="Times New Roman" w:hAnsi="Times New Roman"/>
                <w:b/>
                <w:bCs/>
                <w:color w:val="000000"/>
              </w:rPr>
              <w:t>8</w:t>
            </w:r>
          </w:p>
        </w:tc>
        <w:tc>
          <w:tcPr>
            <w:tcW w:w="360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5204B" w:rsidRPr="00661488" w:rsidRDefault="00F5204B" w:rsidP="000C7915">
            <w:pPr>
              <w:rPr>
                <w:rFonts w:ascii="Times New Roman" w:hAnsi="Times New Roman"/>
              </w:rPr>
            </w:pPr>
            <w:r>
              <w:rPr>
                <w:rFonts w:ascii="Times New Roman" w:hAnsi="Times New Roman"/>
              </w:rPr>
              <w:t>TORs for the preparation and dissemination of a certified training program.</w:t>
            </w:r>
          </w:p>
        </w:tc>
        <w:tc>
          <w:tcPr>
            <w:tcW w:w="144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5204B" w:rsidRPr="00661488" w:rsidRDefault="00F5204B" w:rsidP="00EA2E29">
            <w:pPr>
              <w:jc w:val="center"/>
              <w:rPr>
                <w:rFonts w:ascii="Times New Roman" w:hAnsi="Times New Roman"/>
                <w:b/>
              </w:rPr>
            </w:pPr>
            <w:r w:rsidRPr="00F5204B">
              <w:rPr>
                <w:rFonts w:ascii="Times New Roman" w:hAnsi="Times New Roman"/>
              </w:rPr>
              <w:t>Firm</w:t>
            </w:r>
          </w:p>
        </w:tc>
        <w:tc>
          <w:tcPr>
            <w:tcW w:w="621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F5204B" w:rsidRPr="00F5204B" w:rsidRDefault="00F5204B" w:rsidP="00EA2E29">
            <w:pPr>
              <w:pStyle w:val="Paragraph"/>
              <w:numPr>
                <w:ilvl w:val="0"/>
                <w:numId w:val="0"/>
              </w:numPr>
              <w:rPr>
                <w:sz w:val="22"/>
                <w:lang w:val="en-US"/>
              </w:rPr>
            </w:pPr>
            <w:r w:rsidRPr="00F5204B">
              <w:rPr>
                <w:sz w:val="22"/>
                <w:lang w:val="en-US"/>
              </w:rPr>
              <w:t>This consultancy will establish a regional sustainable and certified training program in public procurement.</w:t>
            </w:r>
          </w:p>
        </w:tc>
        <w:tc>
          <w:tcPr>
            <w:tcW w:w="1890" w:type="dxa"/>
            <w:tcBorders>
              <w:top w:val="single" w:sz="4" w:space="0" w:color="auto"/>
              <w:left w:val="single" w:sz="4" w:space="0" w:color="auto"/>
              <w:bottom w:val="single" w:sz="4" w:space="0" w:color="auto"/>
              <w:right w:val="single" w:sz="4" w:space="0" w:color="auto"/>
            </w:tcBorders>
            <w:vAlign w:val="center"/>
          </w:tcPr>
          <w:p w:rsidR="00F5204B" w:rsidRPr="00661488" w:rsidRDefault="00B7062F" w:rsidP="00FA7909">
            <w:pPr>
              <w:jc w:val="center"/>
              <w:rPr>
                <w:rFonts w:ascii="Times New Roman" w:hAnsi="Times New Roman"/>
                <w:color w:val="0000FF"/>
              </w:rPr>
            </w:pPr>
            <w:hyperlink r:id="rId16" w:history="1">
              <w:r w:rsidR="00FA7909">
                <w:rPr>
                  <w:rStyle w:val="Hyperlink"/>
                  <w:rFonts w:ascii="Times New Roman" w:hAnsi="Times New Roman"/>
                </w:rPr>
                <w:t>IDBDocs#39072010</w:t>
              </w:r>
            </w:hyperlink>
          </w:p>
        </w:tc>
      </w:tr>
      <w:tr w:rsidR="00F5204B" w:rsidRPr="002218E6" w:rsidTr="00602FF0">
        <w:trPr>
          <w:trHeight w:val="719"/>
          <w:jc w:val="center"/>
        </w:trPr>
        <w:tc>
          <w:tcPr>
            <w:tcW w:w="54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rsidR="00F5204B" w:rsidRPr="00661488" w:rsidRDefault="00FA7909" w:rsidP="002B4D17">
            <w:pPr>
              <w:jc w:val="center"/>
              <w:rPr>
                <w:rFonts w:ascii="Times New Roman" w:hAnsi="Times New Roman"/>
                <w:b/>
                <w:bCs/>
                <w:color w:val="000000"/>
              </w:rPr>
            </w:pPr>
            <w:r>
              <w:rPr>
                <w:rFonts w:ascii="Times New Roman" w:hAnsi="Times New Roman"/>
                <w:b/>
                <w:bCs/>
                <w:color w:val="000000"/>
              </w:rPr>
              <w:t>9</w:t>
            </w:r>
          </w:p>
        </w:tc>
        <w:tc>
          <w:tcPr>
            <w:tcW w:w="360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5204B" w:rsidRPr="002218E6" w:rsidRDefault="00F5204B" w:rsidP="00AC683B">
            <w:pPr>
              <w:rPr>
                <w:rFonts w:ascii="Times New Roman" w:hAnsi="Times New Roman"/>
              </w:rPr>
            </w:pPr>
            <w:r w:rsidRPr="002218E6">
              <w:rPr>
                <w:rFonts w:ascii="Times New Roman" w:hAnsi="Times New Roman"/>
              </w:rPr>
              <w:t xml:space="preserve">TORs for </w:t>
            </w:r>
            <w:r w:rsidRPr="002218E6">
              <w:rPr>
                <w:rFonts w:ascii="Times New Roman" w:eastAsiaTheme="minorEastAsia" w:hAnsi="Times New Roman"/>
              </w:rPr>
              <w:t>the event planner for the preparation of trainings.</w:t>
            </w:r>
          </w:p>
        </w:tc>
        <w:tc>
          <w:tcPr>
            <w:tcW w:w="144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5204B" w:rsidRPr="002218E6" w:rsidRDefault="00F5204B" w:rsidP="00EB36D7">
            <w:pPr>
              <w:jc w:val="center"/>
              <w:rPr>
                <w:rFonts w:ascii="Times New Roman" w:eastAsiaTheme="minorEastAsia" w:hAnsi="Times New Roman"/>
              </w:rPr>
            </w:pPr>
            <w:r w:rsidRPr="002218E6">
              <w:rPr>
                <w:rFonts w:ascii="Times New Roman" w:eastAsiaTheme="minorEastAsia" w:hAnsi="Times New Roman"/>
              </w:rPr>
              <w:t>Firm</w:t>
            </w:r>
          </w:p>
        </w:tc>
        <w:tc>
          <w:tcPr>
            <w:tcW w:w="621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F5204B" w:rsidRPr="002218E6" w:rsidRDefault="00F5204B" w:rsidP="00F5204B">
            <w:pPr>
              <w:autoSpaceDE w:val="0"/>
              <w:autoSpaceDN w:val="0"/>
              <w:adjustRightInd w:val="0"/>
              <w:spacing w:before="120"/>
              <w:jc w:val="both"/>
              <w:rPr>
                <w:rFonts w:ascii="Times New Roman" w:eastAsiaTheme="minorEastAsia" w:hAnsi="Times New Roman"/>
              </w:rPr>
            </w:pPr>
            <w:r w:rsidRPr="002218E6">
              <w:rPr>
                <w:rFonts w:ascii="Times New Roman" w:eastAsiaTheme="minorEastAsia" w:hAnsi="Times New Roman"/>
              </w:rPr>
              <w:t>This consultancy will cover the logistics technical seminars for the implementation of the regional training program.</w:t>
            </w:r>
          </w:p>
        </w:tc>
        <w:tc>
          <w:tcPr>
            <w:tcW w:w="1890" w:type="dxa"/>
            <w:tcBorders>
              <w:top w:val="single" w:sz="4" w:space="0" w:color="auto"/>
              <w:left w:val="single" w:sz="4" w:space="0" w:color="auto"/>
              <w:bottom w:val="single" w:sz="4" w:space="0" w:color="auto"/>
              <w:right w:val="single" w:sz="4" w:space="0" w:color="auto"/>
            </w:tcBorders>
            <w:vAlign w:val="center"/>
          </w:tcPr>
          <w:p w:rsidR="00F5204B" w:rsidRPr="002218E6" w:rsidRDefault="00B7062F" w:rsidP="00FA7909">
            <w:pPr>
              <w:jc w:val="center"/>
              <w:rPr>
                <w:rFonts w:ascii="Times New Roman" w:hAnsi="Times New Roman"/>
                <w:color w:val="0000FF"/>
              </w:rPr>
            </w:pPr>
            <w:hyperlink r:id="rId17" w:history="1">
              <w:r w:rsidR="00F5204B" w:rsidRPr="002218E6">
                <w:rPr>
                  <w:rStyle w:val="Hyperlink"/>
                  <w:rFonts w:ascii="Times New Roman" w:hAnsi="Times New Roman"/>
                </w:rPr>
                <w:t>IDBDocs#3</w:t>
              </w:r>
            </w:hyperlink>
            <w:r w:rsidR="00F5204B" w:rsidRPr="002218E6">
              <w:rPr>
                <w:rStyle w:val="Hyperlink"/>
                <w:rFonts w:ascii="Times New Roman" w:hAnsi="Times New Roman"/>
              </w:rPr>
              <w:t>90</w:t>
            </w:r>
            <w:r w:rsidR="00FA7909" w:rsidRPr="002218E6">
              <w:rPr>
                <w:rStyle w:val="Hyperlink"/>
                <w:rFonts w:ascii="Times New Roman" w:hAnsi="Times New Roman"/>
              </w:rPr>
              <w:t>71982</w:t>
            </w:r>
          </w:p>
        </w:tc>
      </w:tr>
      <w:tr w:rsidR="00F742B5" w:rsidRPr="00661488" w:rsidTr="00602FF0">
        <w:trPr>
          <w:trHeight w:val="719"/>
          <w:jc w:val="center"/>
        </w:trPr>
        <w:tc>
          <w:tcPr>
            <w:tcW w:w="54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rsidR="00F742B5" w:rsidRDefault="002218E6" w:rsidP="002B4D17">
            <w:pPr>
              <w:jc w:val="center"/>
              <w:rPr>
                <w:rFonts w:ascii="Times New Roman" w:hAnsi="Times New Roman"/>
                <w:b/>
                <w:bCs/>
                <w:color w:val="000000"/>
              </w:rPr>
            </w:pPr>
            <w:r>
              <w:rPr>
                <w:rFonts w:ascii="Times New Roman" w:hAnsi="Times New Roman"/>
                <w:b/>
                <w:bCs/>
                <w:color w:val="000000"/>
              </w:rPr>
              <w:t>10</w:t>
            </w:r>
          </w:p>
        </w:tc>
        <w:tc>
          <w:tcPr>
            <w:tcW w:w="360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742B5" w:rsidRPr="00354C4B" w:rsidRDefault="006B1FFF" w:rsidP="00AC683B">
            <w:pPr>
              <w:rPr>
                <w:rFonts w:ascii="Times New Roman" w:hAnsi="Times New Roman"/>
                <w:highlight w:val="yellow"/>
              </w:rPr>
            </w:pPr>
            <w:r>
              <w:rPr>
                <w:rFonts w:ascii="Times New Roman" w:hAnsi="Times New Roman"/>
                <w:bCs/>
                <w:color w:val="000000"/>
              </w:rPr>
              <w:t xml:space="preserve">TORs </w:t>
            </w:r>
            <w:r w:rsidR="00F742B5">
              <w:rPr>
                <w:rFonts w:ascii="Times New Roman" w:hAnsi="Times New Roman"/>
                <w:bCs/>
                <w:color w:val="000000"/>
              </w:rPr>
              <w:t>Toolkit for procurement unit structure, institutional set up and monitoring</w:t>
            </w:r>
          </w:p>
        </w:tc>
        <w:tc>
          <w:tcPr>
            <w:tcW w:w="144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742B5" w:rsidRPr="002218E6" w:rsidRDefault="00F742B5" w:rsidP="00EB36D7">
            <w:pPr>
              <w:jc w:val="center"/>
              <w:rPr>
                <w:rFonts w:ascii="Times New Roman" w:eastAsiaTheme="minorEastAsia" w:hAnsi="Times New Roman"/>
              </w:rPr>
            </w:pPr>
            <w:r w:rsidRPr="002218E6">
              <w:rPr>
                <w:rFonts w:ascii="Times New Roman" w:eastAsiaTheme="minorEastAsia" w:hAnsi="Times New Roman"/>
              </w:rPr>
              <w:t>Firm</w:t>
            </w:r>
          </w:p>
        </w:tc>
        <w:tc>
          <w:tcPr>
            <w:tcW w:w="621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F742B5" w:rsidRPr="002218E6" w:rsidRDefault="00F742B5" w:rsidP="00F5204B">
            <w:pPr>
              <w:autoSpaceDE w:val="0"/>
              <w:autoSpaceDN w:val="0"/>
              <w:adjustRightInd w:val="0"/>
              <w:spacing w:before="120"/>
              <w:jc w:val="both"/>
              <w:rPr>
                <w:rFonts w:ascii="Times New Roman" w:eastAsiaTheme="minorEastAsia" w:hAnsi="Times New Roman"/>
              </w:rPr>
            </w:pPr>
            <w:r w:rsidRPr="002218E6">
              <w:rPr>
                <w:rFonts w:ascii="Times New Roman" w:eastAsiaTheme="minorEastAsia" w:hAnsi="Times New Roman"/>
              </w:rPr>
              <w:t xml:space="preserve">This consultancy will support the preparation of a toolkit for the </w:t>
            </w:r>
            <w:r w:rsidR="002218E6" w:rsidRPr="002218E6">
              <w:rPr>
                <w:rFonts w:ascii="Times New Roman" w:eastAsiaTheme="minorEastAsia" w:hAnsi="Times New Roman"/>
              </w:rPr>
              <w:t>set</w:t>
            </w:r>
            <w:r w:rsidR="002218E6">
              <w:rPr>
                <w:rFonts w:ascii="Times New Roman" w:eastAsiaTheme="minorEastAsia" w:hAnsi="Times New Roman"/>
              </w:rPr>
              <w:t>-</w:t>
            </w:r>
            <w:r w:rsidR="002218E6" w:rsidRPr="002218E6">
              <w:rPr>
                <w:rFonts w:ascii="Times New Roman" w:eastAsiaTheme="minorEastAsia" w:hAnsi="Times New Roman"/>
              </w:rPr>
              <w:t>up</w:t>
            </w:r>
            <w:r w:rsidRPr="002218E6">
              <w:rPr>
                <w:rFonts w:ascii="Times New Roman" w:eastAsiaTheme="minorEastAsia" w:hAnsi="Times New Roman"/>
              </w:rPr>
              <w:t xml:space="preserve"> of a public procurement institution, including main structure, operations and monitoring procedures.</w:t>
            </w:r>
          </w:p>
        </w:tc>
        <w:tc>
          <w:tcPr>
            <w:tcW w:w="1890" w:type="dxa"/>
            <w:tcBorders>
              <w:top w:val="single" w:sz="4" w:space="0" w:color="auto"/>
              <w:left w:val="single" w:sz="4" w:space="0" w:color="auto"/>
              <w:bottom w:val="single" w:sz="4" w:space="0" w:color="auto"/>
              <w:right w:val="single" w:sz="4" w:space="0" w:color="auto"/>
            </w:tcBorders>
            <w:vAlign w:val="center"/>
          </w:tcPr>
          <w:p w:rsidR="00F742B5" w:rsidRPr="002218E6" w:rsidRDefault="00B7062F" w:rsidP="00EC0D54">
            <w:pPr>
              <w:jc w:val="center"/>
            </w:pPr>
            <w:hyperlink r:id="rId18" w:history="1">
              <w:r w:rsidR="00EC0D54">
                <w:rPr>
                  <w:rStyle w:val="Hyperlink"/>
                  <w:rFonts w:ascii="Times New Roman" w:hAnsi="Times New Roman"/>
                </w:rPr>
                <w:t>IDBDocs#39072178</w:t>
              </w:r>
            </w:hyperlink>
          </w:p>
        </w:tc>
      </w:tr>
    </w:tbl>
    <w:p w:rsidR="00EF1705" w:rsidRPr="00661488" w:rsidRDefault="00EF1705" w:rsidP="00512C99"/>
    <w:sectPr w:rsidR="00EF1705" w:rsidRPr="00661488" w:rsidSect="00512C99">
      <w:headerReference w:type="default" r:id="rId19"/>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915" w:rsidRDefault="000C7915" w:rsidP="000C7915">
      <w:r>
        <w:separator/>
      </w:r>
    </w:p>
  </w:endnote>
  <w:endnote w:type="continuationSeparator" w:id="0">
    <w:p w:rsidR="000C7915" w:rsidRDefault="000C7915" w:rsidP="000C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915" w:rsidRDefault="000C7915" w:rsidP="000C7915">
      <w:r>
        <w:separator/>
      </w:r>
    </w:p>
  </w:footnote>
  <w:footnote w:type="continuationSeparator" w:id="0">
    <w:p w:rsidR="000C7915" w:rsidRDefault="000C7915" w:rsidP="000C7915">
      <w:r>
        <w:continuationSeparator/>
      </w:r>
    </w:p>
  </w:footnote>
  <w:footnote w:id="1">
    <w:p w:rsidR="00761BC8" w:rsidRDefault="00761BC8" w:rsidP="00761BC8">
      <w:pPr>
        <w:pStyle w:val="FootnoteText"/>
      </w:pPr>
      <w:r w:rsidRPr="00AB30AA">
        <w:rPr>
          <w:rStyle w:val="FootnoteReference"/>
          <w:rFonts w:ascii="Times New Roman" w:hAnsi="Times New Roman"/>
        </w:rPr>
        <w:footnoteRef/>
      </w:r>
      <w:r w:rsidRPr="00AB30AA">
        <w:t xml:space="preserve"> </w:t>
      </w:r>
      <w:r w:rsidRPr="00AB30AA">
        <w:rPr>
          <w:rFonts w:ascii="Times New Roman" w:hAnsi="Times New Roman"/>
        </w:rPr>
        <w:t>Such us thresholds, methods, aggregated demand, standard documentation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282252"/>
      <w:docPartObj>
        <w:docPartGallery w:val="Page Numbers (Top of Page)"/>
        <w:docPartUnique/>
      </w:docPartObj>
    </w:sdtPr>
    <w:sdtEndPr>
      <w:rPr>
        <w:rFonts w:ascii="Times New Roman" w:hAnsi="Times New Roman"/>
        <w:sz w:val="24"/>
        <w:szCs w:val="24"/>
      </w:rPr>
    </w:sdtEndPr>
    <w:sdtContent>
      <w:p w:rsidR="00B25290" w:rsidRPr="00661488" w:rsidRDefault="00661488" w:rsidP="00B25290">
        <w:pPr>
          <w:pStyle w:val="Header"/>
          <w:spacing w:after="40"/>
          <w:jc w:val="right"/>
          <w:rPr>
            <w:rFonts w:ascii="Times New Roman" w:hAnsi="Times New Roman"/>
            <w:b/>
            <w:sz w:val="24"/>
            <w:szCs w:val="24"/>
            <w:lang w:val="fr-FR"/>
          </w:rPr>
        </w:pPr>
        <w:r w:rsidRPr="00661488">
          <w:rPr>
            <w:rFonts w:ascii="Times New Roman" w:hAnsi="Times New Roman"/>
            <w:b/>
            <w:sz w:val="24"/>
            <w:szCs w:val="24"/>
            <w:lang w:val="fr-FR"/>
          </w:rPr>
          <w:t>Annex</w:t>
        </w:r>
        <w:r w:rsidR="00B7062F">
          <w:rPr>
            <w:rFonts w:ascii="Times New Roman" w:hAnsi="Times New Roman"/>
            <w:b/>
            <w:sz w:val="24"/>
            <w:szCs w:val="24"/>
            <w:lang w:val="fr-FR"/>
          </w:rPr>
          <w:t xml:space="preserve"> </w:t>
        </w:r>
        <w:r w:rsidR="00B25290" w:rsidRPr="00661488">
          <w:rPr>
            <w:rFonts w:ascii="Times New Roman" w:hAnsi="Times New Roman"/>
            <w:b/>
            <w:sz w:val="24"/>
            <w:szCs w:val="24"/>
            <w:lang w:val="fr-FR"/>
          </w:rPr>
          <w:t xml:space="preserve">I </w:t>
        </w:r>
        <w:r w:rsidR="003A04C1" w:rsidRPr="00661488">
          <w:rPr>
            <w:rFonts w:ascii="Times New Roman" w:hAnsi="Times New Roman"/>
            <w:b/>
            <w:sz w:val="24"/>
            <w:szCs w:val="24"/>
            <w:lang w:val="fr-FR"/>
          </w:rPr>
          <w:t>–</w:t>
        </w:r>
        <w:r w:rsidR="00B25290" w:rsidRPr="00661488">
          <w:rPr>
            <w:rFonts w:ascii="Times New Roman" w:hAnsi="Times New Roman"/>
            <w:b/>
            <w:sz w:val="24"/>
            <w:szCs w:val="24"/>
            <w:lang w:val="fr-FR"/>
          </w:rPr>
          <w:t xml:space="preserve"> </w:t>
        </w:r>
        <w:r w:rsidRPr="00661488">
          <w:rPr>
            <w:rFonts w:ascii="Times New Roman" w:hAnsi="Times New Roman"/>
            <w:b/>
            <w:sz w:val="24"/>
            <w:szCs w:val="24"/>
            <w:lang w:val="fr-FR"/>
          </w:rPr>
          <w:t>RG-T2535</w:t>
        </w:r>
      </w:p>
      <w:p w:rsidR="00B25290" w:rsidRPr="00B7062F" w:rsidRDefault="00661488" w:rsidP="00B25290">
        <w:pPr>
          <w:pStyle w:val="Header"/>
          <w:spacing w:after="40"/>
          <w:jc w:val="right"/>
          <w:rPr>
            <w:rFonts w:ascii="Times New Roman" w:hAnsi="Times New Roman"/>
            <w:sz w:val="24"/>
            <w:szCs w:val="24"/>
            <w:lang w:val="fr-FR"/>
          </w:rPr>
        </w:pPr>
        <w:r w:rsidRPr="00B7062F">
          <w:rPr>
            <w:rFonts w:ascii="Times New Roman" w:hAnsi="Times New Roman"/>
            <w:sz w:val="24"/>
            <w:szCs w:val="24"/>
            <w:lang w:val="fr-FR"/>
          </w:rPr>
          <w:t xml:space="preserve">Page </w:t>
        </w:r>
        <w:r w:rsidR="00B25290" w:rsidRPr="00B7062F">
          <w:rPr>
            <w:rFonts w:ascii="Times New Roman" w:hAnsi="Times New Roman"/>
            <w:bCs/>
            <w:sz w:val="24"/>
            <w:szCs w:val="24"/>
          </w:rPr>
          <w:fldChar w:fldCharType="begin"/>
        </w:r>
        <w:r w:rsidR="00B25290" w:rsidRPr="00B7062F">
          <w:rPr>
            <w:rFonts w:ascii="Times New Roman" w:hAnsi="Times New Roman"/>
            <w:bCs/>
            <w:sz w:val="24"/>
            <w:szCs w:val="24"/>
            <w:lang w:val="fr-FR"/>
          </w:rPr>
          <w:instrText xml:space="preserve"> PAGE </w:instrText>
        </w:r>
        <w:r w:rsidR="00B25290" w:rsidRPr="00B7062F">
          <w:rPr>
            <w:rFonts w:ascii="Times New Roman" w:hAnsi="Times New Roman"/>
            <w:bCs/>
            <w:sz w:val="24"/>
            <w:szCs w:val="24"/>
          </w:rPr>
          <w:fldChar w:fldCharType="separate"/>
        </w:r>
        <w:r w:rsidR="00B7062F">
          <w:rPr>
            <w:rFonts w:ascii="Times New Roman" w:hAnsi="Times New Roman"/>
            <w:bCs/>
            <w:noProof/>
            <w:sz w:val="24"/>
            <w:szCs w:val="24"/>
            <w:lang w:val="fr-FR"/>
          </w:rPr>
          <w:t>1</w:t>
        </w:r>
        <w:r w:rsidR="00B25290" w:rsidRPr="00B7062F">
          <w:rPr>
            <w:rFonts w:ascii="Times New Roman" w:hAnsi="Times New Roman"/>
            <w:bCs/>
            <w:sz w:val="24"/>
            <w:szCs w:val="24"/>
          </w:rPr>
          <w:fldChar w:fldCharType="end"/>
        </w:r>
        <w:r w:rsidRPr="00B7062F">
          <w:rPr>
            <w:rFonts w:ascii="Times New Roman" w:hAnsi="Times New Roman"/>
            <w:sz w:val="24"/>
            <w:szCs w:val="24"/>
            <w:lang w:val="fr-FR"/>
          </w:rPr>
          <w:t xml:space="preserve"> of</w:t>
        </w:r>
        <w:r w:rsidR="00B25290" w:rsidRPr="00B7062F">
          <w:rPr>
            <w:rFonts w:ascii="Times New Roman" w:hAnsi="Times New Roman"/>
            <w:sz w:val="24"/>
            <w:szCs w:val="24"/>
            <w:lang w:val="fr-FR"/>
          </w:rPr>
          <w:t xml:space="preserve"> </w:t>
        </w:r>
        <w:r w:rsidR="00B25290" w:rsidRPr="00B7062F">
          <w:rPr>
            <w:rFonts w:ascii="Times New Roman" w:hAnsi="Times New Roman"/>
            <w:bCs/>
            <w:sz w:val="24"/>
            <w:szCs w:val="24"/>
          </w:rPr>
          <w:fldChar w:fldCharType="begin"/>
        </w:r>
        <w:r w:rsidR="00B25290" w:rsidRPr="00B7062F">
          <w:rPr>
            <w:rFonts w:ascii="Times New Roman" w:hAnsi="Times New Roman"/>
            <w:bCs/>
            <w:sz w:val="24"/>
            <w:szCs w:val="24"/>
            <w:lang w:val="fr-FR"/>
          </w:rPr>
          <w:instrText xml:space="preserve"> NUMPAGES  </w:instrText>
        </w:r>
        <w:r w:rsidR="00B25290" w:rsidRPr="00B7062F">
          <w:rPr>
            <w:rFonts w:ascii="Times New Roman" w:hAnsi="Times New Roman"/>
            <w:bCs/>
            <w:sz w:val="24"/>
            <w:szCs w:val="24"/>
          </w:rPr>
          <w:fldChar w:fldCharType="separate"/>
        </w:r>
        <w:r w:rsidR="00B7062F">
          <w:rPr>
            <w:rFonts w:ascii="Times New Roman" w:hAnsi="Times New Roman"/>
            <w:bCs/>
            <w:noProof/>
            <w:sz w:val="24"/>
            <w:szCs w:val="24"/>
            <w:lang w:val="fr-FR"/>
          </w:rPr>
          <w:t>2</w:t>
        </w:r>
        <w:r w:rsidR="00B25290" w:rsidRPr="00B7062F">
          <w:rPr>
            <w:rFonts w:ascii="Times New Roman" w:hAnsi="Times New Roman"/>
            <w:bCs/>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7FC9"/>
    <w:multiLevelType w:val="multilevel"/>
    <w:tmpl w:val="DB18C0D6"/>
    <w:lvl w:ilvl="0">
      <w:start w:val="1"/>
      <w:numFmt w:val="upperRoman"/>
      <w:lvlText w:val="%1."/>
      <w:lvlJc w:val="center"/>
      <w:pPr>
        <w:tabs>
          <w:tab w:val="num" w:pos="3600"/>
        </w:tabs>
        <w:ind w:left="2952" w:firstLine="288"/>
      </w:pPr>
      <w:rPr>
        <w:b/>
        <w:i w:val="0"/>
      </w:rPr>
    </w:lvl>
    <w:lvl w:ilvl="1">
      <w:start w:val="1"/>
      <w:numFmt w:val="decimal"/>
      <w:isLgl/>
      <w:lvlText w:val="%1.%2"/>
      <w:lvlJc w:val="left"/>
      <w:pPr>
        <w:tabs>
          <w:tab w:val="num" w:pos="720"/>
        </w:tabs>
        <w:ind w:left="720" w:hanging="720"/>
      </w:pPr>
      <w:rPr>
        <w:color w:val="auto"/>
      </w:rPr>
    </w:lvl>
    <w:lvl w:ilvl="2">
      <w:start w:val="1"/>
      <w:numFmt w:val="lowerLetter"/>
      <w:lvlText w:val="%3."/>
      <w:lvlJc w:val="left"/>
      <w:pPr>
        <w:tabs>
          <w:tab w:val="num" w:pos="1422"/>
        </w:tabs>
        <w:ind w:left="1422" w:hanging="432"/>
      </w:pPr>
    </w:lvl>
    <w:lvl w:ilvl="3">
      <w:start w:val="1"/>
      <w:numFmt w:val="lowerRoman"/>
      <w:lvlText w:val="%4."/>
      <w:lvlJc w:val="right"/>
      <w:pPr>
        <w:tabs>
          <w:tab w:val="num" w:pos="1818"/>
        </w:tabs>
        <w:ind w:left="1818" w:hanging="288"/>
      </w:pPr>
    </w:lvl>
    <w:lvl w:ilvl="4">
      <w:start w:val="1"/>
      <w:numFmt w:val="none"/>
      <w:lvlText w:val=""/>
      <w:lvlJc w:val="left"/>
      <w:pPr>
        <w:tabs>
          <w:tab w:val="num" w:pos="3510"/>
        </w:tabs>
        <w:ind w:left="3150" w:firstLine="0"/>
      </w:pPr>
    </w:lvl>
    <w:lvl w:ilvl="5">
      <w:start w:val="1"/>
      <w:numFmt w:val="none"/>
      <w:lvlText w:val=""/>
      <w:lvlJc w:val="left"/>
      <w:pPr>
        <w:tabs>
          <w:tab w:val="num" w:pos="4230"/>
        </w:tabs>
        <w:ind w:left="3870" w:firstLine="0"/>
      </w:pPr>
    </w:lvl>
    <w:lvl w:ilvl="6">
      <w:start w:val="1"/>
      <w:numFmt w:val="none"/>
      <w:lvlText w:val=""/>
      <w:lvlJc w:val="left"/>
      <w:pPr>
        <w:tabs>
          <w:tab w:val="num" w:pos="4950"/>
        </w:tabs>
        <w:ind w:left="4590" w:firstLine="0"/>
      </w:pPr>
    </w:lvl>
    <w:lvl w:ilvl="7">
      <w:start w:val="1"/>
      <w:numFmt w:val="none"/>
      <w:lvlText w:val=""/>
      <w:lvlJc w:val="left"/>
      <w:pPr>
        <w:tabs>
          <w:tab w:val="num" w:pos="5670"/>
        </w:tabs>
        <w:ind w:left="5310" w:firstLine="0"/>
      </w:pPr>
    </w:lvl>
    <w:lvl w:ilvl="8">
      <w:start w:val="1"/>
      <w:numFmt w:val="none"/>
      <w:lvlText w:val=""/>
      <w:lvlJc w:val="left"/>
      <w:pPr>
        <w:tabs>
          <w:tab w:val="num" w:pos="6390"/>
        </w:tabs>
        <w:ind w:left="6030" w:firstLine="0"/>
      </w:pPr>
    </w:lvl>
  </w:abstractNum>
  <w:abstractNum w:abstractNumId="1">
    <w:nsid w:val="1794445A"/>
    <w:multiLevelType w:val="multilevel"/>
    <w:tmpl w:val="DB18C0D6"/>
    <w:lvl w:ilvl="0">
      <w:start w:val="1"/>
      <w:numFmt w:val="upperRoman"/>
      <w:lvlText w:val="%1."/>
      <w:lvlJc w:val="center"/>
      <w:pPr>
        <w:tabs>
          <w:tab w:val="num" w:pos="3600"/>
        </w:tabs>
        <w:ind w:left="2952" w:firstLine="288"/>
      </w:pPr>
      <w:rPr>
        <w:b/>
        <w:i w:val="0"/>
      </w:rPr>
    </w:lvl>
    <w:lvl w:ilvl="1">
      <w:start w:val="1"/>
      <w:numFmt w:val="decimal"/>
      <w:isLgl/>
      <w:lvlText w:val="%1.%2"/>
      <w:lvlJc w:val="left"/>
      <w:pPr>
        <w:tabs>
          <w:tab w:val="num" w:pos="720"/>
        </w:tabs>
        <w:ind w:left="720" w:hanging="720"/>
      </w:pPr>
      <w:rPr>
        <w:color w:val="auto"/>
      </w:rPr>
    </w:lvl>
    <w:lvl w:ilvl="2">
      <w:start w:val="1"/>
      <w:numFmt w:val="lowerLetter"/>
      <w:lvlText w:val="%3."/>
      <w:lvlJc w:val="left"/>
      <w:pPr>
        <w:tabs>
          <w:tab w:val="num" w:pos="1422"/>
        </w:tabs>
        <w:ind w:left="1422" w:hanging="432"/>
      </w:pPr>
    </w:lvl>
    <w:lvl w:ilvl="3">
      <w:start w:val="1"/>
      <w:numFmt w:val="lowerRoman"/>
      <w:lvlText w:val="%4."/>
      <w:lvlJc w:val="right"/>
      <w:pPr>
        <w:tabs>
          <w:tab w:val="num" w:pos="1818"/>
        </w:tabs>
        <w:ind w:left="1818" w:hanging="288"/>
      </w:pPr>
    </w:lvl>
    <w:lvl w:ilvl="4">
      <w:start w:val="1"/>
      <w:numFmt w:val="none"/>
      <w:lvlText w:val=""/>
      <w:lvlJc w:val="left"/>
      <w:pPr>
        <w:tabs>
          <w:tab w:val="num" w:pos="3510"/>
        </w:tabs>
        <w:ind w:left="3150" w:firstLine="0"/>
      </w:pPr>
    </w:lvl>
    <w:lvl w:ilvl="5">
      <w:start w:val="1"/>
      <w:numFmt w:val="none"/>
      <w:lvlText w:val=""/>
      <w:lvlJc w:val="left"/>
      <w:pPr>
        <w:tabs>
          <w:tab w:val="num" w:pos="4230"/>
        </w:tabs>
        <w:ind w:left="3870" w:firstLine="0"/>
      </w:pPr>
    </w:lvl>
    <w:lvl w:ilvl="6">
      <w:start w:val="1"/>
      <w:numFmt w:val="none"/>
      <w:lvlText w:val=""/>
      <w:lvlJc w:val="left"/>
      <w:pPr>
        <w:tabs>
          <w:tab w:val="num" w:pos="4950"/>
        </w:tabs>
        <w:ind w:left="4590" w:firstLine="0"/>
      </w:pPr>
    </w:lvl>
    <w:lvl w:ilvl="7">
      <w:start w:val="1"/>
      <w:numFmt w:val="none"/>
      <w:lvlText w:val=""/>
      <w:lvlJc w:val="left"/>
      <w:pPr>
        <w:tabs>
          <w:tab w:val="num" w:pos="5670"/>
        </w:tabs>
        <w:ind w:left="5310" w:firstLine="0"/>
      </w:pPr>
    </w:lvl>
    <w:lvl w:ilvl="8">
      <w:start w:val="1"/>
      <w:numFmt w:val="none"/>
      <w:lvlText w:val=""/>
      <w:lvlJc w:val="left"/>
      <w:pPr>
        <w:tabs>
          <w:tab w:val="num" w:pos="6390"/>
        </w:tabs>
        <w:ind w:left="6030" w:firstLine="0"/>
      </w:pPr>
    </w:lvl>
  </w:abstractNum>
  <w:abstractNum w:abstractNumId="2">
    <w:nsid w:val="192B4974"/>
    <w:multiLevelType w:val="multilevel"/>
    <w:tmpl w:val="DB18C0D6"/>
    <w:lvl w:ilvl="0">
      <w:start w:val="1"/>
      <w:numFmt w:val="upperRoman"/>
      <w:lvlText w:val="%1."/>
      <w:lvlJc w:val="center"/>
      <w:pPr>
        <w:tabs>
          <w:tab w:val="num" w:pos="3600"/>
        </w:tabs>
        <w:ind w:left="2952" w:firstLine="288"/>
      </w:pPr>
      <w:rPr>
        <w:b/>
        <w:i w:val="0"/>
      </w:rPr>
    </w:lvl>
    <w:lvl w:ilvl="1">
      <w:start w:val="1"/>
      <w:numFmt w:val="decimal"/>
      <w:isLgl/>
      <w:lvlText w:val="%1.%2"/>
      <w:lvlJc w:val="left"/>
      <w:pPr>
        <w:tabs>
          <w:tab w:val="num" w:pos="720"/>
        </w:tabs>
        <w:ind w:left="720" w:hanging="720"/>
      </w:pPr>
      <w:rPr>
        <w:color w:val="auto"/>
      </w:rPr>
    </w:lvl>
    <w:lvl w:ilvl="2">
      <w:start w:val="1"/>
      <w:numFmt w:val="lowerLetter"/>
      <w:lvlText w:val="%3."/>
      <w:lvlJc w:val="left"/>
      <w:pPr>
        <w:tabs>
          <w:tab w:val="num" w:pos="1422"/>
        </w:tabs>
        <w:ind w:left="1422" w:hanging="432"/>
      </w:pPr>
    </w:lvl>
    <w:lvl w:ilvl="3">
      <w:start w:val="1"/>
      <w:numFmt w:val="lowerRoman"/>
      <w:lvlText w:val="%4."/>
      <w:lvlJc w:val="right"/>
      <w:pPr>
        <w:tabs>
          <w:tab w:val="num" w:pos="1818"/>
        </w:tabs>
        <w:ind w:left="1818" w:hanging="288"/>
      </w:pPr>
    </w:lvl>
    <w:lvl w:ilvl="4">
      <w:start w:val="1"/>
      <w:numFmt w:val="none"/>
      <w:lvlText w:val=""/>
      <w:lvlJc w:val="left"/>
      <w:pPr>
        <w:tabs>
          <w:tab w:val="num" w:pos="3510"/>
        </w:tabs>
        <w:ind w:left="3150" w:firstLine="0"/>
      </w:pPr>
    </w:lvl>
    <w:lvl w:ilvl="5">
      <w:start w:val="1"/>
      <w:numFmt w:val="none"/>
      <w:lvlText w:val=""/>
      <w:lvlJc w:val="left"/>
      <w:pPr>
        <w:tabs>
          <w:tab w:val="num" w:pos="4230"/>
        </w:tabs>
        <w:ind w:left="3870" w:firstLine="0"/>
      </w:pPr>
    </w:lvl>
    <w:lvl w:ilvl="6">
      <w:start w:val="1"/>
      <w:numFmt w:val="none"/>
      <w:lvlText w:val=""/>
      <w:lvlJc w:val="left"/>
      <w:pPr>
        <w:tabs>
          <w:tab w:val="num" w:pos="4950"/>
        </w:tabs>
        <w:ind w:left="4590" w:firstLine="0"/>
      </w:pPr>
    </w:lvl>
    <w:lvl w:ilvl="7">
      <w:start w:val="1"/>
      <w:numFmt w:val="none"/>
      <w:lvlText w:val=""/>
      <w:lvlJc w:val="left"/>
      <w:pPr>
        <w:tabs>
          <w:tab w:val="num" w:pos="5670"/>
        </w:tabs>
        <w:ind w:left="5310" w:firstLine="0"/>
      </w:pPr>
    </w:lvl>
    <w:lvl w:ilvl="8">
      <w:start w:val="1"/>
      <w:numFmt w:val="none"/>
      <w:lvlText w:val=""/>
      <w:lvlJc w:val="left"/>
      <w:pPr>
        <w:tabs>
          <w:tab w:val="num" w:pos="6390"/>
        </w:tabs>
        <w:ind w:left="6030" w:firstLine="0"/>
      </w:pPr>
    </w:lvl>
  </w:abstractNum>
  <w:abstractNum w:abstractNumId="3">
    <w:nsid w:val="73DA472B"/>
    <w:multiLevelType w:val="multilevel"/>
    <w:tmpl w:val="7F0EBA78"/>
    <w:lvl w:ilvl="0">
      <w:start w:val="1"/>
      <w:numFmt w:val="upperRoman"/>
      <w:lvlText w:val="%1."/>
      <w:lvlJc w:val="right"/>
      <w:pPr>
        <w:ind w:left="360" w:hanging="360"/>
      </w:pPr>
    </w:lvl>
    <w:lvl w:ilvl="1">
      <w:start w:val="1"/>
      <w:numFmt w:val="decimal"/>
      <w:isLgl/>
      <w:lvlText w:val="%1.%2"/>
      <w:lvlJc w:val="left"/>
      <w:pPr>
        <w:ind w:left="360" w:hanging="360"/>
      </w:pPr>
      <w:rPr>
        <w:rFonts w:ascii="Times New Roman" w:hAnsi="Times New Roman" w:cs="Times New Roman"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76340336"/>
    <w:multiLevelType w:val="multilevel"/>
    <w:tmpl w:val="49FA895E"/>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2448"/>
        </w:tabs>
        <w:ind w:left="2448" w:hanging="1296"/>
      </w:pPr>
      <w:rPr>
        <w:b w:val="0"/>
      </w:r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num w:numId="1">
    <w:abstractNumId w:val="4"/>
  </w:num>
  <w:num w:numId="2">
    <w:abstractNumId w:val="0"/>
  </w:num>
  <w:num w:numId="3">
    <w:abstractNumId w:val="1"/>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275"/>
    <w:rsid w:val="00003358"/>
    <w:rsid w:val="00084B8D"/>
    <w:rsid w:val="00092E45"/>
    <w:rsid w:val="000939A3"/>
    <w:rsid w:val="000C2E55"/>
    <w:rsid w:val="000C7915"/>
    <w:rsid w:val="0013200A"/>
    <w:rsid w:val="00135F69"/>
    <w:rsid w:val="001516EF"/>
    <w:rsid w:val="00165AFF"/>
    <w:rsid w:val="002218E6"/>
    <w:rsid w:val="0024011A"/>
    <w:rsid w:val="00263CAC"/>
    <w:rsid w:val="00267582"/>
    <w:rsid w:val="0027712A"/>
    <w:rsid w:val="00284653"/>
    <w:rsid w:val="00287123"/>
    <w:rsid w:val="002B4D17"/>
    <w:rsid w:val="002D6275"/>
    <w:rsid w:val="002D7D16"/>
    <w:rsid w:val="003345F8"/>
    <w:rsid w:val="00354C4B"/>
    <w:rsid w:val="00355CD1"/>
    <w:rsid w:val="003731F6"/>
    <w:rsid w:val="003A04C1"/>
    <w:rsid w:val="003A6E8A"/>
    <w:rsid w:val="003B03E3"/>
    <w:rsid w:val="003C265B"/>
    <w:rsid w:val="004104A6"/>
    <w:rsid w:val="00443B8F"/>
    <w:rsid w:val="00477DA7"/>
    <w:rsid w:val="004B15E4"/>
    <w:rsid w:val="00512C99"/>
    <w:rsid w:val="005659D6"/>
    <w:rsid w:val="00590FCC"/>
    <w:rsid w:val="005B1D8F"/>
    <w:rsid w:val="00602FF0"/>
    <w:rsid w:val="00605FD9"/>
    <w:rsid w:val="00626BDA"/>
    <w:rsid w:val="006509FB"/>
    <w:rsid w:val="006577DF"/>
    <w:rsid w:val="00661488"/>
    <w:rsid w:val="0066307C"/>
    <w:rsid w:val="0066683C"/>
    <w:rsid w:val="00691AE9"/>
    <w:rsid w:val="006B1FFF"/>
    <w:rsid w:val="006D3E24"/>
    <w:rsid w:val="00723092"/>
    <w:rsid w:val="00742ACB"/>
    <w:rsid w:val="007508DC"/>
    <w:rsid w:val="00761BC8"/>
    <w:rsid w:val="0077108A"/>
    <w:rsid w:val="00792AAB"/>
    <w:rsid w:val="00793CE8"/>
    <w:rsid w:val="0079520C"/>
    <w:rsid w:val="007971CD"/>
    <w:rsid w:val="00851B4F"/>
    <w:rsid w:val="00891359"/>
    <w:rsid w:val="008C26D7"/>
    <w:rsid w:val="0098092F"/>
    <w:rsid w:val="00982AB9"/>
    <w:rsid w:val="00993F20"/>
    <w:rsid w:val="009F76DB"/>
    <w:rsid w:val="00A242F8"/>
    <w:rsid w:val="00A32403"/>
    <w:rsid w:val="00A5552E"/>
    <w:rsid w:val="00A60667"/>
    <w:rsid w:val="00A83A64"/>
    <w:rsid w:val="00A97D03"/>
    <w:rsid w:val="00AC683B"/>
    <w:rsid w:val="00AD40DF"/>
    <w:rsid w:val="00B15E43"/>
    <w:rsid w:val="00B25290"/>
    <w:rsid w:val="00B7062F"/>
    <w:rsid w:val="00B73E44"/>
    <w:rsid w:val="00B8512F"/>
    <w:rsid w:val="00B93136"/>
    <w:rsid w:val="00B93C75"/>
    <w:rsid w:val="00BB312C"/>
    <w:rsid w:val="00BB3172"/>
    <w:rsid w:val="00C252F4"/>
    <w:rsid w:val="00CB7A2C"/>
    <w:rsid w:val="00D42CF2"/>
    <w:rsid w:val="00D83AFB"/>
    <w:rsid w:val="00DC0FA6"/>
    <w:rsid w:val="00DC7317"/>
    <w:rsid w:val="00E61160"/>
    <w:rsid w:val="00E86CAB"/>
    <w:rsid w:val="00E97357"/>
    <w:rsid w:val="00EA5B0C"/>
    <w:rsid w:val="00EB36D7"/>
    <w:rsid w:val="00EC0D54"/>
    <w:rsid w:val="00EF1705"/>
    <w:rsid w:val="00EF1EE5"/>
    <w:rsid w:val="00F44FBC"/>
    <w:rsid w:val="00F5204B"/>
    <w:rsid w:val="00F60923"/>
    <w:rsid w:val="00F62108"/>
    <w:rsid w:val="00F742B5"/>
    <w:rsid w:val="00FA7056"/>
    <w:rsid w:val="00FA7909"/>
    <w:rsid w:val="00FD4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6D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915"/>
    <w:pPr>
      <w:tabs>
        <w:tab w:val="center" w:pos="4680"/>
        <w:tab w:val="right" w:pos="9360"/>
      </w:tabs>
    </w:pPr>
  </w:style>
  <w:style w:type="character" w:customStyle="1" w:styleId="HeaderChar">
    <w:name w:val="Header Char"/>
    <w:basedOn w:val="DefaultParagraphFont"/>
    <w:link w:val="Header"/>
    <w:uiPriority w:val="99"/>
    <w:rsid w:val="000C7915"/>
    <w:rPr>
      <w:rFonts w:ascii="Calibri" w:hAnsi="Calibri" w:cs="Times New Roman"/>
    </w:rPr>
  </w:style>
  <w:style w:type="paragraph" w:styleId="Footer">
    <w:name w:val="footer"/>
    <w:basedOn w:val="Normal"/>
    <w:link w:val="FooterChar"/>
    <w:uiPriority w:val="99"/>
    <w:unhideWhenUsed/>
    <w:rsid w:val="000C7915"/>
    <w:pPr>
      <w:tabs>
        <w:tab w:val="center" w:pos="4680"/>
        <w:tab w:val="right" w:pos="9360"/>
      </w:tabs>
    </w:pPr>
  </w:style>
  <w:style w:type="character" w:customStyle="1" w:styleId="FooterChar">
    <w:name w:val="Footer Char"/>
    <w:basedOn w:val="DefaultParagraphFont"/>
    <w:link w:val="Footer"/>
    <w:uiPriority w:val="99"/>
    <w:rsid w:val="000C7915"/>
    <w:rPr>
      <w:rFonts w:ascii="Calibri" w:hAnsi="Calibri" w:cs="Times New Roman"/>
    </w:rPr>
  </w:style>
  <w:style w:type="paragraph" w:styleId="ListParagraph">
    <w:name w:val="List Paragraph"/>
    <w:basedOn w:val="Normal"/>
    <w:link w:val="ListParagraphChar"/>
    <w:uiPriority w:val="34"/>
    <w:qFormat/>
    <w:rsid w:val="000C7915"/>
    <w:pPr>
      <w:ind w:left="720"/>
      <w:contextualSpacing/>
    </w:pPr>
  </w:style>
  <w:style w:type="character" w:styleId="Hyperlink">
    <w:name w:val="Hyperlink"/>
    <w:basedOn w:val="DefaultParagraphFont"/>
    <w:uiPriority w:val="99"/>
    <w:unhideWhenUsed/>
    <w:rsid w:val="00B25290"/>
    <w:rPr>
      <w:color w:val="0000FF" w:themeColor="hyperlink"/>
      <w:u w:val="single"/>
    </w:rPr>
  </w:style>
  <w:style w:type="character" w:customStyle="1" w:styleId="ListParagraphChar">
    <w:name w:val="List Paragraph Char"/>
    <w:link w:val="ListParagraph"/>
    <w:uiPriority w:val="34"/>
    <w:rsid w:val="004B15E4"/>
    <w:rPr>
      <w:rFonts w:ascii="Calibri" w:hAnsi="Calibri" w:cs="Times New Roman"/>
    </w:rPr>
  </w:style>
  <w:style w:type="paragraph" w:customStyle="1" w:styleId="Chapter">
    <w:name w:val="Chapter"/>
    <w:basedOn w:val="Normal"/>
    <w:next w:val="Normal"/>
    <w:rsid w:val="004B15E4"/>
    <w:pPr>
      <w:keepNext/>
      <w:numPr>
        <w:numId w:val="1"/>
      </w:numPr>
      <w:tabs>
        <w:tab w:val="clear" w:pos="1800"/>
        <w:tab w:val="num" w:pos="648"/>
        <w:tab w:val="left" w:pos="1440"/>
      </w:tabs>
      <w:spacing w:before="240" w:after="240"/>
      <w:ind w:left="0"/>
      <w:jc w:val="center"/>
    </w:pPr>
    <w:rPr>
      <w:rFonts w:ascii="Times New Roman" w:eastAsiaTheme="minorEastAsia" w:hAnsi="Times New Roman"/>
      <w:b/>
      <w:smallCaps/>
      <w:sz w:val="24"/>
      <w:lang w:val="es-ES"/>
    </w:rPr>
  </w:style>
  <w:style w:type="paragraph" w:customStyle="1" w:styleId="Paragraph">
    <w:name w:val="Paragraph"/>
    <w:basedOn w:val="BodyTextIndent"/>
    <w:link w:val="ParagraphChar"/>
    <w:rsid w:val="004B15E4"/>
    <w:pPr>
      <w:numPr>
        <w:ilvl w:val="1"/>
        <w:numId w:val="1"/>
      </w:numPr>
      <w:spacing w:before="120"/>
      <w:jc w:val="both"/>
      <w:outlineLvl w:val="1"/>
    </w:pPr>
    <w:rPr>
      <w:rFonts w:ascii="Times New Roman" w:eastAsiaTheme="minorEastAsia" w:hAnsi="Times New Roman"/>
      <w:sz w:val="24"/>
      <w:lang w:val="es-ES"/>
    </w:rPr>
  </w:style>
  <w:style w:type="character" w:customStyle="1" w:styleId="ParagraphChar">
    <w:name w:val="Paragraph Char"/>
    <w:basedOn w:val="DefaultParagraphFont"/>
    <w:link w:val="Paragraph"/>
    <w:rsid w:val="004B15E4"/>
    <w:rPr>
      <w:rFonts w:ascii="Times New Roman" w:eastAsiaTheme="minorEastAsia" w:hAnsi="Times New Roman" w:cs="Times New Roman"/>
      <w:sz w:val="24"/>
      <w:lang w:val="es-ES"/>
    </w:rPr>
  </w:style>
  <w:style w:type="paragraph" w:customStyle="1" w:styleId="subpar">
    <w:name w:val="subpar"/>
    <w:basedOn w:val="BodyTextIndent3"/>
    <w:rsid w:val="004B15E4"/>
    <w:pPr>
      <w:numPr>
        <w:ilvl w:val="2"/>
        <w:numId w:val="1"/>
      </w:numPr>
      <w:tabs>
        <w:tab w:val="clear" w:pos="2304"/>
        <w:tab w:val="num" w:pos="1152"/>
      </w:tabs>
      <w:spacing w:before="120"/>
      <w:ind w:left="1152"/>
      <w:jc w:val="both"/>
      <w:outlineLvl w:val="2"/>
    </w:pPr>
    <w:rPr>
      <w:rFonts w:ascii="Times New Roman" w:eastAsiaTheme="minorEastAsia" w:hAnsi="Times New Roman"/>
      <w:sz w:val="24"/>
      <w:lang w:val="es-ES"/>
    </w:rPr>
  </w:style>
  <w:style w:type="paragraph" w:customStyle="1" w:styleId="SubSubPar">
    <w:name w:val="SubSubPar"/>
    <w:basedOn w:val="subpar"/>
    <w:rsid w:val="004B15E4"/>
    <w:pPr>
      <w:numPr>
        <w:ilvl w:val="3"/>
      </w:numPr>
      <w:tabs>
        <w:tab w:val="clear" w:pos="2736"/>
        <w:tab w:val="left" w:pos="0"/>
        <w:tab w:val="num" w:pos="1296"/>
      </w:tabs>
      <w:ind w:left="1296"/>
    </w:pPr>
  </w:style>
  <w:style w:type="paragraph" w:styleId="BodyTextIndent">
    <w:name w:val="Body Text Indent"/>
    <w:basedOn w:val="Normal"/>
    <w:link w:val="BodyTextIndentChar"/>
    <w:uiPriority w:val="99"/>
    <w:semiHidden/>
    <w:unhideWhenUsed/>
    <w:rsid w:val="004B15E4"/>
    <w:pPr>
      <w:spacing w:after="120"/>
      <w:ind w:left="360"/>
    </w:pPr>
  </w:style>
  <w:style w:type="character" w:customStyle="1" w:styleId="BodyTextIndentChar">
    <w:name w:val="Body Text Indent Char"/>
    <w:basedOn w:val="DefaultParagraphFont"/>
    <w:link w:val="BodyTextIndent"/>
    <w:uiPriority w:val="99"/>
    <w:semiHidden/>
    <w:rsid w:val="004B15E4"/>
    <w:rPr>
      <w:rFonts w:ascii="Calibri" w:hAnsi="Calibri" w:cs="Times New Roman"/>
    </w:rPr>
  </w:style>
  <w:style w:type="paragraph" w:styleId="BodyTextIndent3">
    <w:name w:val="Body Text Indent 3"/>
    <w:basedOn w:val="Normal"/>
    <w:link w:val="BodyTextIndent3Char"/>
    <w:uiPriority w:val="99"/>
    <w:semiHidden/>
    <w:unhideWhenUsed/>
    <w:rsid w:val="004B15E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B15E4"/>
    <w:rPr>
      <w:rFonts w:ascii="Calibri" w:hAnsi="Calibri" w:cs="Times New Roman"/>
      <w:sz w:val="16"/>
      <w:szCs w:val="16"/>
    </w:rPr>
  </w:style>
  <w:style w:type="paragraph" w:styleId="FootnoteText">
    <w:name w:val="footnote text"/>
    <w:aliases w:val="fn,foottextfra,footnote,F,texto de nota al pie,Texto nota pie Car Car Car Car Car Car Car Car,Texto nota pie Car Car Car,Footnote Text Char Char Char Char Char Char,Texto nota pie Car Car Car Car Car,Texto nota pie Car1,single space,fn1,AD"/>
    <w:basedOn w:val="Normal"/>
    <w:link w:val="FootnoteTextChar"/>
    <w:uiPriority w:val="99"/>
    <w:qFormat/>
    <w:rsid w:val="00761BC8"/>
    <w:rPr>
      <w:rFonts w:ascii="Arial" w:eastAsia="Times New Roman" w:hAnsi="Arial"/>
      <w:sz w:val="20"/>
      <w:szCs w:val="20"/>
    </w:rPr>
  </w:style>
  <w:style w:type="character" w:customStyle="1" w:styleId="FootnoteTextChar">
    <w:name w:val="Footnote Text Char"/>
    <w:aliases w:val="fn Char,foottextfra Char,footnote Char,F Char,texto de nota al pie Char,Texto nota pie Car Car Car Car Car Car Car Car Char,Texto nota pie Car Car Car Char,Footnote Text Char Char Char Char Char Char Char,Texto nota pie Car1 Char"/>
    <w:basedOn w:val="DefaultParagraphFont"/>
    <w:link w:val="FootnoteText"/>
    <w:uiPriority w:val="99"/>
    <w:rsid w:val="00761BC8"/>
    <w:rPr>
      <w:rFonts w:ascii="Arial" w:eastAsia="Times New Roman" w:hAnsi="Arial" w:cs="Times New Roman"/>
      <w:sz w:val="20"/>
      <w:szCs w:val="20"/>
    </w:rPr>
  </w:style>
  <w:style w:type="character" w:styleId="FootnoteReference">
    <w:name w:val="footnote reference"/>
    <w:aliases w:val="ftref,Fußnotenzeichen DISS,16 Point,Superscript 6 Point,BVI fnr, BVI fnr,Знак сноски 1,referencia nota al pie,FC,Footnote Reference Number,Footnote,Ref,de nota al pie,Normal + Font:9 Point,Superscript 3 Point Times,SUPERS,number"/>
    <w:rsid w:val="00761BC8"/>
    <w:rPr>
      <w:vertAlign w:val="superscript"/>
    </w:rPr>
  </w:style>
  <w:style w:type="character" w:styleId="FollowedHyperlink">
    <w:name w:val="FollowedHyperlink"/>
    <w:basedOn w:val="DefaultParagraphFont"/>
    <w:uiPriority w:val="99"/>
    <w:semiHidden/>
    <w:unhideWhenUsed/>
    <w:rsid w:val="006509FB"/>
    <w:rPr>
      <w:color w:val="800080" w:themeColor="followedHyperlink"/>
      <w:u w:val="single"/>
    </w:rPr>
  </w:style>
  <w:style w:type="paragraph" w:styleId="BalloonText">
    <w:name w:val="Balloon Text"/>
    <w:basedOn w:val="Normal"/>
    <w:link w:val="BalloonTextChar"/>
    <w:uiPriority w:val="99"/>
    <w:semiHidden/>
    <w:unhideWhenUsed/>
    <w:rsid w:val="002D7D16"/>
    <w:rPr>
      <w:rFonts w:ascii="Tahoma" w:hAnsi="Tahoma" w:cs="Tahoma"/>
      <w:sz w:val="16"/>
      <w:szCs w:val="16"/>
    </w:rPr>
  </w:style>
  <w:style w:type="character" w:customStyle="1" w:styleId="BalloonTextChar">
    <w:name w:val="Balloon Text Char"/>
    <w:basedOn w:val="DefaultParagraphFont"/>
    <w:link w:val="BalloonText"/>
    <w:uiPriority w:val="99"/>
    <w:semiHidden/>
    <w:rsid w:val="002D7D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6D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915"/>
    <w:pPr>
      <w:tabs>
        <w:tab w:val="center" w:pos="4680"/>
        <w:tab w:val="right" w:pos="9360"/>
      </w:tabs>
    </w:pPr>
  </w:style>
  <w:style w:type="character" w:customStyle="1" w:styleId="HeaderChar">
    <w:name w:val="Header Char"/>
    <w:basedOn w:val="DefaultParagraphFont"/>
    <w:link w:val="Header"/>
    <w:uiPriority w:val="99"/>
    <w:rsid w:val="000C7915"/>
    <w:rPr>
      <w:rFonts w:ascii="Calibri" w:hAnsi="Calibri" w:cs="Times New Roman"/>
    </w:rPr>
  </w:style>
  <w:style w:type="paragraph" w:styleId="Footer">
    <w:name w:val="footer"/>
    <w:basedOn w:val="Normal"/>
    <w:link w:val="FooterChar"/>
    <w:uiPriority w:val="99"/>
    <w:unhideWhenUsed/>
    <w:rsid w:val="000C7915"/>
    <w:pPr>
      <w:tabs>
        <w:tab w:val="center" w:pos="4680"/>
        <w:tab w:val="right" w:pos="9360"/>
      </w:tabs>
    </w:pPr>
  </w:style>
  <w:style w:type="character" w:customStyle="1" w:styleId="FooterChar">
    <w:name w:val="Footer Char"/>
    <w:basedOn w:val="DefaultParagraphFont"/>
    <w:link w:val="Footer"/>
    <w:uiPriority w:val="99"/>
    <w:rsid w:val="000C7915"/>
    <w:rPr>
      <w:rFonts w:ascii="Calibri" w:hAnsi="Calibri" w:cs="Times New Roman"/>
    </w:rPr>
  </w:style>
  <w:style w:type="paragraph" w:styleId="ListParagraph">
    <w:name w:val="List Paragraph"/>
    <w:basedOn w:val="Normal"/>
    <w:link w:val="ListParagraphChar"/>
    <w:uiPriority w:val="34"/>
    <w:qFormat/>
    <w:rsid w:val="000C7915"/>
    <w:pPr>
      <w:ind w:left="720"/>
      <w:contextualSpacing/>
    </w:pPr>
  </w:style>
  <w:style w:type="character" w:styleId="Hyperlink">
    <w:name w:val="Hyperlink"/>
    <w:basedOn w:val="DefaultParagraphFont"/>
    <w:uiPriority w:val="99"/>
    <w:unhideWhenUsed/>
    <w:rsid w:val="00B25290"/>
    <w:rPr>
      <w:color w:val="0000FF" w:themeColor="hyperlink"/>
      <w:u w:val="single"/>
    </w:rPr>
  </w:style>
  <w:style w:type="character" w:customStyle="1" w:styleId="ListParagraphChar">
    <w:name w:val="List Paragraph Char"/>
    <w:link w:val="ListParagraph"/>
    <w:uiPriority w:val="34"/>
    <w:rsid w:val="004B15E4"/>
    <w:rPr>
      <w:rFonts w:ascii="Calibri" w:hAnsi="Calibri" w:cs="Times New Roman"/>
    </w:rPr>
  </w:style>
  <w:style w:type="paragraph" w:customStyle="1" w:styleId="Chapter">
    <w:name w:val="Chapter"/>
    <w:basedOn w:val="Normal"/>
    <w:next w:val="Normal"/>
    <w:rsid w:val="004B15E4"/>
    <w:pPr>
      <w:keepNext/>
      <w:numPr>
        <w:numId w:val="1"/>
      </w:numPr>
      <w:tabs>
        <w:tab w:val="clear" w:pos="1800"/>
        <w:tab w:val="num" w:pos="648"/>
        <w:tab w:val="left" w:pos="1440"/>
      </w:tabs>
      <w:spacing w:before="240" w:after="240"/>
      <w:ind w:left="0"/>
      <w:jc w:val="center"/>
    </w:pPr>
    <w:rPr>
      <w:rFonts w:ascii="Times New Roman" w:eastAsiaTheme="minorEastAsia" w:hAnsi="Times New Roman"/>
      <w:b/>
      <w:smallCaps/>
      <w:sz w:val="24"/>
      <w:lang w:val="es-ES"/>
    </w:rPr>
  </w:style>
  <w:style w:type="paragraph" w:customStyle="1" w:styleId="Paragraph">
    <w:name w:val="Paragraph"/>
    <w:basedOn w:val="BodyTextIndent"/>
    <w:link w:val="ParagraphChar"/>
    <w:rsid w:val="004B15E4"/>
    <w:pPr>
      <w:numPr>
        <w:ilvl w:val="1"/>
        <w:numId w:val="1"/>
      </w:numPr>
      <w:spacing w:before="120"/>
      <w:jc w:val="both"/>
      <w:outlineLvl w:val="1"/>
    </w:pPr>
    <w:rPr>
      <w:rFonts w:ascii="Times New Roman" w:eastAsiaTheme="minorEastAsia" w:hAnsi="Times New Roman"/>
      <w:sz w:val="24"/>
      <w:lang w:val="es-ES"/>
    </w:rPr>
  </w:style>
  <w:style w:type="character" w:customStyle="1" w:styleId="ParagraphChar">
    <w:name w:val="Paragraph Char"/>
    <w:basedOn w:val="DefaultParagraphFont"/>
    <w:link w:val="Paragraph"/>
    <w:rsid w:val="004B15E4"/>
    <w:rPr>
      <w:rFonts w:ascii="Times New Roman" w:eastAsiaTheme="minorEastAsia" w:hAnsi="Times New Roman" w:cs="Times New Roman"/>
      <w:sz w:val="24"/>
      <w:lang w:val="es-ES"/>
    </w:rPr>
  </w:style>
  <w:style w:type="paragraph" w:customStyle="1" w:styleId="subpar">
    <w:name w:val="subpar"/>
    <w:basedOn w:val="BodyTextIndent3"/>
    <w:rsid w:val="004B15E4"/>
    <w:pPr>
      <w:numPr>
        <w:ilvl w:val="2"/>
        <w:numId w:val="1"/>
      </w:numPr>
      <w:tabs>
        <w:tab w:val="clear" w:pos="2304"/>
        <w:tab w:val="num" w:pos="1152"/>
      </w:tabs>
      <w:spacing w:before="120"/>
      <w:ind w:left="1152"/>
      <w:jc w:val="both"/>
      <w:outlineLvl w:val="2"/>
    </w:pPr>
    <w:rPr>
      <w:rFonts w:ascii="Times New Roman" w:eastAsiaTheme="minorEastAsia" w:hAnsi="Times New Roman"/>
      <w:sz w:val="24"/>
      <w:lang w:val="es-ES"/>
    </w:rPr>
  </w:style>
  <w:style w:type="paragraph" w:customStyle="1" w:styleId="SubSubPar">
    <w:name w:val="SubSubPar"/>
    <w:basedOn w:val="subpar"/>
    <w:rsid w:val="004B15E4"/>
    <w:pPr>
      <w:numPr>
        <w:ilvl w:val="3"/>
      </w:numPr>
      <w:tabs>
        <w:tab w:val="clear" w:pos="2736"/>
        <w:tab w:val="left" w:pos="0"/>
        <w:tab w:val="num" w:pos="1296"/>
      </w:tabs>
      <w:ind w:left="1296"/>
    </w:pPr>
  </w:style>
  <w:style w:type="paragraph" w:styleId="BodyTextIndent">
    <w:name w:val="Body Text Indent"/>
    <w:basedOn w:val="Normal"/>
    <w:link w:val="BodyTextIndentChar"/>
    <w:uiPriority w:val="99"/>
    <w:semiHidden/>
    <w:unhideWhenUsed/>
    <w:rsid w:val="004B15E4"/>
    <w:pPr>
      <w:spacing w:after="120"/>
      <w:ind w:left="360"/>
    </w:pPr>
  </w:style>
  <w:style w:type="character" w:customStyle="1" w:styleId="BodyTextIndentChar">
    <w:name w:val="Body Text Indent Char"/>
    <w:basedOn w:val="DefaultParagraphFont"/>
    <w:link w:val="BodyTextIndent"/>
    <w:uiPriority w:val="99"/>
    <w:semiHidden/>
    <w:rsid w:val="004B15E4"/>
    <w:rPr>
      <w:rFonts w:ascii="Calibri" w:hAnsi="Calibri" w:cs="Times New Roman"/>
    </w:rPr>
  </w:style>
  <w:style w:type="paragraph" w:styleId="BodyTextIndent3">
    <w:name w:val="Body Text Indent 3"/>
    <w:basedOn w:val="Normal"/>
    <w:link w:val="BodyTextIndent3Char"/>
    <w:uiPriority w:val="99"/>
    <w:semiHidden/>
    <w:unhideWhenUsed/>
    <w:rsid w:val="004B15E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B15E4"/>
    <w:rPr>
      <w:rFonts w:ascii="Calibri" w:hAnsi="Calibri" w:cs="Times New Roman"/>
      <w:sz w:val="16"/>
      <w:szCs w:val="16"/>
    </w:rPr>
  </w:style>
  <w:style w:type="paragraph" w:styleId="FootnoteText">
    <w:name w:val="footnote text"/>
    <w:aliases w:val="fn,foottextfra,footnote,F,texto de nota al pie,Texto nota pie Car Car Car Car Car Car Car Car,Texto nota pie Car Car Car,Footnote Text Char Char Char Char Char Char,Texto nota pie Car Car Car Car Car,Texto nota pie Car1,single space,fn1,AD"/>
    <w:basedOn w:val="Normal"/>
    <w:link w:val="FootnoteTextChar"/>
    <w:uiPriority w:val="99"/>
    <w:qFormat/>
    <w:rsid w:val="00761BC8"/>
    <w:rPr>
      <w:rFonts w:ascii="Arial" w:eastAsia="Times New Roman" w:hAnsi="Arial"/>
      <w:sz w:val="20"/>
      <w:szCs w:val="20"/>
    </w:rPr>
  </w:style>
  <w:style w:type="character" w:customStyle="1" w:styleId="FootnoteTextChar">
    <w:name w:val="Footnote Text Char"/>
    <w:aliases w:val="fn Char,foottextfra Char,footnote Char,F Char,texto de nota al pie Char,Texto nota pie Car Car Car Car Car Car Car Car Char,Texto nota pie Car Car Car Char,Footnote Text Char Char Char Char Char Char Char,Texto nota pie Car1 Char"/>
    <w:basedOn w:val="DefaultParagraphFont"/>
    <w:link w:val="FootnoteText"/>
    <w:uiPriority w:val="99"/>
    <w:rsid w:val="00761BC8"/>
    <w:rPr>
      <w:rFonts w:ascii="Arial" w:eastAsia="Times New Roman" w:hAnsi="Arial" w:cs="Times New Roman"/>
      <w:sz w:val="20"/>
      <w:szCs w:val="20"/>
    </w:rPr>
  </w:style>
  <w:style w:type="character" w:styleId="FootnoteReference">
    <w:name w:val="footnote reference"/>
    <w:aliases w:val="ftref,Fußnotenzeichen DISS,16 Point,Superscript 6 Point,BVI fnr, BVI fnr,Знак сноски 1,referencia nota al pie,FC,Footnote Reference Number,Footnote,Ref,de nota al pie,Normal + Font:9 Point,Superscript 3 Point Times,SUPERS,number"/>
    <w:rsid w:val="00761BC8"/>
    <w:rPr>
      <w:vertAlign w:val="superscript"/>
    </w:rPr>
  </w:style>
  <w:style w:type="character" w:styleId="FollowedHyperlink">
    <w:name w:val="FollowedHyperlink"/>
    <w:basedOn w:val="DefaultParagraphFont"/>
    <w:uiPriority w:val="99"/>
    <w:semiHidden/>
    <w:unhideWhenUsed/>
    <w:rsid w:val="006509FB"/>
    <w:rPr>
      <w:color w:val="800080" w:themeColor="followedHyperlink"/>
      <w:u w:val="single"/>
    </w:rPr>
  </w:style>
  <w:style w:type="paragraph" w:styleId="BalloonText">
    <w:name w:val="Balloon Text"/>
    <w:basedOn w:val="Normal"/>
    <w:link w:val="BalloonTextChar"/>
    <w:uiPriority w:val="99"/>
    <w:semiHidden/>
    <w:unhideWhenUsed/>
    <w:rsid w:val="002D7D16"/>
    <w:rPr>
      <w:rFonts w:ascii="Tahoma" w:hAnsi="Tahoma" w:cs="Tahoma"/>
      <w:sz w:val="16"/>
      <w:szCs w:val="16"/>
    </w:rPr>
  </w:style>
  <w:style w:type="character" w:customStyle="1" w:styleId="BalloonTextChar">
    <w:name w:val="Balloon Text Char"/>
    <w:basedOn w:val="DefaultParagraphFont"/>
    <w:link w:val="BalloonText"/>
    <w:uiPriority w:val="99"/>
    <w:semiHidden/>
    <w:rsid w:val="002D7D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bdocs.iadb.org/wsdocs/getDocument.aspx?DOCNUM=39073774" TargetMode="External"/><Relationship Id="rId18" Type="http://schemas.openxmlformats.org/officeDocument/2006/relationships/hyperlink" Target="http://idbdocs.iadb.org/wsdocs/getDocument.aspx?DOCNUM=3907217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dbdocs.iadb.org/wsdocs/getDocument.aspx?DOCNUM=39029785" TargetMode="External"/><Relationship Id="rId17" Type="http://schemas.openxmlformats.org/officeDocument/2006/relationships/hyperlink" Target="http://idbdocs.iadb.org/wsdocs/getDocument.aspx?DOCNUM=39071982" TargetMode="External"/><Relationship Id="rId2" Type="http://schemas.openxmlformats.org/officeDocument/2006/relationships/numbering" Target="numbering.xml"/><Relationship Id="rId16" Type="http://schemas.openxmlformats.org/officeDocument/2006/relationships/hyperlink" Target="http://idbdocs.iadb.org/wsdocs/getDocument.aspx?DOCNUM=390720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bdocs.iadb.org/wsdocs/getDocument.aspx?DOCNUM=39028502" TargetMode="External"/><Relationship Id="rId5" Type="http://schemas.openxmlformats.org/officeDocument/2006/relationships/settings" Target="settings.xml"/><Relationship Id="rId15" Type="http://schemas.openxmlformats.org/officeDocument/2006/relationships/hyperlink" Target="http://idbdocs.iadb.org/wsdocs/getDocument.aspx?DOCNUM=39071880" TargetMode="External"/><Relationship Id="rId10" Type="http://schemas.openxmlformats.org/officeDocument/2006/relationships/hyperlink" Target="http://idbdocs.iadb.org/wsdocs/getDocument.aspx?DOCNUM=39028406"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dbdocs.iadb.org/wsdocs/getDocument.aspx?DOCNUM=39028323" TargetMode="External"/><Relationship Id="rId14" Type="http://schemas.openxmlformats.org/officeDocument/2006/relationships/hyperlink" Target="http://idbdocs.iadb.org/wsdocs/getDocument.aspx?DOCNUM=390741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52B6F-0669-470C-96F2-DFAE49234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1412</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marinam</cp:lastModifiedBy>
  <cp:revision>5</cp:revision>
  <cp:lastPrinted>2014-09-25T15:32:00Z</cp:lastPrinted>
  <dcterms:created xsi:type="dcterms:W3CDTF">2014-09-25T18:41:00Z</dcterms:created>
  <dcterms:modified xsi:type="dcterms:W3CDTF">2014-10-15T19:09:00Z</dcterms:modified>
</cp:coreProperties>
</file>