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86" w:rsidRPr="008A41EB" w:rsidRDefault="001B5186" w:rsidP="009D145D">
      <w:pPr>
        <w:pStyle w:val="Title"/>
        <w:tabs>
          <w:tab w:val="clear" w:pos="1440"/>
          <w:tab w:val="clear" w:pos="3060"/>
        </w:tabs>
        <w:spacing w:before="120" w:after="120"/>
        <w:outlineLvl w:val="9"/>
        <w:rPr>
          <w:rFonts w:ascii="Arial" w:hAnsi="Arial" w:cs="Arial"/>
          <w:smallCaps/>
          <w:szCs w:val="24"/>
        </w:rPr>
      </w:pPr>
      <w:r w:rsidRPr="008A41EB">
        <w:rPr>
          <w:rFonts w:ascii="Arial" w:hAnsi="Arial" w:cs="Arial"/>
          <w:smallCaps/>
          <w:szCs w:val="24"/>
        </w:rPr>
        <w:t>Document of the Inter-American Development Bank</w:t>
      </w:r>
    </w:p>
    <w:p w:rsidR="001B5186" w:rsidRPr="008A41EB" w:rsidRDefault="001B5186" w:rsidP="009D145D">
      <w:pPr>
        <w:pStyle w:val="ColorfulList-Accent11"/>
        <w:spacing w:before="120" w:after="120" w:line="240" w:lineRule="auto"/>
        <w:ind w:left="1080"/>
        <w:contextualSpacing w:val="0"/>
        <w:jc w:val="center"/>
        <w:rPr>
          <w:rFonts w:ascii="Arial" w:hAnsi="Arial" w:cs="Arial"/>
          <w:b/>
          <w:sz w:val="24"/>
          <w:szCs w:val="24"/>
        </w:rPr>
      </w:pPr>
    </w:p>
    <w:p w:rsidR="001B5186" w:rsidRPr="008A41EB" w:rsidRDefault="001B5186" w:rsidP="009D145D">
      <w:pPr>
        <w:tabs>
          <w:tab w:val="left" w:pos="1440"/>
          <w:tab w:val="left" w:pos="3060"/>
        </w:tabs>
        <w:spacing w:before="120" w:after="120" w:line="240" w:lineRule="auto"/>
        <w:jc w:val="center"/>
        <w:rPr>
          <w:rFonts w:ascii="Arial" w:hAnsi="Arial" w:cs="Arial"/>
          <w:b/>
          <w:smallCaps/>
          <w:sz w:val="24"/>
          <w:szCs w:val="24"/>
        </w:rPr>
      </w:pPr>
    </w:p>
    <w:p w:rsidR="001B5186" w:rsidRPr="008A41EB" w:rsidRDefault="001B5186" w:rsidP="009D145D">
      <w:pPr>
        <w:tabs>
          <w:tab w:val="left" w:pos="1440"/>
          <w:tab w:val="left" w:pos="3060"/>
        </w:tabs>
        <w:spacing w:before="120" w:after="120" w:line="240" w:lineRule="auto"/>
        <w:jc w:val="center"/>
        <w:rPr>
          <w:rFonts w:ascii="Arial" w:hAnsi="Arial" w:cs="Arial"/>
          <w:b/>
          <w:smallCaps/>
          <w:sz w:val="24"/>
          <w:szCs w:val="24"/>
        </w:rPr>
      </w:pPr>
    </w:p>
    <w:p w:rsidR="00556707" w:rsidRPr="008A41EB" w:rsidRDefault="00556707" w:rsidP="009D145D">
      <w:pPr>
        <w:tabs>
          <w:tab w:val="left" w:pos="1440"/>
          <w:tab w:val="left" w:pos="3060"/>
        </w:tabs>
        <w:spacing w:before="120" w:after="120" w:line="240" w:lineRule="auto"/>
        <w:jc w:val="center"/>
        <w:rPr>
          <w:rFonts w:ascii="Arial" w:hAnsi="Arial" w:cs="Arial"/>
          <w:b/>
          <w:smallCaps/>
          <w:sz w:val="24"/>
          <w:szCs w:val="24"/>
        </w:rPr>
      </w:pPr>
    </w:p>
    <w:p w:rsidR="00556707" w:rsidRPr="008A41EB" w:rsidRDefault="00556707" w:rsidP="009D145D">
      <w:pPr>
        <w:tabs>
          <w:tab w:val="left" w:pos="1440"/>
          <w:tab w:val="left" w:pos="3060"/>
        </w:tabs>
        <w:spacing w:before="120" w:after="120" w:line="240" w:lineRule="auto"/>
        <w:jc w:val="center"/>
        <w:rPr>
          <w:rFonts w:ascii="Arial" w:hAnsi="Arial" w:cs="Arial"/>
          <w:b/>
          <w:smallCaps/>
          <w:sz w:val="24"/>
          <w:szCs w:val="24"/>
        </w:rPr>
      </w:pPr>
    </w:p>
    <w:p w:rsidR="00556707" w:rsidRPr="008A41EB" w:rsidRDefault="00556707" w:rsidP="009D145D">
      <w:pPr>
        <w:tabs>
          <w:tab w:val="left" w:pos="1440"/>
          <w:tab w:val="left" w:pos="3060"/>
        </w:tabs>
        <w:spacing w:before="120" w:after="120" w:line="240" w:lineRule="auto"/>
        <w:jc w:val="center"/>
        <w:rPr>
          <w:rFonts w:ascii="Arial" w:hAnsi="Arial" w:cs="Arial"/>
          <w:b/>
          <w:smallCaps/>
          <w:sz w:val="24"/>
          <w:szCs w:val="24"/>
        </w:rPr>
      </w:pPr>
    </w:p>
    <w:p w:rsidR="00556707" w:rsidRPr="008A41EB" w:rsidRDefault="00556707" w:rsidP="009D145D">
      <w:pPr>
        <w:tabs>
          <w:tab w:val="left" w:pos="1440"/>
          <w:tab w:val="left" w:pos="3060"/>
        </w:tabs>
        <w:spacing w:before="120" w:after="120" w:line="240" w:lineRule="auto"/>
        <w:jc w:val="center"/>
        <w:rPr>
          <w:rFonts w:ascii="Arial" w:hAnsi="Arial" w:cs="Arial"/>
          <w:b/>
          <w:smallCaps/>
          <w:sz w:val="24"/>
          <w:szCs w:val="24"/>
        </w:rPr>
      </w:pPr>
    </w:p>
    <w:p w:rsidR="00556707" w:rsidRPr="008A41EB" w:rsidRDefault="00556707" w:rsidP="009D145D">
      <w:pPr>
        <w:tabs>
          <w:tab w:val="left" w:pos="1440"/>
          <w:tab w:val="left" w:pos="3060"/>
        </w:tabs>
        <w:spacing w:before="120" w:after="120" w:line="240" w:lineRule="auto"/>
        <w:jc w:val="center"/>
        <w:rPr>
          <w:rFonts w:ascii="Arial" w:hAnsi="Arial" w:cs="Arial"/>
          <w:b/>
          <w:smallCaps/>
          <w:sz w:val="24"/>
          <w:szCs w:val="24"/>
        </w:rPr>
      </w:pPr>
    </w:p>
    <w:p w:rsidR="00556707" w:rsidRPr="008A41EB" w:rsidRDefault="00556707" w:rsidP="009D145D">
      <w:pPr>
        <w:tabs>
          <w:tab w:val="left" w:pos="1440"/>
          <w:tab w:val="left" w:pos="3060"/>
        </w:tabs>
        <w:spacing w:before="120" w:after="120" w:line="240" w:lineRule="auto"/>
        <w:jc w:val="center"/>
        <w:rPr>
          <w:rFonts w:ascii="Arial" w:hAnsi="Arial" w:cs="Arial"/>
          <w:b/>
          <w:smallCaps/>
          <w:sz w:val="24"/>
          <w:szCs w:val="24"/>
        </w:rPr>
      </w:pPr>
    </w:p>
    <w:p w:rsidR="00556707" w:rsidRPr="008A41EB" w:rsidRDefault="00556707" w:rsidP="009D145D">
      <w:pPr>
        <w:tabs>
          <w:tab w:val="left" w:pos="1440"/>
          <w:tab w:val="left" w:pos="3060"/>
        </w:tabs>
        <w:spacing w:before="120" w:after="120" w:line="240" w:lineRule="auto"/>
        <w:jc w:val="center"/>
        <w:rPr>
          <w:rFonts w:ascii="Arial" w:hAnsi="Arial" w:cs="Arial"/>
          <w:b/>
          <w:smallCaps/>
          <w:sz w:val="28"/>
          <w:szCs w:val="28"/>
        </w:rPr>
      </w:pPr>
    </w:p>
    <w:p w:rsidR="001B5186" w:rsidRPr="008A41EB" w:rsidRDefault="00DC3B97" w:rsidP="009D145D">
      <w:pPr>
        <w:tabs>
          <w:tab w:val="left" w:pos="1440"/>
          <w:tab w:val="left" w:pos="3060"/>
        </w:tabs>
        <w:spacing w:before="120" w:after="120" w:line="240" w:lineRule="auto"/>
        <w:jc w:val="center"/>
        <w:rPr>
          <w:rFonts w:ascii="Arial" w:hAnsi="Arial" w:cs="Arial"/>
          <w:b/>
          <w:smallCaps/>
          <w:sz w:val="28"/>
          <w:szCs w:val="28"/>
        </w:rPr>
      </w:pPr>
      <w:r w:rsidRPr="008A41EB">
        <w:rPr>
          <w:rFonts w:ascii="Arial" w:hAnsi="Arial" w:cs="Arial"/>
          <w:b/>
          <w:smallCaps/>
          <w:sz w:val="28"/>
          <w:szCs w:val="28"/>
        </w:rPr>
        <w:t>Jamaica</w:t>
      </w:r>
    </w:p>
    <w:p w:rsidR="001B5186" w:rsidRPr="008A41EB" w:rsidRDefault="001B5186" w:rsidP="009D145D">
      <w:pPr>
        <w:tabs>
          <w:tab w:val="left" w:pos="1440"/>
          <w:tab w:val="left" w:pos="3060"/>
        </w:tabs>
        <w:spacing w:before="120" w:after="120" w:line="240" w:lineRule="auto"/>
        <w:jc w:val="center"/>
        <w:rPr>
          <w:rFonts w:ascii="Arial" w:hAnsi="Arial" w:cs="Arial"/>
          <w:b/>
          <w:smallCaps/>
          <w:sz w:val="28"/>
          <w:szCs w:val="28"/>
        </w:rPr>
      </w:pPr>
    </w:p>
    <w:p w:rsidR="00603E75" w:rsidRPr="008A41EB" w:rsidRDefault="00603E75" w:rsidP="00603E75">
      <w:pPr>
        <w:tabs>
          <w:tab w:val="left" w:pos="1440"/>
          <w:tab w:val="left" w:pos="3060"/>
        </w:tabs>
        <w:spacing w:before="120" w:after="120" w:line="240" w:lineRule="auto"/>
        <w:jc w:val="center"/>
        <w:outlineLvl w:val="0"/>
        <w:rPr>
          <w:rFonts w:ascii="Arial" w:hAnsi="Arial" w:cs="Arial"/>
          <w:b/>
          <w:smallCaps/>
          <w:sz w:val="28"/>
          <w:szCs w:val="28"/>
        </w:rPr>
      </w:pPr>
      <w:r w:rsidRPr="008A41EB">
        <w:rPr>
          <w:rFonts w:ascii="Arial" w:hAnsi="Arial" w:cs="Arial"/>
          <w:b/>
          <w:smallCaps/>
          <w:sz w:val="28"/>
          <w:szCs w:val="28"/>
        </w:rPr>
        <w:t>Support for education Sector Reform III</w:t>
      </w:r>
    </w:p>
    <w:p w:rsidR="00603E75" w:rsidRPr="008A41EB" w:rsidRDefault="00603E75" w:rsidP="00603E75">
      <w:pPr>
        <w:tabs>
          <w:tab w:val="left" w:pos="1440"/>
          <w:tab w:val="left" w:pos="3060"/>
        </w:tabs>
        <w:spacing w:before="120" w:after="120" w:line="240" w:lineRule="auto"/>
        <w:jc w:val="center"/>
        <w:outlineLvl w:val="0"/>
        <w:rPr>
          <w:rFonts w:ascii="Arial" w:hAnsi="Arial" w:cs="Arial"/>
          <w:b/>
          <w:smallCaps/>
          <w:sz w:val="28"/>
          <w:szCs w:val="28"/>
        </w:rPr>
      </w:pPr>
    </w:p>
    <w:p w:rsidR="00603E75" w:rsidRPr="008A41EB" w:rsidRDefault="00603E75" w:rsidP="00603E75">
      <w:pPr>
        <w:tabs>
          <w:tab w:val="left" w:pos="1440"/>
          <w:tab w:val="left" w:pos="3060"/>
        </w:tabs>
        <w:spacing w:before="120" w:after="120" w:line="240" w:lineRule="auto"/>
        <w:jc w:val="center"/>
        <w:outlineLvl w:val="0"/>
        <w:rPr>
          <w:rFonts w:ascii="Arial" w:hAnsi="Arial" w:cs="Arial"/>
          <w:b/>
          <w:smallCaps/>
          <w:sz w:val="28"/>
          <w:szCs w:val="28"/>
        </w:rPr>
      </w:pPr>
    </w:p>
    <w:p w:rsidR="00603E75" w:rsidRPr="008A41EB" w:rsidRDefault="00603E75" w:rsidP="00603E75">
      <w:pPr>
        <w:tabs>
          <w:tab w:val="left" w:pos="1440"/>
          <w:tab w:val="left" w:pos="3060"/>
        </w:tabs>
        <w:spacing w:before="120" w:after="120" w:line="240" w:lineRule="auto"/>
        <w:jc w:val="center"/>
        <w:outlineLvl w:val="0"/>
        <w:rPr>
          <w:rFonts w:ascii="Arial" w:hAnsi="Arial" w:cs="Arial"/>
          <w:b/>
          <w:smallCaps/>
        </w:rPr>
      </w:pPr>
      <w:r w:rsidRPr="008A41EB">
        <w:rPr>
          <w:rFonts w:ascii="Arial" w:hAnsi="Arial" w:cs="Arial"/>
          <w:b/>
          <w:smallCaps/>
        </w:rPr>
        <w:t>(JA-L1033)</w:t>
      </w:r>
    </w:p>
    <w:p w:rsidR="00D67756" w:rsidRPr="008A41EB" w:rsidRDefault="00D67756" w:rsidP="009D145D">
      <w:pPr>
        <w:tabs>
          <w:tab w:val="left" w:pos="1440"/>
          <w:tab w:val="left" w:pos="3060"/>
        </w:tabs>
        <w:spacing w:before="120" w:after="120" w:line="240" w:lineRule="auto"/>
        <w:jc w:val="center"/>
        <w:rPr>
          <w:rFonts w:ascii="Arial" w:hAnsi="Arial" w:cs="Arial"/>
          <w:smallCaps/>
          <w:sz w:val="28"/>
          <w:szCs w:val="28"/>
        </w:rPr>
      </w:pPr>
    </w:p>
    <w:p w:rsidR="001B5186" w:rsidRPr="008A41EB" w:rsidRDefault="001B5186" w:rsidP="009D145D">
      <w:pPr>
        <w:tabs>
          <w:tab w:val="left" w:pos="1440"/>
          <w:tab w:val="left" w:pos="3060"/>
        </w:tabs>
        <w:spacing w:before="120" w:after="120" w:line="240" w:lineRule="auto"/>
        <w:jc w:val="center"/>
        <w:outlineLvl w:val="0"/>
        <w:rPr>
          <w:rFonts w:ascii="Arial" w:hAnsi="Arial" w:cs="Arial"/>
          <w:b/>
          <w:smallCaps/>
          <w:sz w:val="24"/>
          <w:szCs w:val="24"/>
        </w:rPr>
      </w:pPr>
      <w:r w:rsidRPr="008A41EB">
        <w:rPr>
          <w:rFonts w:ascii="Arial" w:hAnsi="Arial" w:cs="Arial"/>
          <w:b/>
          <w:smallCaps/>
          <w:sz w:val="24"/>
          <w:szCs w:val="24"/>
        </w:rPr>
        <w:t>monitoring and evaluation plan</w:t>
      </w:r>
    </w:p>
    <w:p w:rsidR="001B5186" w:rsidRPr="008A41EB" w:rsidRDefault="001B5186" w:rsidP="009D145D">
      <w:pPr>
        <w:tabs>
          <w:tab w:val="left" w:pos="1440"/>
          <w:tab w:val="left" w:pos="3060"/>
        </w:tabs>
        <w:spacing w:before="120" w:after="120" w:line="240" w:lineRule="auto"/>
        <w:outlineLvl w:val="0"/>
        <w:rPr>
          <w:rFonts w:ascii="Arial" w:hAnsi="Arial" w:cs="Arial"/>
          <w:b/>
          <w:smallCaps/>
          <w:sz w:val="24"/>
          <w:szCs w:val="24"/>
        </w:rPr>
      </w:pPr>
    </w:p>
    <w:p w:rsidR="001B5186" w:rsidRPr="008A41EB" w:rsidRDefault="001B5186" w:rsidP="009D145D">
      <w:pPr>
        <w:pStyle w:val="ColorfulList-Accent11"/>
        <w:spacing w:before="120" w:after="120" w:line="240" w:lineRule="auto"/>
        <w:ind w:left="1080"/>
        <w:contextualSpacing w:val="0"/>
        <w:jc w:val="center"/>
        <w:rPr>
          <w:rFonts w:ascii="Arial" w:hAnsi="Arial" w:cs="Arial"/>
          <w:b/>
          <w:sz w:val="24"/>
          <w:szCs w:val="24"/>
        </w:rPr>
      </w:pPr>
    </w:p>
    <w:p w:rsidR="009D145D" w:rsidRPr="008A41EB" w:rsidRDefault="009D145D" w:rsidP="009D145D">
      <w:pPr>
        <w:pStyle w:val="ColorfulList-Accent11"/>
        <w:spacing w:before="120" w:after="120" w:line="240" w:lineRule="auto"/>
        <w:ind w:left="1080"/>
        <w:contextualSpacing w:val="0"/>
        <w:jc w:val="center"/>
        <w:rPr>
          <w:rFonts w:ascii="Arial" w:hAnsi="Arial" w:cs="Arial"/>
          <w:b/>
          <w:sz w:val="24"/>
          <w:szCs w:val="24"/>
        </w:rPr>
      </w:pPr>
    </w:p>
    <w:p w:rsidR="009D145D" w:rsidRPr="008A41EB" w:rsidRDefault="009D145D" w:rsidP="00B4577C">
      <w:pPr>
        <w:pStyle w:val="ColorfulList-Accent11"/>
        <w:rPr>
          <w:rFonts w:ascii="Arial" w:hAnsi="Arial" w:cs="Arial"/>
          <w:b/>
          <w:sz w:val="24"/>
          <w:szCs w:val="24"/>
        </w:rPr>
      </w:pPr>
    </w:p>
    <w:p w:rsidR="001B5186" w:rsidRPr="008A41EB" w:rsidRDefault="001B5186" w:rsidP="009D145D">
      <w:pPr>
        <w:pStyle w:val="ColorfulList-Accent11"/>
        <w:spacing w:before="120" w:after="120" w:line="240" w:lineRule="auto"/>
        <w:ind w:left="1080"/>
        <w:contextualSpacing w:val="0"/>
        <w:jc w:val="center"/>
        <w:rPr>
          <w:rFonts w:ascii="Arial" w:hAnsi="Arial" w:cs="Arial"/>
          <w:b/>
          <w:sz w:val="24"/>
          <w:szCs w:val="24"/>
        </w:rPr>
      </w:pPr>
    </w:p>
    <w:p w:rsidR="009D145D" w:rsidRPr="008A41EB" w:rsidRDefault="009D145D" w:rsidP="009D145D">
      <w:pPr>
        <w:pStyle w:val="ColorfulList-Accent11"/>
        <w:spacing w:before="120" w:after="120" w:line="240" w:lineRule="auto"/>
        <w:ind w:left="1080"/>
        <w:contextualSpacing w:val="0"/>
        <w:jc w:val="center"/>
        <w:rPr>
          <w:rFonts w:ascii="Arial" w:hAnsi="Arial" w:cs="Arial"/>
          <w:b/>
          <w:sz w:val="24"/>
          <w:szCs w:val="24"/>
        </w:rPr>
      </w:pPr>
    </w:p>
    <w:p w:rsidR="001B5186" w:rsidRPr="008A41EB" w:rsidRDefault="001B5186" w:rsidP="009D145D">
      <w:pPr>
        <w:pStyle w:val="ColorfulList-Accent11"/>
        <w:spacing w:before="120" w:after="120" w:line="240" w:lineRule="auto"/>
        <w:ind w:left="1080"/>
        <w:contextualSpacing w:val="0"/>
        <w:jc w:val="center"/>
        <w:rPr>
          <w:rFonts w:ascii="Arial" w:hAnsi="Arial" w:cs="Arial"/>
          <w:b/>
          <w:sz w:val="24"/>
          <w:szCs w:val="24"/>
        </w:rPr>
      </w:pPr>
    </w:p>
    <w:p w:rsidR="001B5186" w:rsidRPr="008A41EB" w:rsidRDefault="001B5186" w:rsidP="009D145D">
      <w:pPr>
        <w:tabs>
          <w:tab w:val="left" w:pos="1440"/>
          <w:tab w:val="left" w:pos="3060"/>
        </w:tabs>
        <w:spacing w:before="120" w:after="120" w:line="240" w:lineRule="auto"/>
        <w:jc w:val="center"/>
        <w:rPr>
          <w:rFonts w:ascii="Arial" w:hAnsi="Arial" w:cs="Arial"/>
          <w:sz w:val="24"/>
          <w:szCs w:val="24"/>
        </w:rPr>
      </w:pPr>
    </w:p>
    <w:p w:rsidR="001B5186" w:rsidRPr="008A41EB" w:rsidRDefault="00603E75" w:rsidP="00603E75">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rPr>
      </w:pPr>
      <w:r w:rsidRPr="008A41EB">
        <w:rPr>
          <w:rFonts w:ascii="Arial" w:hAnsi="Arial" w:cs="Arial"/>
          <w:sz w:val="20"/>
        </w:rPr>
        <w:t xml:space="preserve">This document was prepared by the project team consisting of: Maria Soledad Bos (SCL/EDU), project team </w:t>
      </w:r>
      <w:r w:rsidR="008A41EB" w:rsidRPr="008A41EB">
        <w:rPr>
          <w:rFonts w:ascii="Arial" w:hAnsi="Arial" w:cs="Arial"/>
          <w:sz w:val="20"/>
        </w:rPr>
        <w:t>leader and</w:t>
      </w:r>
      <w:r w:rsidRPr="008A41EB">
        <w:rPr>
          <w:rFonts w:ascii="Arial" w:hAnsi="Arial" w:cs="Arial"/>
          <w:sz w:val="20"/>
        </w:rPr>
        <w:t xml:space="preserve"> Livia Mueller (SCL/EDU). </w:t>
      </w:r>
    </w:p>
    <w:p w:rsidR="000A765C" w:rsidRPr="008A41EB" w:rsidRDefault="000A765C" w:rsidP="009D145D">
      <w:pPr>
        <w:spacing w:before="120" w:after="120" w:line="240" w:lineRule="auto"/>
        <w:jc w:val="center"/>
        <w:rPr>
          <w:rFonts w:ascii="Arial" w:hAnsi="Arial" w:cs="Arial"/>
          <w:b/>
          <w:smallCaps/>
          <w:sz w:val="24"/>
          <w:szCs w:val="24"/>
        </w:rPr>
      </w:pPr>
      <w:r w:rsidRPr="008A41EB">
        <w:rPr>
          <w:rFonts w:ascii="Arial" w:hAnsi="Arial" w:cs="Arial"/>
          <w:b/>
          <w:sz w:val="24"/>
          <w:szCs w:val="24"/>
        </w:rPr>
        <w:br w:type="page"/>
      </w:r>
      <w:r w:rsidRPr="008A41EB">
        <w:rPr>
          <w:rFonts w:ascii="Arial" w:hAnsi="Arial" w:cs="Arial"/>
          <w:b/>
          <w:smallCaps/>
          <w:sz w:val="24"/>
          <w:szCs w:val="24"/>
        </w:rPr>
        <w:lastRenderedPageBreak/>
        <w:t>Content</w:t>
      </w:r>
    </w:p>
    <w:p w:rsidR="000A765C" w:rsidRPr="008A41EB" w:rsidRDefault="000A765C" w:rsidP="009D145D">
      <w:pPr>
        <w:spacing w:before="120" w:after="120" w:line="240" w:lineRule="auto"/>
        <w:ind w:left="1080"/>
        <w:jc w:val="center"/>
        <w:rPr>
          <w:rFonts w:ascii="Arial" w:hAnsi="Arial" w:cs="Arial"/>
          <w:sz w:val="24"/>
          <w:szCs w:val="24"/>
        </w:rPr>
      </w:pPr>
    </w:p>
    <w:p w:rsidR="00617BBD" w:rsidRPr="008A41EB" w:rsidRDefault="00617BBD" w:rsidP="009D145D">
      <w:pPr>
        <w:spacing w:before="120" w:after="120" w:line="240" w:lineRule="auto"/>
        <w:ind w:left="1080"/>
        <w:jc w:val="center"/>
        <w:rPr>
          <w:rFonts w:ascii="Arial" w:hAnsi="Arial" w:cs="Arial"/>
          <w:sz w:val="24"/>
          <w:szCs w:val="24"/>
        </w:rPr>
      </w:pPr>
    </w:p>
    <w:p w:rsidR="000A765C" w:rsidRPr="008A41EB" w:rsidRDefault="000A765C" w:rsidP="009D145D">
      <w:pPr>
        <w:spacing w:before="120" w:after="120" w:line="240" w:lineRule="auto"/>
        <w:jc w:val="both"/>
        <w:rPr>
          <w:rFonts w:ascii="Arial" w:hAnsi="Arial" w:cs="Arial"/>
          <w:sz w:val="24"/>
          <w:szCs w:val="24"/>
        </w:rPr>
      </w:pPr>
    </w:p>
    <w:p w:rsidR="000A765C" w:rsidRPr="008A41EB" w:rsidRDefault="000A765C" w:rsidP="009D145D">
      <w:pPr>
        <w:numPr>
          <w:ilvl w:val="0"/>
          <w:numId w:val="1"/>
        </w:numPr>
        <w:spacing w:before="120" w:after="120" w:line="240" w:lineRule="auto"/>
        <w:jc w:val="both"/>
        <w:rPr>
          <w:rFonts w:ascii="Arial" w:hAnsi="Arial" w:cs="Arial"/>
        </w:rPr>
      </w:pPr>
      <w:r w:rsidRPr="008A41EB">
        <w:rPr>
          <w:rFonts w:ascii="Arial" w:hAnsi="Arial" w:cs="Arial"/>
        </w:rPr>
        <w:t xml:space="preserve">Introduction </w:t>
      </w:r>
    </w:p>
    <w:p w:rsidR="000A765C" w:rsidRPr="008A41EB" w:rsidRDefault="000A765C" w:rsidP="009D145D">
      <w:pPr>
        <w:numPr>
          <w:ilvl w:val="0"/>
          <w:numId w:val="1"/>
        </w:numPr>
        <w:spacing w:before="120" w:after="120" w:line="240" w:lineRule="auto"/>
        <w:jc w:val="both"/>
        <w:rPr>
          <w:rFonts w:ascii="Arial" w:hAnsi="Arial" w:cs="Arial"/>
        </w:rPr>
      </w:pPr>
      <w:r w:rsidRPr="008A41EB">
        <w:rPr>
          <w:rFonts w:ascii="Arial" w:hAnsi="Arial" w:cs="Arial"/>
        </w:rPr>
        <w:t>Monitoring</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Indicators</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Data Collection and Instruments</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Reporting Monitoring Results</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Monitoring Coordination, Work Plan and Budget</w:t>
      </w:r>
    </w:p>
    <w:p w:rsidR="000A765C" w:rsidRPr="008A41EB" w:rsidRDefault="000A765C" w:rsidP="009D145D">
      <w:pPr>
        <w:numPr>
          <w:ilvl w:val="0"/>
          <w:numId w:val="1"/>
        </w:numPr>
        <w:spacing w:before="120" w:after="120" w:line="240" w:lineRule="auto"/>
        <w:jc w:val="both"/>
        <w:rPr>
          <w:rFonts w:ascii="Arial" w:hAnsi="Arial" w:cs="Arial"/>
        </w:rPr>
      </w:pPr>
      <w:r w:rsidRPr="008A41EB">
        <w:rPr>
          <w:rFonts w:ascii="Arial" w:hAnsi="Arial" w:cs="Arial"/>
        </w:rPr>
        <w:t>Evaluation</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Main Evaluation Question(s)</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Existing Knowledge (previous evaluations, ex ante economic analysis)</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Key Outcome Indicators</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Evaluation Methodology</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Reporting Evaluation Results</w:t>
      </w:r>
    </w:p>
    <w:p w:rsidR="000A765C" w:rsidRPr="008A41EB" w:rsidRDefault="000A765C" w:rsidP="009D145D">
      <w:pPr>
        <w:numPr>
          <w:ilvl w:val="1"/>
          <w:numId w:val="1"/>
        </w:numPr>
        <w:spacing w:before="120" w:after="120" w:line="240" w:lineRule="auto"/>
        <w:jc w:val="both"/>
        <w:rPr>
          <w:rFonts w:ascii="Arial" w:hAnsi="Arial" w:cs="Arial"/>
        </w:rPr>
      </w:pPr>
      <w:r w:rsidRPr="008A41EB">
        <w:rPr>
          <w:rFonts w:ascii="Arial" w:hAnsi="Arial" w:cs="Arial"/>
        </w:rPr>
        <w:t>Evaluation Coordination, Work Plan and Budget</w:t>
      </w:r>
    </w:p>
    <w:p w:rsidR="000A765C" w:rsidRPr="008A41EB" w:rsidRDefault="000A765C" w:rsidP="009D145D">
      <w:pPr>
        <w:spacing w:before="120" w:after="120" w:line="240" w:lineRule="auto"/>
        <w:jc w:val="both"/>
        <w:rPr>
          <w:rFonts w:ascii="Arial" w:hAnsi="Arial" w:cs="Arial"/>
          <w:sz w:val="24"/>
          <w:szCs w:val="24"/>
        </w:rPr>
      </w:pPr>
    </w:p>
    <w:p w:rsidR="00945337" w:rsidRPr="008A41EB" w:rsidRDefault="00945337" w:rsidP="004A0DB3">
      <w:pPr>
        <w:spacing w:before="120" w:after="120" w:line="240" w:lineRule="auto"/>
        <w:ind w:left="360"/>
        <w:rPr>
          <w:rFonts w:ascii="Arial" w:hAnsi="Arial" w:cs="Arial"/>
          <w:sz w:val="24"/>
          <w:szCs w:val="24"/>
        </w:rPr>
      </w:pPr>
    </w:p>
    <w:p w:rsidR="00490417" w:rsidRPr="008A41EB" w:rsidRDefault="00490417" w:rsidP="009D145D">
      <w:pPr>
        <w:spacing w:before="120" w:after="120" w:line="240" w:lineRule="auto"/>
        <w:rPr>
          <w:rFonts w:ascii="Arial" w:hAnsi="Arial" w:cs="Arial"/>
          <w:b/>
          <w:sz w:val="24"/>
          <w:szCs w:val="24"/>
        </w:rPr>
      </w:pPr>
      <w:r w:rsidRPr="008A41EB">
        <w:rPr>
          <w:rFonts w:ascii="Arial" w:hAnsi="Arial" w:cs="Arial"/>
          <w:b/>
          <w:sz w:val="24"/>
          <w:szCs w:val="24"/>
        </w:rPr>
        <w:br w:type="page"/>
      </w:r>
    </w:p>
    <w:p w:rsidR="00A53CF6" w:rsidRPr="008A41EB" w:rsidRDefault="00A53CF6" w:rsidP="009D145D">
      <w:pPr>
        <w:spacing w:before="120" w:after="120" w:line="240" w:lineRule="auto"/>
        <w:rPr>
          <w:rFonts w:ascii="Arial" w:hAnsi="Arial" w:cs="Arial"/>
          <w:b/>
          <w:sz w:val="24"/>
          <w:szCs w:val="24"/>
        </w:rPr>
      </w:pPr>
    </w:p>
    <w:tbl>
      <w:tblPr>
        <w:tblW w:w="86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60"/>
        <w:gridCol w:w="7380"/>
      </w:tblGrid>
      <w:tr w:rsidR="007179DD" w:rsidRPr="008A41EB" w:rsidTr="005234B3">
        <w:trPr>
          <w:cantSplit/>
          <w:trHeight w:val="423"/>
        </w:trPr>
        <w:tc>
          <w:tcPr>
            <w:tcW w:w="8640" w:type="dxa"/>
            <w:gridSpan w:val="2"/>
            <w:tcBorders>
              <w:top w:val="single" w:sz="4" w:space="0" w:color="auto"/>
              <w:bottom w:val="single" w:sz="4" w:space="0" w:color="auto"/>
            </w:tcBorders>
            <w:shd w:val="clear" w:color="auto" w:fill="BFBFBF"/>
            <w:vAlign w:val="center"/>
          </w:tcPr>
          <w:p w:rsidR="007179DD" w:rsidRPr="008A41EB" w:rsidRDefault="007179DD" w:rsidP="005234B3">
            <w:pPr>
              <w:spacing w:before="120" w:after="120"/>
              <w:jc w:val="center"/>
              <w:rPr>
                <w:rFonts w:ascii="Arial" w:hAnsi="Arial" w:cs="Arial"/>
                <w:b/>
                <w:smallCaps/>
                <w:sz w:val="20"/>
              </w:rPr>
            </w:pPr>
            <w:r w:rsidRPr="008A41EB">
              <w:rPr>
                <w:rFonts w:ascii="Arial" w:eastAsia="Arial Unicode MS" w:hAnsi="Arial" w:cs="Arial"/>
                <w:b/>
                <w:bCs/>
                <w:smallCaps/>
              </w:rPr>
              <w:t>Abbreviations</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BA</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Bachelor’s</w:t>
            </w:r>
            <w:r w:rsidR="008A41EB" w:rsidRPr="008A41EB">
              <w:rPr>
                <w:rFonts w:ascii="Arial" w:hAnsi="Arial" w:cs="Arial"/>
                <w:sz w:val="22"/>
                <w:szCs w:val="22"/>
                <w:lang w:val="en-US"/>
              </w:rPr>
              <w:t xml:space="preserve"> </w:t>
            </w:r>
            <w:r w:rsidRPr="008A41EB">
              <w:rPr>
                <w:rFonts w:ascii="Arial" w:hAnsi="Arial" w:cs="Arial"/>
                <w:sz w:val="22"/>
                <w:szCs w:val="22"/>
                <w:lang w:val="en-US"/>
              </w:rPr>
              <w:t>Degree</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CAA</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Curriculum and Assessment Agency</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CAP</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Career</w:t>
            </w:r>
            <w:r w:rsidR="008A41EB" w:rsidRPr="008A41EB">
              <w:rPr>
                <w:rFonts w:ascii="Arial" w:hAnsi="Arial" w:cs="Arial"/>
                <w:sz w:val="22"/>
                <w:szCs w:val="22"/>
                <w:lang w:val="en-US"/>
              </w:rPr>
              <w:t xml:space="preserve"> </w:t>
            </w:r>
            <w:r w:rsidRPr="008A41EB">
              <w:rPr>
                <w:rFonts w:ascii="Arial" w:hAnsi="Arial" w:cs="Arial"/>
                <w:sz w:val="22"/>
                <w:szCs w:val="22"/>
                <w:lang w:val="en-US"/>
              </w:rPr>
              <w:t>Advancement</w:t>
            </w:r>
            <w:r w:rsidR="008A41EB" w:rsidRPr="008A41EB">
              <w:rPr>
                <w:rFonts w:ascii="Arial" w:hAnsi="Arial" w:cs="Arial"/>
                <w:sz w:val="22"/>
                <w:szCs w:val="22"/>
                <w:lang w:val="en-US"/>
              </w:rPr>
              <w:t xml:space="preserve"> </w:t>
            </w:r>
            <w:r w:rsidRPr="008A41EB">
              <w:rPr>
                <w:rFonts w:ascii="Arial" w:hAnsi="Arial" w:cs="Arial"/>
                <w:sz w:val="22"/>
                <w:szCs w:val="22"/>
                <w:lang w:val="en-US"/>
              </w:rPr>
              <w:t>Program</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CSEC</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Caribbean</w:t>
            </w:r>
            <w:r w:rsidR="008A41EB" w:rsidRPr="008A41EB">
              <w:rPr>
                <w:rFonts w:ascii="Arial" w:hAnsi="Arial" w:cs="Arial"/>
                <w:sz w:val="22"/>
                <w:szCs w:val="22"/>
                <w:lang w:val="en-US"/>
              </w:rPr>
              <w:t xml:space="preserve"> </w:t>
            </w:r>
            <w:r w:rsidRPr="008A41EB">
              <w:rPr>
                <w:rFonts w:ascii="Arial" w:hAnsi="Arial" w:cs="Arial"/>
                <w:sz w:val="22"/>
                <w:szCs w:val="22"/>
                <w:lang w:val="en-US"/>
              </w:rPr>
              <w:t>Secondary</w:t>
            </w:r>
            <w:r w:rsidR="008A41EB" w:rsidRPr="008A41EB">
              <w:rPr>
                <w:rFonts w:ascii="Arial" w:hAnsi="Arial" w:cs="Arial"/>
                <w:sz w:val="22"/>
                <w:szCs w:val="22"/>
                <w:lang w:val="en-US"/>
              </w:rPr>
              <w:t xml:space="preserve"> </w:t>
            </w:r>
            <w:r w:rsidRPr="008A41EB">
              <w:rPr>
                <w:rFonts w:ascii="Arial" w:hAnsi="Arial" w:cs="Arial"/>
                <w:sz w:val="22"/>
                <w:szCs w:val="22"/>
                <w:lang w:val="en-US"/>
              </w:rPr>
              <w:t>Examination</w:t>
            </w:r>
            <w:r w:rsidR="008A41EB" w:rsidRPr="008A41EB">
              <w:rPr>
                <w:rFonts w:ascii="Arial" w:hAnsi="Arial" w:cs="Arial"/>
                <w:sz w:val="22"/>
                <w:szCs w:val="22"/>
                <w:lang w:val="en-US"/>
              </w:rPr>
              <w:t xml:space="preserve"> </w:t>
            </w:r>
            <w:r w:rsidRPr="008A41EB">
              <w:rPr>
                <w:rFonts w:ascii="Arial" w:hAnsi="Arial" w:cs="Arial"/>
                <w:sz w:val="22"/>
                <w:szCs w:val="22"/>
                <w:lang w:val="en-US"/>
              </w:rPr>
              <w:t>Certificate</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DSS</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Department</w:t>
            </w:r>
            <w:r w:rsidR="008A41EB" w:rsidRPr="008A41EB">
              <w:rPr>
                <w:rFonts w:ascii="Arial" w:hAnsi="Arial" w:cs="Arial"/>
                <w:sz w:val="22"/>
                <w:szCs w:val="22"/>
                <w:lang w:val="en-US"/>
              </w:rPr>
              <w:t xml:space="preserve"> </w:t>
            </w:r>
            <w:r w:rsidRPr="008A41EB">
              <w:rPr>
                <w:rFonts w:ascii="Arial" w:hAnsi="Arial" w:cs="Arial"/>
                <w:sz w:val="22"/>
                <w:szCs w:val="22"/>
                <w:lang w:val="en-US"/>
              </w:rPr>
              <w:t>for</w:t>
            </w:r>
            <w:r w:rsidR="008A41EB" w:rsidRPr="008A41EB">
              <w:rPr>
                <w:rFonts w:ascii="Arial" w:hAnsi="Arial" w:cs="Arial"/>
                <w:sz w:val="22"/>
                <w:szCs w:val="22"/>
                <w:lang w:val="en-US"/>
              </w:rPr>
              <w:t xml:space="preserve"> </w:t>
            </w:r>
            <w:r w:rsidRPr="008A41EB">
              <w:rPr>
                <w:rFonts w:ascii="Arial" w:hAnsi="Arial" w:cs="Arial"/>
                <w:sz w:val="22"/>
                <w:szCs w:val="22"/>
                <w:lang w:val="en-US"/>
              </w:rPr>
              <w:t>School</w:t>
            </w:r>
            <w:r w:rsidR="008A41EB" w:rsidRPr="008A41EB">
              <w:rPr>
                <w:rFonts w:ascii="Arial" w:hAnsi="Arial" w:cs="Arial"/>
                <w:sz w:val="22"/>
                <w:szCs w:val="22"/>
                <w:lang w:val="en-US"/>
              </w:rPr>
              <w:t xml:space="preserve"> </w:t>
            </w:r>
            <w:r w:rsidRPr="008A41EB">
              <w:rPr>
                <w:rFonts w:ascii="Arial" w:hAnsi="Arial" w:cs="Arial"/>
                <w:sz w:val="22"/>
                <w:szCs w:val="22"/>
                <w:lang w:val="en-US"/>
              </w:rPr>
              <w:t>Services</w:t>
            </w:r>
          </w:p>
        </w:tc>
      </w:tr>
      <w:tr w:rsidR="007179DD" w:rsidRPr="008A41EB" w:rsidTr="005234B3">
        <w:trPr>
          <w:cantSplit/>
        </w:trPr>
        <w:tc>
          <w:tcPr>
            <w:tcW w:w="1260" w:type="dxa"/>
          </w:tcPr>
          <w:p w:rsidR="007179DD" w:rsidRPr="008A41EB" w:rsidRDefault="007179DD" w:rsidP="005234B3">
            <w:pPr>
              <w:pStyle w:val="ABBR"/>
              <w:rPr>
                <w:rFonts w:ascii="Arial" w:hAnsi="Arial" w:cs="Arial"/>
                <w:sz w:val="22"/>
                <w:szCs w:val="22"/>
                <w:lang w:val="en-US"/>
              </w:rPr>
            </w:pPr>
            <w:r w:rsidRPr="008A41EB">
              <w:rPr>
                <w:rFonts w:ascii="Arial" w:hAnsi="Arial" w:cs="Arial"/>
                <w:sz w:val="22"/>
                <w:szCs w:val="22"/>
                <w:lang w:val="en-US"/>
              </w:rPr>
              <w:t>EFF</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Extended Fund</w:t>
            </w:r>
            <w:r w:rsidR="008A41EB" w:rsidRPr="008A41EB">
              <w:rPr>
                <w:rFonts w:ascii="Arial" w:hAnsi="Arial" w:cs="Arial"/>
                <w:sz w:val="22"/>
                <w:szCs w:val="22"/>
                <w:lang w:val="en-US"/>
              </w:rPr>
              <w:t xml:space="preserve"> </w:t>
            </w:r>
            <w:r w:rsidRPr="008A41EB">
              <w:rPr>
                <w:rFonts w:ascii="Arial" w:hAnsi="Arial" w:cs="Arial"/>
                <w:sz w:val="22"/>
                <w:szCs w:val="22"/>
                <w:lang w:val="en-US"/>
              </w:rPr>
              <w:t>Facility</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EMIS</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Education Management Information</w:t>
            </w:r>
            <w:r w:rsidR="008A41EB" w:rsidRPr="008A41EB">
              <w:rPr>
                <w:rFonts w:ascii="Arial" w:hAnsi="Arial" w:cs="Arial"/>
                <w:sz w:val="22"/>
                <w:szCs w:val="22"/>
                <w:lang w:val="en-US"/>
              </w:rPr>
              <w:t xml:space="preserve"> </w:t>
            </w:r>
            <w:r w:rsidRPr="008A41EB">
              <w:rPr>
                <w:rFonts w:ascii="Arial" w:hAnsi="Arial" w:cs="Arial"/>
                <w:sz w:val="22"/>
                <w:szCs w:val="22"/>
                <w:lang w:val="en-US"/>
              </w:rPr>
              <w:t>System</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ESTP</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Education Sector Transformation</w:t>
            </w:r>
            <w:r w:rsidR="008A41EB" w:rsidRPr="008A41EB">
              <w:rPr>
                <w:rFonts w:ascii="Arial" w:hAnsi="Arial" w:cs="Arial"/>
                <w:sz w:val="22"/>
                <w:szCs w:val="22"/>
                <w:lang w:val="en-US"/>
              </w:rPr>
              <w:t xml:space="preserve"> </w:t>
            </w:r>
            <w:r w:rsidRPr="008A41EB">
              <w:rPr>
                <w:rFonts w:ascii="Arial" w:hAnsi="Arial" w:cs="Arial"/>
                <w:sz w:val="22"/>
                <w:szCs w:val="22"/>
                <w:lang w:val="en-US"/>
              </w:rPr>
              <w:t>Program</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ETT</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Education Transformation Team</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FY</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Fiscal Year</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GCI-9</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Ninth General Increase in the Resources of the Inter-American Development Bank</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GDP</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Gross</w:t>
            </w:r>
            <w:r w:rsidR="008A41EB" w:rsidRPr="008A41EB">
              <w:rPr>
                <w:rFonts w:ascii="Arial" w:hAnsi="Arial" w:cs="Arial"/>
                <w:sz w:val="22"/>
                <w:szCs w:val="22"/>
                <w:lang w:val="en-US"/>
              </w:rPr>
              <w:t xml:space="preserve"> </w:t>
            </w:r>
            <w:r w:rsidRPr="008A41EB">
              <w:rPr>
                <w:rFonts w:ascii="Arial" w:hAnsi="Arial" w:cs="Arial"/>
                <w:sz w:val="22"/>
                <w:szCs w:val="22"/>
                <w:lang w:val="en-US"/>
              </w:rPr>
              <w:t>Domestic</w:t>
            </w:r>
            <w:r w:rsidR="008A41EB" w:rsidRPr="008A41EB">
              <w:rPr>
                <w:rFonts w:ascii="Arial" w:hAnsi="Arial" w:cs="Arial"/>
                <w:sz w:val="22"/>
                <w:szCs w:val="22"/>
                <w:lang w:val="en-US"/>
              </w:rPr>
              <w:t xml:space="preserve"> </w:t>
            </w:r>
            <w:r w:rsidRPr="008A41EB">
              <w:rPr>
                <w:rFonts w:ascii="Arial" w:hAnsi="Arial" w:cs="Arial"/>
                <w:sz w:val="22"/>
                <w:szCs w:val="22"/>
                <w:lang w:val="en-US"/>
              </w:rPr>
              <w:t>Product</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GOJ</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Government of Jamaica</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GSAT</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Grade Six</w:t>
            </w:r>
            <w:r w:rsidR="008A41EB" w:rsidRPr="008A41EB">
              <w:rPr>
                <w:rFonts w:ascii="Arial" w:hAnsi="Arial" w:cs="Arial"/>
                <w:sz w:val="22"/>
                <w:szCs w:val="22"/>
                <w:lang w:val="en-US"/>
              </w:rPr>
              <w:t xml:space="preserve"> </w:t>
            </w:r>
            <w:r w:rsidRPr="008A41EB">
              <w:rPr>
                <w:rFonts w:ascii="Arial" w:hAnsi="Arial" w:cs="Arial"/>
                <w:sz w:val="22"/>
                <w:szCs w:val="22"/>
                <w:lang w:val="en-US"/>
              </w:rPr>
              <w:t>Achievement Test</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HR</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Human Resources</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ICT</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Information and Communication</w:t>
            </w:r>
            <w:r w:rsidR="008A41EB" w:rsidRPr="008A41EB">
              <w:rPr>
                <w:rFonts w:ascii="Arial" w:hAnsi="Arial" w:cs="Arial"/>
                <w:sz w:val="22"/>
                <w:szCs w:val="22"/>
                <w:lang w:val="en-US"/>
              </w:rPr>
              <w:t xml:space="preserve"> </w:t>
            </w:r>
            <w:r w:rsidRPr="008A41EB">
              <w:rPr>
                <w:rFonts w:ascii="Arial" w:hAnsi="Arial" w:cs="Arial"/>
                <w:sz w:val="22"/>
                <w:szCs w:val="22"/>
                <w:lang w:val="en-US"/>
              </w:rPr>
              <w:t>Technology</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IDB</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Inter-American Development Bank</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 xml:space="preserve">IMF </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International Monetary</w:t>
            </w:r>
            <w:r w:rsidR="008A41EB" w:rsidRPr="008A41EB">
              <w:rPr>
                <w:rFonts w:ascii="Arial" w:hAnsi="Arial" w:cs="Arial"/>
                <w:sz w:val="22"/>
                <w:szCs w:val="22"/>
                <w:lang w:val="en-US"/>
              </w:rPr>
              <w:t xml:space="preserve"> </w:t>
            </w:r>
            <w:r w:rsidRPr="008A41EB">
              <w:rPr>
                <w:rFonts w:ascii="Arial" w:hAnsi="Arial" w:cs="Arial"/>
                <w:sz w:val="22"/>
                <w:szCs w:val="22"/>
                <w:lang w:val="en-US"/>
              </w:rPr>
              <w:t>Fund</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JTC</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Jamaica Teaching Council</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J-TEC</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Jamaica Tertiary</w:t>
            </w:r>
            <w:r w:rsidR="008A41EB" w:rsidRPr="008A41EB">
              <w:rPr>
                <w:rFonts w:ascii="Arial" w:hAnsi="Arial" w:cs="Arial"/>
                <w:sz w:val="22"/>
                <w:szCs w:val="22"/>
                <w:lang w:val="en-US"/>
              </w:rPr>
              <w:t xml:space="preserve"> </w:t>
            </w:r>
            <w:r w:rsidRPr="008A41EB">
              <w:rPr>
                <w:rFonts w:ascii="Arial" w:hAnsi="Arial" w:cs="Arial"/>
                <w:sz w:val="22"/>
                <w:szCs w:val="22"/>
                <w:lang w:val="en-US"/>
              </w:rPr>
              <w:t>Education</w:t>
            </w:r>
            <w:r w:rsidR="008A41EB" w:rsidRPr="008A41EB">
              <w:rPr>
                <w:rFonts w:ascii="Arial" w:hAnsi="Arial" w:cs="Arial"/>
                <w:sz w:val="22"/>
                <w:szCs w:val="22"/>
                <w:lang w:val="en-US"/>
              </w:rPr>
              <w:t xml:space="preserve"> </w:t>
            </w:r>
            <w:r w:rsidRPr="008A41EB">
              <w:rPr>
                <w:rFonts w:ascii="Arial" w:hAnsi="Arial" w:cs="Arial"/>
                <w:sz w:val="22"/>
                <w:szCs w:val="22"/>
                <w:lang w:val="en-US"/>
              </w:rPr>
              <w:t>Commission</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JSAS</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Jamaica School</w:t>
            </w:r>
            <w:r w:rsidR="008A41EB" w:rsidRPr="008A41EB">
              <w:rPr>
                <w:rFonts w:ascii="Arial" w:hAnsi="Arial" w:cs="Arial"/>
                <w:sz w:val="22"/>
                <w:szCs w:val="22"/>
                <w:lang w:val="en-US"/>
              </w:rPr>
              <w:t xml:space="preserve"> </w:t>
            </w:r>
            <w:r w:rsidRPr="008A41EB">
              <w:rPr>
                <w:rFonts w:ascii="Arial" w:hAnsi="Arial" w:cs="Arial"/>
                <w:sz w:val="22"/>
                <w:szCs w:val="22"/>
                <w:lang w:val="en-US"/>
              </w:rPr>
              <w:t>Administrative Software</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MOE</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Ministry of Education</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MOFP</w:t>
            </w:r>
          </w:p>
        </w:tc>
        <w:tc>
          <w:tcPr>
            <w:tcW w:w="7380" w:type="dxa"/>
            <w:vAlign w:val="bottom"/>
          </w:tcPr>
          <w:p w:rsidR="007179DD" w:rsidRPr="008A41EB" w:rsidRDefault="007179DD" w:rsidP="00FC7D46">
            <w:pPr>
              <w:pStyle w:val="AbbrDesc"/>
              <w:rPr>
                <w:rFonts w:ascii="Arial" w:hAnsi="Arial" w:cs="Arial"/>
                <w:sz w:val="22"/>
                <w:szCs w:val="22"/>
                <w:lang w:val="en-US"/>
              </w:rPr>
            </w:pPr>
            <w:r w:rsidRPr="008A41EB">
              <w:rPr>
                <w:rFonts w:ascii="Arial" w:hAnsi="Arial" w:cs="Arial"/>
                <w:sz w:val="22"/>
                <w:szCs w:val="22"/>
                <w:lang w:val="en-US"/>
              </w:rPr>
              <w:t xml:space="preserve">Ministry of Finance and </w:t>
            </w:r>
            <w:r w:rsidR="00FC7D46" w:rsidRPr="008A41EB">
              <w:rPr>
                <w:rFonts w:ascii="Arial" w:hAnsi="Arial" w:cs="Arial"/>
                <w:sz w:val="22"/>
                <w:szCs w:val="22"/>
                <w:lang w:val="en-US"/>
              </w:rPr>
              <w:t>Planning</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NAP</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National</w:t>
            </w:r>
            <w:r w:rsidR="008A41EB" w:rsidRPr="008A41EB">
              <w:rPr>
                <w:rFonts w:ascii="Arial" w:hAnsi="Arial" w:cs="Arial"/>
                <w:sz w:val="22"/>
                <w:szCs w:val="22"/>
                <w:lang w:val="en-US"/>
              </w:rPr>
              <w:t xml:space="preserve"> </w:t>
            </w:r>
            <w:r w:rsidRPr="008A41EB">
              <w:rPr>
                <w:rFonts w:ascii="Arial" w:hAnsi="Arial" w:cs="Arial"/>
                <w:sz w:val="22"/>
                <w:szCs w:val="22"/>
                <w:lang w:val="en-US"/>
              </w:rPr>
              <w:t>Assessment</w:t>
            </w:r>
            <w:r w:rsidR="008A41EB" w:rsidRPr="008A41EB">
              <w:rPr>
                <w:rFonts w:ascii="Arial" w:hAnsi="Arial" w:cs="Arial"/>
                <w:sz w:val="22"/>
                <w:szCs w:val="22"/>
                <w:lang w:val="en-US"/>
              </w:rPr>
              <w:t xml:space="preserve"> </w:t>
            </w:r>
            <w:r w:rsidRPr="008A41EB">
              <w:rPr>
                <w:rFonts w:ascii="Arial" w:hAnsi="Arial" w:cs="Arial"/>
                <w:sz w:val="22"/>
                <w:szCs w:val="22"/>
                <w:lang w:val="en-US"/>
              </w:rPr>
              <w:t>Program</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NPTA</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National</w:t>
            </w:r>
            <w:r w:rsidR="008A41EB" w:rsidRPr="008A41EB">
              <w:rPr>
                <w:rFonts w:ascii="Arial" w:hAnsi="Arial" w:cs="Arial"/>
                <w:sz w:val="22"/>
                <w:szCs w:val="22"/>
                <w:lang w:val="en-US"/>
              </w:rPr>
              <w:t xml:space="preserve"> </w:t>
            </w:r>
            <w:r w:rsidRPr="008A41EB">
              <w:rPr>
                <w:rFonts w:ascii="Arial" w:hAnsi="Arial" w:cs="Arial"/>
                <w:sz w:val="22"/>
                <w:szCs w:val="22"/>
                <w:lang w:val="en-US"/>
              </w:rPr>
              <w:t>Parent</w:t>
            </w:r>
            <w:r w:rsidR="008A41EB" w:rsidRPr="008A41EB">
              <w:rPr>
                <w:rFonts w:ascii="Arial" w:hAnsi="Arial" w:cs="Arial"/>
                <w:sz w:val="22"/>
                <w:szCs w:val="22"/>
                <w:lang w:val="en-US"/>
              </w:rPr>
              <w:t xml:space="preserve"> </w:t>
            </w:r>
            <w:r w:rsidRPr="008A41EB">
              <w:rPr>
                <w:rFonts w:ascii="Arial" w:hAnsi="Arial" w:cs="Arial"/>
                <w:sz w:val="22"/>
                <w:szCs w:val="22"/>
                <w:lang w:val="en-US"/>
              </w:rPr>
              <w:t>Teacher</w:t>
            </w:r>
            <w:r w:rsidR="008A41EB" w:rsidRPr="008A41EB">
              <w:rPr>
                <w:rFonts w:ascii="Arial" w:hAnsi="Arial" w:cs="Arial"/>
                <w:sz w:val="22"/>
                <w:szCs w:val="22"/>
                <w:lang w:val="en-US"/>
              </w:rPr>
              <w:t xml:space="preserve"> </w:t>
            </w:r>
            <w:r w:rsidRPr="008A41EB">
              <w:rPr>
                <w:rFonts w:ascii="Arial" w:hAnsi="Arial" w:cs="Arial"/>
                <w:sz w:val="22"/>
                <w:szCs w:val="22"/>
                <w:lang w:val="en-US"/>
              </w:rPr>
              <w:t>Association</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NCEL</w:t>
            </w:r>
          </w:p>
        </w:tc>
        <w:tc>
          <w:tcPr>
            <w:tcW w:w="7380" w:type="dxa"/>
            <w:vAlign w:val="bottom"/>
          </w:tcPr>
          <w:p w:rsidR="007179DD" w:rsidRPr="008A41EB" w:rsidRDefault="00334AF2">
            <w:pPr>
              <w:pStyle w:val="AbbrDesc"/>
              <w:rPr>
                <w:rFonts w:ascii="Arial" w:hAnsi="Arial" w:cs="Arial"/>
                <w:sz w:val="22"/>
                <w:szCs w:val="22"/>
                <w:lang w:val="en-US"/>
              </w:rPr>
            </w:pPr>
            <w:r w:rsidRPr="008A41EB">
              <w:rPr>
                <w:rFonts w:ascii="Arial" w:hAnsi="Arial" w:cs="Arial"/>
                <w:sz w:val="22"/>
                <w:szCs w:val="22"/>
                <w:lang w:val="en-US"/>
              </w:rPr>
              <w:t>National College for Educational Leadership</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NEI</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National</w:t>
            </w:r>
            <w:r w:rsidR="008A41EB" w:rsidRPr="008A41EB">
              <w:rPr>
                <w:rFonts w:ascii="Arial" w:hAnsi="Arial" w:cs="Arial"/>
                <w:sz w:val="22"/>
                <w:szCs w:val="22"/>
                <w:lang w:val="en-US"/>
              </w:rPr>
              <w:t xml:space="preserve"> </w:t>
            </w:r>
            <w:r w:rsidRPr="008A41EB">
              <w:rPr>
                <w:rFonts w:ascii="Arial" w:hAnsi="Arial" w:cs="Arial"/>
                <w:sz w:val="22"/>
                <w:szCs w:val="22"/>
                <w:lang w:val="en-US"/>
              </w:rPr>
              <w:t>Education</w:t>
            </w:r>
            <w:r w:rsidR="008A41EB" w:rsidRPr="008A41EB">
              <w:rPr>
                <w:rFonts w:ascii="Arial" w:hAnsi="Arial" w:cs="Arial"/>
                <w:sz w:val="22"/>
                <w:szCs w:val="22"/>
                <w:lang w:val="en-US"/>
              </w:rPr>
              <w:t xml:space="preserve"> </w:t>
            </w:r>
            <w:r w:rsidRPr="008A41EB">
              <w:rPr>
                <w:rFonts w:ascii="Arial" w:hAnsi="Arial" w:cs="Arial"/>
                <w:sz w:val="22"/>
                <w:szCs w:val="22"/>
                <w:lang w:val="en-US"/>
              </w:rPr>
              <w:t>Inspectorate</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NET</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National</w:t>
            </w:r>
            <w:r w:rsidR="008A41EB" w:rsidRPr="008A41EB">
              <w:rPr>
                <w:rFonts w:ascii="Arial" w:hAnsi="Arial" w:cs="Arial"/>
                <w:sz w:val="22"/>
                <w:szCs w:val="22"/>
                <w:lang w:val="en-US"/>
              </w:rPr>
              <w:t xml:space="preserve"> </w:t>
            </w:r>
            <w:r w:rsidRPr="008A41EB">
              <w:rPr>
                <w:rFonts w:ascii="Arial" w:hAnsi="Arial" w:cs="Arial"/>
                <w:sz w:val="22"/>
                <w:szCs w:val="22"/>
                <w:lang w:val="en-US"/>
              </w:rPr>
              <w:t>Education Trust</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NPTA</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National</w:t>
            </w:r>
            <w:r w:rsidR="008A41EB" w:rsidRPr="008A41EB">
              <w:rPr>
                <w:rFonts w:ascii="Arial" w:hAnsi="Arial" w:cs="Arial"/>
                <w:sz w:val="22"/>
                <w:szCs w:val="22"/>
                <w:lang w:val="en-US"/>
              </w:rPr>
              <w:t xml:space="preserve"> </w:t>
            </w:r>
            <w:r w:rsidRPr="008A41EB">
              <w:rPr>
                <w:rFonts w:ascii="Arial" w:hAnsi="Arial" w:cs="Arial"/>
                <w:sz w:val="22"/>
                <w:szCs w:val="22"/>
                <w:lang w:val="en-US"/>
              </w:rPr>
              <w:t>Parent</w:t>
            </w:r>
            <w:r w:rsidR="008A41EB" w:rsidRPr="008A41EB">
              <w:rPr>
                <w:rFonts w:ascii="Arial" w:hAnsi="Arial" w:cs="Arial"/>
                <w:sz w:val="22"/>
                <w:szCs w:val="22"/>
                <w:lang w:val="en-US"/>
              </w:rPr>
              <w:t xml:space="preserve"> </w:t>
            </w:r>
            <w:r w:rsidRPr="008A41EB">
              <w:rPr>
                <w:rFonts w:ascii="Arial" w:hAnsi="Arial" w:cs="Arial"/>
                <w:sz w:val="22"/>
                <w:szCs w:val="22"/>
                <w:lang w:val="en-US"/>
              </w:rPr>
              <w:t>Teacher</w:t>
            </w:r>
            <w:r w:rsidR="008A41EB" w:rsidRPr="008A41EB">
              <w:rPr>
                <w:rFonts w:ascii="Arial" w:hAnsi="Arial" w:cs="Arial"/>
                <w:sz w:val="22"/>
                <w:szCs w:val="22"/>
                <w:lang w:val="en-US"/>
              </w:rPr>
              <w:t xml:space="preserve"> </w:t>
            </w:r>
            <w:r w:rsidRPr="008A41EB">
              <w:rPr>
                <w:rFonts w:ascii="Arial" w:hAnsi="Arial" w:cs="Arial"/>
                <w:sz w:val="22"/>
                <w:szCs w:val="22"/>
                <w:lang w:val="en-US"/>
              </w:rPr>
              <w:t>Association</w:t>
            </w:r>
          </w:p>
        </w:tc>
      </w:tr>
      <w:tr w:rsidR="007179DD" w:rsidRPr="008A41EB" w:rsidTr="005234B3">
        <w:trPr>
          <w:cantSplit/>
        </w:trPr>
        <w:tc>
          <w:tcPr>
            <w:tcW w:w="1260" w:type="dxa"/>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NSC</w:t>
            </w:r>
          </w:p>
        </w:tc>
        <w:tc>
          <w:tcPr>
            <w:tcW w:w="7380" w:type="dxa"/>
            <w:vAlign w:val="bottom"/>
          </w:tcPr>
          <w:p w:rsidR="007179DD" w:rsidRPr="008A41EB" w:rsidRDefault="007179DD" w:rsidP="005234B3">
            <w:pPr>
              <w:pStyle w:val="AbbrDesc"/>
              <w:rPr>
                <w:rFonts w:ascii="Arial" w:hAnsi="Arial" w:cs="Arial"/>
                <w:sz w:val="22"/>
                <w:szCs w:val="22"/>
                <w:lang w:val="en-US"/>
              </w:rPr>
            </w:pPr>
            <w:r w:rsidRPr="008A41EB">
              <w:rPr>
                <w:rFonts w:ascii="Arial" w:hAnsi="Arial" w:cs="Arial"/>
                <w:sz w:val="22"/>
                <w:szCs w:val="22"/>
                <w:lang w:val="en-US"/>
              </w:rPr>
              <w:t>National</w:t>
            </w:r>
            <w:r w:rsidR="008A41EB" w:rsidRPr="008A41EB">
              <w:rPr>
                <w:rFonts w:ascii="Arial" w:hAnsi="Arial" w:cs="Arial"/>
                <w:sz w:val="22"/>
                <w:szCs w:val="22"/>
                <w:lang w:val="en-US"/>
              </w:rPr>
              <w:t xml:space="preserve"> </w:t>
            </w:r>
            <w:r w:rsidRPr="008A41EB">
              <w:rPr>
                <w:rFonts w:ascii="Arial" w:hAnsi="Arial" w:cs="Arial"/>
                <w:sz w:val="22"/>
                <w:szCs w:val="22"/>
                <w:lang w:val="en-US"/>
              </w:rPr>
              <w:t>Standards</w:t>
            </w:r>
            <w:r w:rsidR="008A41EB" w:rsidRPr="008A41EB">
              <w:rPr>
                <w:rFonts w:ascii="Arial" w:hAnsi="Arial" w:cs="Arial"/>
                <w:sz w:val="22"/>
                <w:szCs w:val="22"/>
                <w:lang w:val="en-US"/>
              </w:rPr>
              <w:t xml:space="preserve"> </w:t>
            </w:r>
            <w:r w:rsidRPr="008A41EB">
              <w:rPr>
                <w:rFonts w:ascii="Arial" w:hAnsi="Arial" w:cs="Arial"/>
                <w:sz w:val="22"/>
                <w:szCs w:val="22"/>
                <w:lang w:val="en-US"/>
              </w:rPr>
              <w:t>Curriculum</w:t>
            </w:r>
          </w:p>
        </w:tc>
      </w:tr>
      <w:tr w:rsidR="00FC7D46" w:rsidRPr="008A41EB" w:rsidTr="005234B3">
        <w:trPr>
          <w:cantSplit/>
        </w:trPr>
        <w:tc>
          <w:tcPr>
            <w:tcW w:w="1260" w:type="dxa"/>
          </w:tcPr>
          <w:p w:rsidR="00FC7D46" w:rsidRPr="008A41EB" w:rsidRDefault="00FC7D46" w:rsidP="000205BA">
            <w:pPr>
              <w:pStyle w:val="AbbrDesc"/>
              <w:rPr>
                <w:rFonts w:ascii="Arial" w:hAnsi="Arial" w:cs="Arial"/>
                <w:sz w:val="22"/>
                <w:szCs w:val="22"/>
                <w:lang w:val="en-US"/>
              </w:rPr>
            </w:pPr>
            <w:r w:rsidRPr="008A41EB">
              <w:rPr>
                <w:rFonts w:ascii="Arial" w:hAnsi="Arial" w:cs="Arial"/>
                <w:sz w:val="22"/>
                <w:szCs w:val="22"/>
                <w:lang w:val="en-US"/>
              </w:rPr>
              <w:t>OPC</w:t>
            </w:r>
          </w:p>
        </w:tc>
        <w:tc>
          <w:tcPr>
            <w:tcW w:w="7380" w:type="dxa"/>
            <w:vAlign w:val="bottom"/>
          </w:tcPr>
          <w:p w:rsidR="00FC7D46" w:rsidRPr="008A41EB" w:rsidRDefault="00FC7D46">
            <w:pPr>
              <w:pStyle w:val="AbbrDesc"/>
              <w:rPr>
                <w:rFonts w:ascii="Arial" w:hAnsi="Arial" w:cs="Arial"/>
                <w:sz w:val="22"/>
                <w:szCs w:val="22"/>
                <w:lang w:val="en-US"/>
              </w:rPr>
            </w:pPr>
            <w:r w:rsidRPr="008A41EB">
              <w:rPr>
                <w:rFonts w:ascii="Arial" w:hAnsi="Arial" w:cs="Arial"/>
                <w:sz w:val="22"/>
                <w:szCs w:val="22"/>
                <w:lang w:val="en-US"/>
              </w:rPr>
              <w:t>Office of the Parliamentary Counsel</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PBP</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Programmatic</w:t>
            </w:r>
            <w:r w:rsidR="008A41EB" w:rsidRPr="008A41EB">
              <w:rPr>
                <w:rFonts w:ascii="Arial" w:hAnsi="Arial" w:cs="Arial"/>
                <w:sz w:val="22"/>
                <w:szCs w:val="22"/>
                <w:lang w:val="en-US"/>
              </w:rPr>
              <w:t xml:space="preserve"> </w:t>
            </w:r>
            <w:r w:rsidRPr="008A41EB">
              <w:rPr>
                <w:rFonts w:ascii="Arial" w:hAnsi="Arial" w:cs="Arial"/>
                <w:sz w:val="22"/>
                <w:szCs w:val="22"/>
                <w:lang w:val="en-US"/>
              </w:rPr>
              <w:t>Policy</w:t>
            </w:r>
            <w:r w:rsidR="008A41EB" w:rsidRPr="008A41EB">
              <w:rPr>
                <w:rFonts w:ascii="Arial" w:hAnsi="Arial" w:cs="Arial"/>
                <w:sz w:val="22"/>
                <w:szCs w:val="22"/>
                <w:lang w:val="en-US"/>
              </w:rPr>
              <w:t xml:space="preserve"> </w:t>
            </w:r>
            <w:r w:rsidRPr="008A41EB">
              <w:rPr>
                <w:rFonts w:ascii="Arial" w:hAnsi="Arial" w:cs="Arial"/>
                <w:sz w:val="22"/>
                <w:szCs w:val="22"/>
                <w:lang w:val="en-US"/>
              </w:rPr>
              <w:t>Based Loan</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PCR</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Project Completion</w:t>
            </w:r>
            <w:r w:rsidR="008A41EB" w:rsidRPr="008A41EB">
              <w:rPr>
                <w:rFonts w:ascii="Arial" w:hAnsi="Arial" w:cs="Arial"/>
                <w:sz w:val="22"/>
                <w:szCs w:val="22"/>
                <w:lang w:val="en-US"/>
              </w:rPr>
              <w:t xml:space="preserve"> </w:t>
            </w:r>
            <w:r w:rsidRPr="008A41EB">
              <w:rPr>
                <w:rFonts w:ascii="Arial" w:hAnsi="Arial" w:cs="Arial"/>
                <w:sz w:val="22"/>
                <w:szCs w:val="22"/>
                <w:lang w:val="en-US"/>
              </w:rPr>
              <w:t>Report</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PEP</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Primary</w:t>
            </w:r>
            <w:r w:rsidR="008A41EB" w:rsidRPr="008A41EB">
              <w:rPr>
                <w:rFonts w:ascii="Arial" w:hAnsi="Arial" w:cs="Arial"/>
                <w:sz w:val="22"/>
                <w:szCs w:val="22"/>
                <w:lang w:val="en-US"/>
              </w:rPr>
              <w:t xml:space="preserve"> </w:t>
            </w:r>
            <w:r w:rsidRPr="008A41EB">
              <w:rPr>
                <w:rFonts w:ascii="Arial" w:hAnsi="Arial" w:cs="Arial"/>
                <w:sz w:val="22"/>
                <w:szCs w:val="22"/>
                <w:lang w:val="en-US"/>
              </w:rPr>
              <w:t>Exit</w:t>
            </w:r>
            <w:r w:rsidR="008A41EB" w:rsidRPr="008A41EB">
              <w:rPr>
                <w:rFonts w:ascii="Arial" w:hAnsi="Arial" w:cs="Arial"/>
                <w:sz w:val="22"/>
                <w:szCs w:val="22"/>
                <w:lang w:val="en-US"/>
              </w:rPr>
              <w:t xml:space="preserve"> </w:t>
            </w:r>
            <w:r w:rsidRPr="008A41EB">
              <w:rPr>
                <w:rFonts w:ascii="Arial" w:hAnsi="Arial" w:cs="Arial"/>
                <w:sz w:val="22"/>
                <w:szCs w:val="22"/>
                <w:lang w:val="en-US"/>
              </w:rPr>
              <w:t>Profile</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PESP</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Primary</w:t>
            </w:r>
            <w:r w:rsidR="008A41EB" w:rsidRPr="008A41EB">
              <w:rPr>
                <w:rFonts w:ascii="Arial" w:hAnsi="Arial" w:cs="Arial"/>
                <w:sz w:val="22"/>
                <w:szCs w:val="22"/>
                <w:lang w:val="en-US"/>
              </w:rPr>
              <w:t xml:space="preserve"> </w:t>
            </w:r>
            <w:r w:rsidRPr="008A41EB">
              <w:rPr>
                <w:rFonts w:ascii="Arial" w:hAnsi="Arial" w:cs="Arial"/>
                <w:sz w:val="22"/>
                <w:szCs w:val="22"/>
                <w:lang w:val="en-US"/>
              </w:rPr>
              <w:t>Education</w:t>
            </w:r>
            <w:r w:rsidR="008A41EB" w:rsidRPr="008A41EB">
              <w:rPr>
                <w:rFonts w:ascii="Arial" w:hAnsi="Arial" w:cs="Arial"/>
                <w:sz w:val="22"/>
                <w:szCs w:val="22"/>
                <w:lang w:val="en-US"/>
              </w:rPr>
              <w:t xml:space="preserve"> </w:t>
            </w:r>
            <w:r w:rsidRPr="008A41EB">
              <w:rPr>
                <w:rFonts w:ascii="Arial" w:hAnsi="Arial" w:cs="Arial"/>
                <w:sz w:val="22"/>
                <w:szCs w:val="22"/>
                <w:lang w:val="en-US"/>
              </w:rPr>
              <w:t>Support Project</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PIOJ</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Planning</w:t>
            </w:r>
            <w:r w:rsidR="008A41EB" w:rsidRPr="008A41EB">
              <w:rPr>
                <w:rFonts w:ascii="Arial" w:hAnsi="Arial" w:cs="Arial"/>
                <w:sz w:val="22"/>
                <w:szCs w:val="22"/>
                <w:lang w:val="en-US"/>
              </w:rPr>
              <w:t xml:space="preserve"> </w:t>
            </w:r>
            <w:r w:rsidRPr="008A41EB">
              <w:rPr>
                <w:rFonts w:ascii="Arial" w:hAnsi="Arial" w:cs="Arial"/>
                <w:sz w:val="22"/>
                <w:szCs w:val="22"/>
                <w:lang w:val="en-US"/>
              </w:rPr>
              <w:t>Institute of Jamaica</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PMAS</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Performance Management Appraisal</w:t>
            </w:r>
            <w:r w:rsidR="008A41EB" w:rsidRPr="008A41EB">
              <w:rPr>
                <w:rFonts w:ascii="Arial" w:hAnsi="Arial" w:cs="Arial"/>
                <w:sz w:val="22"/>
                <w:szCs w:val="22"/>
                <w:lang w:val="en-US"/>
              </w:rPr>
              <w:t xml:space="preserve"> </w:t>
            </w:r>
            <w:r w:rsidRPr="008A41EB">
              <w:rPr>
                <w:rFonts w:ascii="Arial" w:hAnsi="Arial" w:cs="Arial"/>
                <w:sz w:val="22"/>
                <w:szCs w:val="22"/>
                <w:lang w:val="en-US"/>
              </w:rPr>
              <w:t>System</w:t>
            </w:r>
          </w:p>
        </w:tc>
      </w:tr>
      <w:tr w:rsidR="00FC7D46" w:rsidRPr="008A41EB" w:rsidTr="005234B3">
        <w:trPr>
          <w:cantSplit/>
        </w:trPr>
        <w:tc>
          <w:tcPr>
            <w:tcW w:w="1260" w:type="dxa"/>
          </w:tcPr>
          <w:p w:rsidR="00FC7D46" w:rsidRPr="008A41EB" w:rsidRDefault="00FC7D46" w:rsidP="005234B3">
            <w:pPr>
              <w:spacing w:before="20" w:after="20"/>
              <w:rPr>
                <w:rFonts w:ascii="Arial" w:hAnsi="Arial" w:cs="Arial"/>
              </w:rPr>
            </w:pPr>
            <w:r w:rsidRPr="008A41EB">
              <w:rPr>
                <w:rFonts w:ascii="Arial" w:hAnsi="Arial" w:cs="Arial"/>
              </w:rPr>
              <w:t>POD</w:t>
            </w:r>
          </w:p>
        </w:tc>
        <w:tc>
          <w:tcPr>
            <w:tcW w:w="7380" w:type="dxa"/>
          </w:tcPr>
          <w:p w:rsidR="00FC7D46" w:rsidRPr="008A41EB" w:rsidRDefault="00FC7D46" w:rsidP="005234B3">
            <w:pPr>
              <w:spacing w:before="20" w:after="20"/>
              <w:rPr>
                <w:rFonts w:ascii="Arial" w:hAnsi="Arial" w:cs="Arial"/>
              </w:rPr>
            </w:pPr>
            <w:r w:rsidRPr="008A41EB">
              <w:rPr>
                <w:rFonts w:ascii="Arial" w:hAnsi="Arial" w:cs="Arial"/>
              </w:rPr>
              <w:t>Proposal for Operation Development</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QECs</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Quality</w:t>
            </w:r>
            <w:r w:rsidR="008A41EB" w:rsidRPr="008A41EB">
              <w:rPr>
                <w:rFonts w:ascii="Arial" w:hAnsi="Arial" w:cs="Arial"/>
                <w:sz w:val="22"/>
                <w:szCs w:val="22"/>
                <w:lang w:val="en-US"/>
              </w:rPr>
              <w:t xml:space="preserve"> </w:t>
            </w:r>
            <w:r w:rsidRPr="008A41EB">
              <w:rPr>
                <w:rFonts w:ascii="Arial" w:hAnsi="Arial" w:cs="Arial"/>
                <w:sz w:val="22"/>
                <w:szCs w:val="22"/>
                <w:lang w:val="en-US"/>
              </w:rPr>
              <w:t>Education</w:t>
            </w:r>
            <w:r w:rsidR="008A41EB" w:rsidRPr="008A41EB">
              <w:rPr>
                <w:rFonts w:ascii="Arial" w:hAnsi="Arial" w:cs="Arial"/>
                <w:sz w:val="22"/>
                <w:szCs w:val="22"/>
                <w:lang w:val="en-US"/>
              </w:rPr>
              <w:t xml:space="preserve"> </w:t>
            </w:r>
            <w:r w:rsidRPr="008A41EB">
              <w:rPr>
                <w:rFonts w:ascii="Arial" w:hAnsi="Arial" w:cs="Arial"/>
                <w:sz w:val="22"/>
                <w:szCs w:val="22"/>
                <w:lang w:val="en-US"/>
              </w:rPr>
              <w:t>Circles</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REA</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Regional Education Agencies</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SAU</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Student</w:t>
            </w:r>
            <w:r w:rsidR="008A41EB" w:rsidRPr="008A41EB">
              <w:rPr>
                <w:rFonts w:ascii="Arial" w:hAnsi="Arial" w:cs="Arial"/>
                <w:sz w:val="22"/>
                <w:szCs w:val="22"/>
                <w:lang w:val="en-US"/>
              </w:rPr>
              <w:t xml:space="preserve"> </w:t>
            </w:r>
            <w:r w:rsidRPr="008A41EB">
              <w:rPr>
                <w:rFonts w:ascii="Arial" w:hAnsi="Arial" w:cs="Arial"/>
                <w:sz w:val="22"/>
                <w:szCs w:val="22"/>
                <w:lang w:val="en-US"/>
              </w:rPr>
              <w:t>Assessment</w:t>
            </w:r>
            <w:r w:rsidR="008A41EB" w:rsidRPr="008A41EB">
              <w:rPr>
                <w:rFonts w:ascii="Arial" w:hAnsi="Arial" w:cs="Arial"/>
                <w:sz w:val="22"/>
                <w:szCs w:val="22"/>
                <w:lang w:val="en-US"/>
              </w:rPr>
              <w:t xml:space="preserve"> </w:t>
            </w:r>
            <w:r w:rsidRPr="008A41EB">
              <w:rPr>
                <w:rFonts w:ascii="Arial" w:hAnsi="Arial" w:cs="Arial"/>
                <w:sz w:val="22"/>
                <w:szCs w:val="22"/>
                <w:lang w:val="en-US"/>
              </w:rPr>
              <w:t>Unit</w:t>
            </w:r>
          </w:p>
        </w:tc>
      </w:tr>
      <w:tr w:rsidR="00FC7D46" w:rsidRPr="008A41EB" w:rsidTr="008A41EB">
        <w:trPr>
          <w:cantSplit/>
          <w:trHeight w:val="69"/>
        </w:trPr>
        <w:tc>
          <w:tcPr>
            <w:tcW w:w="1260" w:type="dxa"/>
          </w:tcPr>
          <w:p w:rsidR="00FC7D46" w:rsidRPr="008A41EB" w:rsidRDefault="00FC7D46" w:rsidP="008A41EB">
            <w:pPr>
              <w:spacing w:after="0"/>
              <w:rPr>
                <w:rFonts w:ascii="Arial" w:hAnsi="Arial" w:cs="Arial"/>
              </w:rPr>
            </w:pPr>
            <w:r w:rsidRPr="008A41EB">
              <w:rPr>
                <w:rFonts w:ascii="Arial" w:hAnsi="Arial" w:cs="Arial"/>
              </w:rPr>
              <w:t>SPF</w:t>
            </w:r>
          </w:p>
        </w:tc>
        <w:tc>
          <w:tcPr>
            <w:tcW w:w="7380" w:type="dxa"/>
          </w:tcPr>
          <w:p w:rsidR="00FC7D46" w:rsidRPr="008A41EB" w:rsidRDefault="00FC7D46" w:rsidP="008A41EB">
            <w:pPr>
              <w:spacing w:after="0"/>
              <w:rPr>
                <w:rFonts w:ascii="Arial" w:hAnsi="Arial" w:cs="Arial"/>
              </w:rPr>
            </w:pPr>
            <w:r w:rsidRPr="008A41EB">
              <w:rPr>
                <w:rFonts w:ascii="Arial" w:hAnsi="Arial" w:cs="Arial"/>
              </w:rPr>
              <w:t>Safeguard Policy Filter</w:t>
            </w:r>
          </w:p>
        </w:tc>
      </w:tr>
      <w:tr w:rsidR="00FC7D46" w:rsidRPr="008A41EB" w:rsidTr="008A41EB">
        <w:trPr>
          <w:cantSplit/>
          <w:trHeight w:val="72"/>
        </w:trPr>
        <w:tc>
          <w:tcPr>
            <w:tcW w:w="1260" w:type="dxa"/>
          </w:tcPr>
          <w:p w:rsidR="00FC7D46" w:rsidRPr="008A41EB" w:rsidRDefault="00FC7D46" w:rsidP="008A41EB">
            <w:pPr>
              <w:spacing w:after="0"/>
              <w:rPr>
                <w:rFonts w:ascii="Arial" w:hAnsi="Arial" w:cs="Arial"/>
              </w:rPr>
            </w:pPr>
            <w:r w:rsidRPr="008A41EB">
              <w:rPr>
                <w:rFonts w:ascii="Arial" w:hAnsi="Arial" w:cs="Arial"/>
              </w:rPr>
              <w:t>SSF</w:t>
            </w:r>
          </w:p>
        </w:tc>
        <w:tc>
          <w:tcPr>
            <w:tcW w:w="7380" w:type="dxa"/>
          </w:tcPr>
          <w:p w:rsidR="00FC7D46" w:rsidRPr="008A41EB" w:rsidRDefault="00FC7D46" w:rsidP="008A41EB">
            <w:pPr>
              <w:spacing w:after="0"/>
              <w:rPr>
                <w:rFonts w:ascii="Arial" w:hAnsi="Arial" w:cs="Arial"/>
              </w:rPr>
            </w:pPr>
            <w:r w:rsidRPr="008A41EB">
              <w:rPr>
                <w:rFonts w:ascii="Arial" w:hAnsi="Arial" w:cs="Arial"/>
              </w:rPr>
              <w:t>Safeguard Screening Form</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SWPBIS</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School Wide Program for Behavior</w:t>
            </w:r>
            <w:r w:rsidR="000A265D" w:rsidRPr="008A41EB">
              <w:rPr>
                <w:rFonts w:ascii="Arial" w:hAnsi="Arial" w:cs="Arial"/>
                <w:sz w:val="22"/>
                <w:szCs w:val="22"/>
                <w:lang w:val="en-US"/>
              </w:rPr>
              <w:t xml:space="preserve"> Intervention and Support</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TF</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Taskforce</w:t>
            </w:r>
            <w:r w:rsidR="008A41EB" w:rsidRPr="008A41EB">
              <w:rPr>
                <w:rFonts w:ascii="Arial" w:hAnsi="Arial" w:cs="Arial"/>
                <w:sz w:val="22"/>
                <w:szCs w:val="22"/>
                <w:lang w:val="en-US"/>
              </w:rPr>
              <w:t xml:space="preserve"> </w:t>
            </w:r>
            <w:r w:rsidRPr="008A41EB">
              <w:rPr>
                <w:rFonts w:ascii="Arial" w:hAnsi="Arial" w:cs="Arial"/>
                <w:sz w:val="22"/>
                <w:szCs w:val="22"/>
                <w:lang w:val="en-US"/>
              </w:rPr>
              <w:t>on</w:t>
            </w:r>
            <w:r w:rsidR="008A41EB" w:rsidRPr="008A41EB">
              <w:rPr>
                <w:rFonts w:ascii="Arial" w:hAnsi="Arial" w:cs="Arial"/>
                <w:sz w:val="22"/>
                <w:szCs w:val="22"/>
                <w:lang w:val="en-US"/>
              </w:rPr>
              <w:t xml:space="preserve"> </w:t>
            </w:r>
            <w:r w:rsidRPr="008A41EB">
              <w:rPr>
                <w:rFonts w:ascii="Arial" w:hAnsi="Arial" w:cs="Arial"/>
                <w:sz w:val="22"/>
                <w:szCs w:val="22"/>
                <w:lang w:val="en-US"/>
              </w:rPr>
              <w:t>Educational</w:t>
            </w:r>
            <w:r w:rsidR="008A41EB" w:rsidRPr="008A41EB">
              <w:rPr>
                <w:rFonts w:ascii="Arial" w:hAnsi="Arial" w:cs="Arial"/>
                <w:sz w:val="22"/>
                <w:szCs w:val="22"/>
                <w:lang w:val="en-US"/>
              </w:rPr>
              <w:t xml:space="preserve"> </w:t>
            </w:r>
            <w:r w:rsidRPr="008A41EB">
              <w:rPr>
                <w:rFonts w:ascii="Arial" w:hAnsi="Arial" w:cs="Arial"/>
                <w:sz w:val="22"/>
                <w:szCs w:val="22"/>
                <w:lang w:val="en-US"/>
              </w:rPr>
              <w:t>Reform</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lastRenderedPageBreak/>
              <w:t>TSC</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Teachers</w:t>
            </w:r>
            <w:r w:rsidR="008A41EB" w:rsidRPr="008A41EB">
              <w:rPr>
                <w:rFonts w:ascii="Arial" w:hAnsi="Arial" w:cs="Arial"/>
                <w:sz w:val="22"/>
                <w:szCs w:val="22"/>
                <w:lang w:val="en-US"/>
              </w:rPr>
              <w:t xml:space="preserve"> </w:t>
            </w:r>
            <w:r w:rsidRPr="008A41EB">
              <w:rPr>
                <w:rFonts w:ascii="Arial" w:hAnsi="Arial" w:cs="Arial"/>
                <w:sz w:val="22"/>
                <w:szCs w:val="22"/>
                <w:lang w:val="en-US"/>
              </w:rPr>
              <w:t>Service</w:t>
            </w:r>
            <w:r w:rsidR="008A41EB" w:rsidRPr="008A41EB">
              <w:rPr>
                <w:rFonts w:ascii="Arial" w:hAnsi="Arial" w:cs="Arial"/>
                <w:sz w:val="22"/>
                <w:szCs w:val="22"/>
                <w:lang w:val="en-US"/>
              </w:rPr>
              <w:t xml:space="preserve"> </w:t>
            </w:r>
            <w:r w:rsidRPr="008A41EB">
              <w:rPr>
                <w:rFonts w:ascii="Arial" w:hAnsi="Arial" w:cs="Arial"/>
                <w:sz w:val="22"/>
                <w:szCs w:val="22"/>
                <w:lang w:val="en-US"/>
              </w:rPr>
              <w:t>Commission</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UWI</w:t>
            </w:r>
          </w:p>
        </w:tc>
        <w:tc>
          <w:tcPr>
            <w:tcW w:w="7380" w:type="dxa"/>
            <w:vAlign w:val="bottom"/>
          </w:tcPr>
          <w:p w:rsidR="00FC7D46" w:rsidRPr="008A41EB" w:rsidRDefault="00334AF2" w:rsidP="005234B3">
            <w:pPr>
              <w:pStyle w:val="AbbrDesc"/>
              <w:rPr>
                <w:rFonts w:ascii="Arial" w:hAnsi="Arial" w:cs="Arial"/>
                <w:sz w:val="22"/>
                <w:szCs w:val="22"/>
                <w:lang w:val="en-US"/>
              </w:rPr>
            </w:pPr>
            <w:r w:rsidRPr="008A41EB">
              <w:rPr>
                <w:rFonts w:ascii="Arial" w:hAnsi="Arial" w:cs="Arial"/>
                <w:sz w:val="22"/>
                <w:szCs w:val="22"/>
                <w:lang w:val="en-US"/>
              </w:rPr>
              <w:t>University of the West Indies</w:t>
            </w:r>
          </w:p>
        </w:tc>
      </w:tr>
      <w:tr w:rsidR="00FC7D46" w:rsidRPr="008A41EB" w:rsidTr="005234B3">
        <w:trPr>
          <w:cantSplit/>
        </w:trPr>
        <w:tc>
          <w:tcPr>
            <w:tcW w:w="1260" w:type="dxa"/>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WB</w:t>
            </w:r>
          </w:p>
        </w:tc>
        <w:tc>
          <w:tcPr>
            <w:tcW w:w="7380" w:type="dxa"/>
            <w:vAlign w:val="bottom"/>
          </w:tcPr>
          <w:p w:rsidR="00FC7D46" w:rsidRPr="008A41EB" w:rsidRDefault="00FC7D46" w:rsidP="005234B3">
            <w:pPr>
              <w:pStyle w:val="AbbrDesc"/>
              <w:rPr>
                <w:rFonts w:ascii="Arial" w:hAnsi="Arial" w:cs="Arial"/>
                <w:sz w:val="22"/>
                <w:szCs w:val="22"/>
                <w:lang w:val="en-US"/>
              </w:rPr>
            </w:pPr>
            <w:r w:rsidRPr="008A41EB">
              <w:rPr>
                <w:rFonts w:ascii="Arial" w:hAnsi="Arial" w:cs="Arial"/>
                <w:sz w:val="22"/>
                <w:szCs w:val="22"/>
                <w:lang w:val="en-US"/>
              </w:rPr>
              <w:t>World Bank</w:t>
            </w:r>
          </w:p>
        </w:tc>
      </w:tr>
      <w:tr w:rsidR="00FC7D46" w:rsidRPr="008A41EB" w:rsidTr="00B94BAA">
        <w:tblPrEx>
          <w:tblBorders>
            <w:top w:val="none" w:sz="0" w:space="0" w:color="auto"/>
            <w:left w:val="none" w:sz="0" w:space="0" w:color="auto"/>
            <w:bottom w:val="none" w:sz="0" w:space="0" w:color="auto"/>
            <w:right w:val="none" w:sz="0" w:space="0" w:color="auto"/>
          </w:tblBorders>
        </w:tblPrEx>
        <w:trPr>
          <w:cantSplit/>
          <w:trHeight w:val="423"/>
        </w:trPr>
        <w:tc>
          <w:tcPr>
            <w:tcW w:w="8640" w:type="dxa"/>
            <w:gridSpan w:val="2"/>
            <w:tcBorders>
              <w:top w:val="single" w:sz="4" w:space="0" w:color="auto"/>
            </w:tcBorders>
            <w:vAlign w:val="center"/>
          </w:tcPr>
          <w:p w:rsidR="00FC7D46" w:rsidRPr="008A41EB" w:rsidRDefault="00FC7D46" w:rsidP="009D145D">
            <w:pPr>
              <w:shd w:val="clear" w:color="auto" w:fill="FFFFFF" w:themeFill="background1"/>
              <w:spacing w:before="120" w:after="120" w:line="240" w:lineRule="auto"/>
              <w:jc w:val="center"/>
              <w:rPr>
                <w:rFonts w:ascii="Arial" w:hAnsi="Arial" w:cs="Arial"/>
                <w:b/>
                <w:smallCaps/>
                <w:sz w:val="24"/>
                <w:szCs w:val="24"/>
              </w:rPr>
            </w:pPr>
          </w:p>
        </w:tc>
      </w:tr>
    </w:tbl>
    <w:p w:rsidR="00434816" w:rsidRPr="008A41EB" w:rsidRDefault="001B5186" w:rsidP="00434816">
      <w:pPr>
        <w:tabs>
          <w:tab w:val="left" w:pos="1440"/>
          <w:tab w:val="left" w:pos="3060"/>
        </w:tabs>
        <w:spacing w:before="120" w:after="120" w:line="240" w:lineRule="auto"/>
        <w:jc w:val="center"/>
        <w:outlineLvl w:val="0"/>
        <w:rPr>
          <w:rFonts w:ascii="Arial" w:hAnsi="Arial" w:cs="Arial"/>
          <w:b/>
          <w:smallCaps/>
          <w:sz w:val="24"/>
          <w:szCs w:val="24"/>
        </w:rPr>
      </w:pPr>
      <w:r w:rsidRPr="008A41EB">
        <w:rPr>
          <w:rFonts w:ascii="Arial" w:hAnsi="Arial" w:cs="Arial"/>
          <w:b/>
          <w:sz w:val="24"/>
          <w:szCs w:val="24"/>
        </w:rPr>
        <w:br w:type="page"/>
      </w:r>
      <w:r w:rsidR="00434816" w:rsidRPr="008A41EB">
        <w:rPr>
          <w:rFonts w:ascii="Arial" w:hAnsi="Arial" w:cs="Arial"/>
          <w:b/>
          <w:smallCaps/>
          <w:sz w:val="24"/>
          <w:szCs w:val="24"/>
        </w:rPr>
        <w:lastRenderedPageBreak/>
        <w:t>Support for education Sector Reform III</w:t>
      </w:r>
    </w:p>
    <w:p w:rsidR="00434816" w:rsidRPr="008A41EB" w:rsidRDefault="00434816" w:rsidP="00434816">
      <w:pPr>
        <w:tabs>
          <w:tab w:val="left" w:pos="1440"/>
          <w:tab w:val="left" w:pos="3060"/>
        </w:tabs>
        <w:spacing w:before="120" w:after="120" w:line="240" w:lineRule="auto"/>
        <w:jc w:val="center"/>
        <w:outlineLvl w:val="0"/>
        <w:rPr>
          <w:rFonts w:ascii="Arial" w:hAnsi="Arial" w:cs="Arial"/>
          <w:b/>
          <w:smallCaps/>
          <w:sz w:val="24"/>
          <w:szCs w:val="24"/>
        </w:rPr>
      </w:pPr>
      <w:r w:rsidRPr="008A41EB">
        <w:rPr>
          <w:rFonts w:ascii="Arial" w:hAnsi="Arial" w:cs="Arial"/>
          <w:b/>
          <w:smallCaps/>
          <w:sz w:val="24"/>
          <w:szCs w:val="24"/>
        </w:rPr>
        <w:t>(JA-L1033)</w:t>
      </w:r>
    </w:p>
    <w:p w:rsidR="007A76AD" w:rsidRPr="008A41EB" w:rsidRDefault="007A76AD" w:rsidP="00434816">
      <w:pPr>
        <w:tabs>
          <w:tab w:val="left" w:pos="1440"/>
          <w:tab w:val="left" w:pos="3060"/>
        </w:tabs>
        <w:spacing w:after="0" w:line="240" w:lineRule="auto"/>
        <w:jc w:val="center"/>
        <w:rPr>
          <w:rFonts w:ascii="Arial" w:hAnsi="Arial" w:cs="Arial"/>
          <w:b/>
          <w:smallCaps/>
          <w:sz w:val="24"/>
          <w:szCs w:val="24"/>
        </w:rPr>
      </w:pPr>
      <w:r w:rsidRPr="008A41EB">
        <w:rPr>
          <w:rFonts w:ascii="Arial" w:hAnsi="Arial" w:cs="Arial"/>
          <w:b/>
          <w:smallCaps/>
          <w:sz w:val="24"/>
          <w:szCs w:val="24"/>
        </w:rPr>
        <w:t>monitoring and evaluation plan</w:t>
      </w:r>
    </w:p>
    <w:p w:rsidR="001B5186" w:rsidRPr="008A41EB" w:rsidRDefault="001B5186" w:rsidP="009D145D">
      <w:pPr>
        <w:pStyle w:val="ColorfulList-Accent11"/>
        <w:spacing w:before="120" w:after="120" w:line="240" w:lineRule="auto"/>
        <w:ind w:left="0"/>
        <w:contextualSpacing w:val="0"/>
        <w:jc w:val="both"/>
        <w:rPr>
          <w:rFonts w:ascii="Arial" w:hAnsi="Arial" w:cs="Arial"/>
          <w:b/>
          <w:sz w:val="24"/>
          <w:szCs w:val="24"/>
        </w:rPr>
      </w:pPr>
    </w:p>
    <w:p w:rsidR="001B5186" w:rsidRPr="008A41EB" w:rsidRDefault="002F23FE" w:rsidP="00DC3B97">
      <w:pPr>
        <w:pStyle w:val="FirstHeading"/>
        <w:keepNext w:val="0"/>
        <w:widowControl w:val="0"/>
        <w:numPr>
          <w:ilvl w:val="0"/>
          <w:numId w:val="5"/>
        </w:numPr>
        <w:tabs>
          <w:tab w:val="clear" w:pos="86"/>
          <w:tab w:val="left" w:pos="720"/>
        </w:tabs>
        <w:ind w:left="720" w:hanging="810"/>
        <w:jc w:val="center"/>
        <w:rPr>
          <w:rFonts w:ascii="Arial" w:hAnsi="Arial" w:cs="Arial"/>
          <w:b w:val="0"/>
          <w:smallCaps/>
          <w:szCs w:val="24"/>
        </w:rPr>
      </w:pPr>
      <w:r w:rsidRPr="008A41EB">
        <w:rPr>
          <w:rFonts w:ascii="Arial" w:eastAsia="Batang" w:hAnsi="Arial" w:cs="Arial"/>
          <w:smallCaps/>
          <w:szCs w:val="20"/>
        </w:rPr>
        <w:t>INTRODUCTION</w:t>
      </w:r>
    </w:p>
    <w:p w:rsidR="00D870DA" w:rsidRPr="008A41EB" w:rsidRDefault="00434816" w:rsidP="00004CE2">
      <w:pPr>
        <w:pStyle w:val="Paragraph"/>
        <w:numPr>
          <w:ilvl w:val="1"/>
          <w:numId w:val="7"/>
        </w:numPr>
        <w:ind w:hanging="720"/>
        <w:rPr>
          <w:rFonts w:ascii="Arial" w:hAnsi="Arial" w:cs="Arial"/>
          <w:sz w:val="22"/>
        </w:rPr>
      </w:pPr>
      <w:r w:rsidRPr="008A41EB">
        <w:rPr>
          <w:rFonts w:ascii="Arial" w:hAnsi="Arial" w:cs="Arial"/>
          <w:sz w:val="22"/>
        </w:rPr>
        <w:t>The objective of this program is to improve the learning outcomes of Jamaica’s students by: supporting the modernization of the Ministry of Education, increasing the effectiveness of the delivery of the education services, improving the standards and quality of education, raising the level of professionalism of the teaching profession, enhancing the accountability of the system and improving stakeholder and community involvement in education</w:t>
      </w:r>
      <w:r w:rsidR="00D870DA" w:rsidRPr="008A41EB">
        <w:rPr>
          <w:rFonts w:ascii="Arial" w:hAnsi="Arial" w:cs="Arial"/>
          <w:sz w:val="22"/>
        </w:rPr>
        <w:t>.</w:t>
      </w:r>
    </w:p>
    <w:p w:rsidR="00434816" w:rsidRPr="008A41EB" w:rsidRDefault="00D870DA" w:rsidP="00004CE2">
      <w:pPr>
        <w:pStyle w:val="Paragraph"/>
        <w:numPr>
          <w:ilvl w:val="1"/>
          <w:numId w:val="7"/>
        </w:numPr>
        <w:ind w:hanging="720"/>
        <w:rPr>
          <w:rFonts w:ascii="Arial" w:hAnsi="Arial" w:cs="Arial"/>
          <w:sz w:val="22"/>
        </w:rPr>
      </w:pPr>
      <w:r w:rsidRPr="008A41EB">
        <w:rPr>
          <w:rFonts w:ascii="Arial" w:hAnsi="Arial" w:cs="Arial"/>
          <w:sz w:val="22"/>
        </w:rPr>
        <w:t xml:space="preserve">The program is structured as a Policy Based Loan under the Programmatic approach (PBP) with three operations. This is the </w:t>
      </w:r>
      <w:r w:rsidR="00434816" w:rsidRPr="008A41EB">
        <w:rPr>
          <w:rFonts w:ascii="Arial" w:hAnsi="Arial" w:cs="Arial"/>
          <w:sz w:val="22"/>
        </w:rPr>
        <w:t>third</w:t>
      </w:r>
      <w:r w:rsidRPr="008A41EB">
        <w:rPr>
          <w:rFonts w:ascii="Arial" w:hAnsi="Arial" w:cs="Arial"/>
          <w:sz w:val="22"/>
        </w:rPr>
        <w:t xml:space="preserve"> of the PBP series that will disburse US$</w:t>
      </w:r>
      <w:r w:rsidR="00434816" w:rsidRPr="008A41EB">
        <w:rPr>
          <w:rFonts w:ascii="Arial" w:hAnsi="Arial" w:cs="Arial"/>
          <w:sz w:val="22"/>
        </w:rPr>
        <w:t>25</w:t>
      </w:r>
      <w:r w:rsidRPr="008A41EB">
        <w:rPr>
          <w:rFonts w:ascii="Arial" w:hAnsi="Arial" w:cs="Arial"/>
          <w:sz w:val="22"/>
        </w:rPr>
        <w:t xml:space="preserve"> million in a single tranche.</w:t>
      </w:r>
    </w:p>
    <w:p w:rsidR="00434816" w:rsidRPr="008A41EB" w:rsidRDefault="00434816" w:rsidP="00004CE2">
      <w:pPr>
        <w:pStyle w:val="Paragraph"/>
        <w:numPr>
          <w:ilvl w:val="1"/>
          <w:numId w:val="7"/>
        </w:numPr>
        <w:ind w:hanging="720"/>
        <w:rPr>
          <w:rFonts w:ascii="Arial" w:hAnsi="Arial" w:cs="Arial"/>
          <w:b/>
          <w:sz w:val="22"/>
        </w:rPr>
      </w:pPr>
      <w:r w:rsidRPr="008A41EB">
        <w:rPr>
          <w:rFonts w:ascii="Arial" w:hAnsi="Arial" w:cs="Arial"/>
          <w:sz w:val="22"/>
        </w:rPr>
        <w:t xml:space="preserve">In addition to the requirements for a macroeconomic framework aligned with the program’s goal and in line with the agreement with the IMF, the third </w:t>
      </w:r>
      <w:r w:rsidR="005234B3" w:rsidRPr="008A41EB">
        <w:rPr>
          <w:rFonts w:ascii="Arial" w:hAnsi="Arial" w:cs="Arial"/>
          <w:sz w:val="22"/>
        </w:rPr>
        <w:t>operation</w:t>
      </w:r>
      <w:r w:rsidR="008A41EB" w:rsidRPr="008A41EB">
        <w:rPr>
          <w:rFonts w:ascii="Arial" w:hAnsi="Arial" w:cs="Arial"/>
          <w:sz w:val="22"/>
        </w:rPr>
        <w:t xml:space="preserve"> </w:t>
      </w:r>
      <w:r w:rsidRPr="008A41EB">
        <w:rPr>
          <w:rFonts w:ascii="Arial" w:hAnsi="Arial" w:cs="Arial"/>
          <w:sz w:val="22"/>
        </w:rPr>
        <w:t xml:space="preserve">will continue to focus on the three reform areas identified in the first programmatic loan: </w:t>
      </w:r>
    </w:p>
    <w:p w:rsidR="00434816" w:rsidRPr="008A41EB" w:rsidRDefault="00434816" w:rsidP="00004CE2">
      <w:pPr>
        <w:pStyle w:val="Paragraph"/>
        <w:numPr>
          <w:ilvl w:val="1"/>
          <w:numId w:val="7"/>
        </w:numPr>
        <w:ind w:hanging="720"/>
        <w:rPr>
          <w:rFonts w:ascii="Arial" w:hAnsi="Arial" w:cs="Arial"/>
          <w:sz w:val="22"/>
        </w:rPr>
      </w:pPr>
      <w:r w:rsidRPr="008A41EB">
        <w:rPr>
          <w:rFonts w:ascii="Arial" w:hAnsi="Arial" w:cs="Arial"/>
          <w:b/>
          <w:sz w:val="22"/>
        </w:rPr>
        <w:t>Reform Area I. Modernization of the Ministry of Education (MOE)</w:t>
      </w:r>
      <w:r w:rsidR="00A5272F" w:rsidRPr="008A41EB">
        <w:rPr>
          <w:rFonts w:ascii="Arial" w:hAnsi="Arial" w:cs="Arial"/>
          <w:b/>
          <w:sz w:val="22"/>
        </w:rPr>
        <w:t>.</w:t>
      </w:r>
      <w:r w:rsidRPr="008A41EB">
        <w:rPr>
          <w:rFonts w:ascii="Arial" w:hAnsi="Arial" w:cs="Arial"/>
          <w:sz w:val="22"/>
        </w:rPr>
        <w:t xml:space="preserve"> The objectives of this component are to transform the MOE into a policy ministry focused on policy formulation, quality assurance, monitoring and evaluation, standard setting and agency coordination, and to strengthen its operational capacity to support schools and monitor their accountability for improved results.</w:t>
      </w:r>
    </w:p>
    <w:p w:rsidR="00434816" w:rsidRPr="008A41EB" w:rsidRDefault="00434816" w:rsidP="00004CE2">
      <w:pPr>
        <w:pStyle w:val="Paragraph"/>
        <w:numPr>
          <w:ilvl w:val="1"/>
          <w:numId w:val="7"/>
        </w:numPr>
        <w:ind w:hanging="720"/>
        <w:rPr>
          <w:rFonts w:ascii="Arial" w:hAnsi="Arial" w:cs="Arial"/>
          <w:sz w:val="22"/>
        </w:rPr>
      </w:pPr>
      <w:r w:rsidRPr="008A41EB">
        <w:rPr>
          <w:rFonts w:ascii="Arial" w:hAnsi="Arial" w:cs="Arial"/>
          <w:b/>
          <w:sz w:val="22"/>
        </w:rPr>
        <w:t>Reform Area II. Curriculum, teaching, learning and school management</w:t>
      </w:r>
      <w:r w:rsidR="00A5272F" w:rsidRPr="008A41EB">
        <w:rPr>
          <w:rFonts w:ascii="Arial" w:hAnsi="Arial" w:cs="Arial"/>
          <w:sz w:val="22"/>
        </w:rPr>
        <w:t xml:space="preserve">. </w:t>
      </w:r>
      <w:r w:rsidRPr="008A41EB">
        <w:rPr>
          <w:rFonts w:ascii="Arial" w:hAnsi="Arial" w:cs="Arial"/>
          <w:sz w:val="22"/>
        </w:rPr>
        <w:t>This reform area intends to improve the quality of education through the implementation of the National Literacy Strategy and the National Mathematics Strategy; enhance accountability of the system through the appraisal of principal, guidance counselors, and teachers; and improve the quality of teaching by supporting continuing education for teachers.</w:t>
      </w:r>
    </w:p>
    <w:p w:rsidR="00434816" w:rsidRPr="008A41EB" w:rsidRDefault="00434816" w:rsidP="00004CE2">
      <w:pPr>
        <w:pStyle w:val="Paragraph"/>
        <w:numPr>
          <w:ilvl w:val="1"/>
          <w:numId w:val="7"/>
        </w:numPr>
        <w:ind w:hanging="720"/>
        <w:rPr>
          <w:rFonts w:ascii="Arial" w:hAnsi="Arial" w:cs="Arial"/>
          <w:sz w:val="22"/>
        </w:rPr>
      </w:pPr>
      <w:r w:rsidRPr="008A41EB">
        <w:rPr>
          <w:rFonts w:ascii="Arial" w:hAnsi="Arial" w:cs="Arial"/>
          <w:b/>
          <w:sz w:val="22"/>
        </w:rPr>
        <w:t>Reform Area III. Relationship with communities and stakeholders and behavior modification</w:t>
      </w:r>
      <w:r w:rsidR="00A5272F" w:rsidRPr="008A41EB">
        <w:rPr>
          <w:rFonts w:ascii="Arial" w:hAnsi="Arial" w:cs="Arial"/>
          <w:b/>
          <w:sz w:val="22"/>
        </w:rPr>
        <w:t>.</w:t>
      </w:r>
      <w:r w:rsidRPr="008A41EB">
        <w:rPr>
          <w:rFonts w:ascii="Arial" w:hAnsi="Arial" w:cs="Arial"/>
          <w:sz w:val="22"/>
        </w:rPr>
        <w:t xml:space="preserve"> Improved relationships with communities and other stakeholders in the education, particularly parents, is an important pillar of the education transformation process. These efforts aim at informing and engaging the community and stakeholders and also improving behavior of youth. In this effort, MOE/ESTP continues to engage its major stakeholders in the expectation to eventually affect behavior changes in students and also parents.</w:t>
      </w:r>
    </w:p>
    <w:p w:rsidR="001B5186" w:rsidRPr="008A41EB" w:rsidRDefault="002F23FE" w:rsidP="00DC3B97">
      <w:pPr>
        <w:pStyle w:val="FirstHeading"/>
        <w:keepNext w:val="0"/>
        <w:widowControl w:val="0"/>
        <w:numPr>
          <w:ilvl w:val="0"/>
          <w:numId w:val="5"/>
        </w:numPr>
        <w:tabs>
          <w:tab w:val="clear" w:pos="86"/>
          <w:tab w:val="left" w:pos="720"/>
        </w:tabs>
        <w:spacing w:before="360"/>
        <w:ind w:left="720" w:hanging="810"/>
        <w:jc w:val="center"/>
        <w:rPr>
          <w:rFonts w:ascii="Arial" w:eastAsia="Batang" w:hAnsi="Arial" w:cs="Arial"/>
          <w:szCs w:val="20"/>
        </w:rPr>
      </w:pPr>
      <w:r w:rsidRPr="008A41EB">
        <w:rPr>
          <w:rFonts w:ascii="Arial" w:eastAsia="Batang" w:hAnsi="Arial" w:cs="Arial"/>
          <w:szCs w:val="20"/>
        </w:rPr>
        <w:t>MONITORING</w:t>
      </w:r>
    </w:p>
    <w:p w:rsidR="009D145D" w:rsidRPr="008A41EB" w:rsidRDefault="009D145D" w:rsidP="00DC3B97">
      <w:pPr>
        <w:pStyle w:val="ListParagraph"/>
        <w:numPr>
          <w:ilvl w:val="1"/>
          <w:numId w:val="5"/>
        </w:numPr>
        <w:spacing w:before="120" w:after="120" w:line="240" w:lineRule="auto"/>
        <w:ind w:left="360"/>
        <w:contextualSpacing w:val="0"/>
        <w:rPr>
          <w:rFonts w:ascii="Arial" w:hAnsi="Arial" w:cs="Arial"/>
          <w:b/>
        </w:rPr>
      </w:pPr>
      <w:r w:rsidRPr="008A41EB">
        <w:rPr>
          <w:rFonts w:ascii="Arial" w:hAnsi="Arial" w:cs="Arial"/>
          <w:b/>
        </w:rPr>
        <w:t>Indic</w:t>
      </w:r>
      <w:r w:rsidR="00887261" w:rsidRPr="008A41EB">
        <w:rPr>
          <w:rFonts w:ascii="Arial" w:hAnsi="Arial" w:cs="Arial"/>
          <w:b/>
        </w:rPr>
        <w:t>a</w:t>
      </w:r>
      <w:r w:rsidRPr="008A41EB">
        <w:rPr>
          <w:rFonts w:ascii="Arial" w:hAnsi="Arial" w:cs="Arial"/>
          <w:b/>
        </w:rPr>
        <w:t>tors</w:t>
      </w:r>
    </w:p>
    <w:p w:rsidR="00B74600" w:rsidRPr="008A41EB" w:rsidRDefault="00B74600" w:rsidP="00DC3B97">
      <w:pPr>
        <w:pStyle w:val="Paragraph"/>
        <w:numPr>
          <w:ilvl w:val="1"/>
          <w:numId w:val="8"/>
        </w:numPr>
        <w:ind w:hanging="720"/>
        <w:rPr>
          <w:rFonts w:ascii="Arial" w:eastAsiaTheme="minorHAnsi" w:hAnsi="Arial" w:cs="Arial"/>
          <w:sz w:val="22"/>
        </w:rPr>
      </w:pPr>
      <w:r w:rsidRPr="008A41EB">
        <w:rPr>
          <w:rFonts w:ascii="Arial" w:eastAsiaTheme="minorHAnsi" w:hAnsi="Arial" w:cs="Arial"/>
          <w:sz w:val="22"/>
        </w:rPr>
        <w:t>The Results Matrix co</w:t>
      </w:r>
      <w:r w:rsidR="00945337" w:rsidRPr="008A41EB">
        <w:rPr>
          <w:rFonts w:ascii="Arial" w:eastAsiaTheme="minorHAnsi" w:hAnsi="Arial" w:cs="Arial"/>
          <w:sz w:val="22"/>
        </w:rPr>
        <w:t>ntains</w:t>
      </w:r>
      <w:r w:rsidRPr="008A41EB">
        <w:rPr>
          <w:rFonts w:ascii="Arial" w:eastAsiaTheme="minorHAnsi" w:hAnsi="Arial" w:cs="Arial"/>
          <w:sz w:val="22"/>
        </w:rPr>
        <w:t xml:space="preserve"> the </w:t>
      </w:r>
      <w:r w:rsidR="006E654F" w:rsidRPr="008A41EB">
        <w:rPr>
          <w:rFonts w:ascii="Arial" w:eastAsiaTheme="minorHAnsi" w:hAnsi="Arial" w:cs="Arial"/>
          <w:sz w:val="22"/>
        </w:rPr>
        <w:t>results and output indicator</w:t>
      </w:r>
      <w:r w:rsidR="00891263" w:rsidRPr="008A41EB">
        <w:rPr>
          <w:rFonts w:ascii="Arial" w:eastAsiaTheme="minorHAnsi" w:hAnsi="Arial" w:cs="Arial"/>
          <w:sz w:val="22"/>
        </w:rPr>
        <w:t>. The matrix reflects the three operations of the PBP</w:t>
      </w:r>
      <w:r w:rsidR="00A768E7" w:rsidRPr="008A41EB">
        <w:rPr>
          <w:rFonts w:ascii="Arial" w:eastAsiaTheme="minorHAnsi" w:hAnsi="Arial" w:cs="Arial"/>
          <w:sz w:val="22"/>
        </w:rPr>
        <w:t>;</w:t>
      </w:r>
      <w:r w:rsidR="00891263" w:rsidRPr="008A41EB">
        <w:rPr>
          <w:rFonts w:ascii="Arial" w:eastAsiaTheme="minorHAnsi" w:hAnsi="Arial" w:cs="Arial"/>
          <w:sz w:val="22"/>
        </w:rPr>
        <w:t xml:space="preserve"> the indicators related to the first two operations have already been achieved. </w:t>
      </w:r>
    </w:p>
    <w:p w:rsidR="00FD3328" w:rsidRPr="008A41EB" w:rsidRDefault="005234B3" w:rsidP="00DC3B97">
      <w:pPr>
        <w:pStyle w:val="Paragraph"/>
        <w:numPr>
          <w:ilvl w:val="1"/>
          <w:numId w:val="8"/>
        </w:numPr>
        <w:ind w:hanging="720"/>
        <w:rPr>
          <w:rFonts w:ascii="Arial" w:eastAsiaTheme="minorHAnsi" w:hAnsi="Arial" w:cs="Arial"/>
          <w:sz w:val="22"/>
        </w:rPr>
      </w:pPr>
      <w:r w:rsidRPr="008A41EB">
        <w:rPr>
          <w:rFonts w:ascii="Arial" w:eastAsiaTheme="minorHAnsi" w:hAnsi="Arial" w:cs="Arial"/>
          <w:sz w:val="22"/>
        </w:rPr>
        <w:lastRenderedPageBreak/>
        <w:t xml:space="preserve">Only the indicators related to the third operation will be monitored towards the achievement of its targets. The indicators related to the previous two operations of the programmatic series of loans have been achieved. </w:t>
      </w:r>
      <w:r w:rsidR="00F864D7" w:rsidRPr="008A41EB">
        <w:rPr>
          <w:rFonts w:ascii="Arial" w:eastAsiaTheme="minorHAnsi" w:hAnsi="Arial" w:cs="Arial"/>
          <w:sz w:val="22"/>
        </w:rPr>
        <w:t xml:space="preserve">The seven selected results indicators reflect the main objective of the Education System Transformation Program of the Government of Jamaica which the IDB has supported through the three PBL operations. The output indicators reflect the policy changes that lead to each of the proposed results under each of three areas of reform. </w:t>
      </w:r>
      <w:r w:rsidR="00FD3328" w:rsidRPr="008A41EB">
        <w:rPr>
          <w:rFonts w:ascii="Arial" w:eastAsiaTheme="minorHAnsi" w:hAnsi="Arial" w:cs="Arial"/>
          <w:sz w:val="22"/>
        </w:rPr>
        <w:t>All outcomes and outputs will be collected in November 2015.</w:t>
      </w:r>
    </w:p>
    <w:p w:rsidR="005234B3" w:rsidRPr="008A41EB" w:rsidRDefault="009B1935" w:rsidP="00B94BAA">
      <w:pPr>
        <w:pStyle w:val="Paragraph"/>
        <w:tabs>
          <w:tab w:val="clear" w:pos="720"/>
        </w:tabs>
        <w:ind w:left="720" w:firstLine="0"/>
        <w:rPr>
          <w:rFonts w:ascii="Arial" w:eastAsiaTheme="minorHAnsi" w:hAnsi="Arial" w:cs="Arial"/>
          <w:b/>
          <w:sz w:val="20"/>
          <w:szCs w:val="20"/>
        </w:rPr>
      </w:pPr>
      <w:r w:rsidRPr="008A41EB">
        <w:rPr>
          <w:rFonts w:ascii="Arial" w:eastAsiaTheme="minorHAnsi" w:hAnsi="Arial" w:cs="Arial"/>
          <w:b/>
          <w:sz w:val="20"/>
          <w:szCs w:val="20"/>
        </w:rPr>
        <w:t>Table I. Outcome indicators</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70"/>
        <w:gridCol w:w="1440"/>
        <w:gridCol w:w="1440"/>
        <w:gridCol w:w="1890"/>
        <w:gridCol w:w="1759"/>
      </w:tblGrid>
      <w:tr w:rsidR="00D2410D" w:rsidRPr="008A41EB" w:rsidTr="00B94BAA">
        <w:trPr>
          <w:tblHeader/>
          <w:jc w:val="center"/>
        </w:trPr>
        <w:tc>
          <w:tcPr>
            <w:tcW w:w="244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2410D" w:rsidRPr="008A41EB" w:rsidRDefault="00D2410D"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Result Indicator</w:t>
            </w:r>
          </w:p>
        </w:tc>
        <w:tc>
          <w:tcPr>
            <w:tcW w:w="117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2410D" w:rsidRPr="008A41EB" w:rsidRDefault="00D2410D"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Unit of measure</w:t>
            </w:r>
          </w:p>
        </w:tc>
        <w:tc>
          <w:tcPr>
            <w:tcW w:w="14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2410D" w:rsidRPr="008A41EB" w:rsidRDefault="00D2410D" w:rsidP="00B94BAA">
            <w:pPr>
              <w:spacing w:after="0"/>
              <w:jc w:val="center"/>
              <w:rPr>
                <w:rFonts w:ascii="Arial" w:eastAsia="Arial Unicode MS" w:hAnsi="Arial" w:cs="Arial"/>
                <w:b/>
                <w:bCs/>
                <w:sz w:val="16"/>
                <w:szCs w:val="16"/>
              </w:rPr>
            </w:pPr>
            <w:r w:rsidRPr="008A41EB">
              <w:rPr>
                <w:rFonts w:ascii="Arial" w:hAnsi="Arial" w:cs="Arial"/>
                <w:b/>
                <w:bCs/>
                <w:sz w:val="16"/>
                <w:szCs w:val="16"/>
              </w:rPr>
              <w:t>Baseline</w:t>
            </w:r>
          </w:p>
        </w:tc>
        <w:tc>
          <w:tcPr>
            <w:tcW w:w="14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2410D" w:rsidRPr="008A41EB" w:rsidRDefault="00D2410D"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 xml:space="preserve">Target </w:t>
            </w:r>
          </w:p>
          <w:p w:rsidR="00D2410D" w:rsidRPr="008A41EB" w:rsidRDefault="00D2410D" w:rsidP="00B94BAA">
            <w:pPr>
              <w:spacing w:after="0"/>
              <w:jc w:val="center"/>
              <w:rPr>
                <w:rFonts w:ascii="Arial" w:eastAsia="Arial Unicode MS" w:hAnsi="Arial" w:cs="Arial"/>
                <w:b/>
                <w:bCs/>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2410D" w:rsidRPr="008A41EB" w:rsidRDefault="00D2410D" w:rsidP="00B94BAA">
            <w:pPr>
              <w:spacing w:after="0"/>
              <w:jc w:val="center"/>
              <w:rPr>
                <w:rFonts w:ascii="Arial" w:eastAsia="Arial Unicode MS" w:hAnsi="Arial" w:cs="Arial"/>
                <w:b/>
                <w:bCs/>
                <w:sz w:val="16"/>
                <w:szCs w:val="16"/>
              </w:rPr>
            </w:pPr>
            <w:r w:rsidRPr="008A41EB">
              <w:rPr>
                <w:rFonts w:ascii="Arial" w:hAnsi="Arial" w:cs="Arial"/>
                <w:b/>
                <w:bCs/>
                <w:sz w:val="16"/>
                <w:szCs w:val="16"/>
              </w:rPr>
              <w:t>Means of verification and agency responsible</w:t>
            </w:r>
          </w:p>
        </w:tc>
        <w:tc>
          <w:tcPr>
            <w:tcW w:w="175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2410D" w:rsidRPr="008A41EB" w:rsidRDefault="00D2410D"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Comments</w:t>
            </w:r>
          </w:p>
        </w:tc>
      </w:tr>
      <w:tr w:rsidR="00FD3328" w:rsidRPr="008A41EB" w:rsidTr="00B94BAA">
        <w:trPr>
          <w:jc w:val="center"/>
        </w:trPr>
        <w:tc>
          <w:tcPr>
            <w:tcW w:w="10147" w:type="dxa"/>
            <w:gridSpan w:val="6"/>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b/>
                <w:sz w:val="16"/>
                <w:szCs w:val="16"/>
              </w:rPr>
              <w:t>Result 1. Improved students’ learning</w:t>
            </w:r>
          </w:p>
        </w:tc>
      </w:tr>
      <w:tr w:rsidR="00D2410D"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 xml:space="preserve">% of students with proficiency in grade 4 math </w:t>
            </w:r>
          </w:p>
        </w:tc>
        <w:tc>
          <w:tcPr>
            <w:tcW w:w="117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38% (2004)</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58%</w:t>
            </w:r>
            <w:r w:rsidR="000A265D" w:rsidRPr="008A41EB">
              <w:rPr>
                <w:rFonts w:ascii="Arial" w:hAnsi="Arial" w:cs="Arial"/>
                <w:sz w:val="16"/>
                <w:szCs w:val="16"/>
              </w:rPr>
              <w:t xml:space="preserve"> (2014)</w:t>
            </w:r>
          </w:p>
        </w:tc>
        <w:tc>
          <w:tcPr>
            <w:tcW w:w="189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Report on Test results, MOE</w:t>
            </w: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 of students with proficiency in grade 4 language</w:t>
            </w:r>
          </w:p>
        </w:tc>
        <w:tc>
          <w:tcPr>
            <w:tcW w:w="117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57% (2004)</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78%</w:t>
            </w:r>
            <w:r w:rsidR="000A265D" w:rsidRPr="008A41EB">
              <w:rPr>
                <w:rFonts w:ascii="Arial" w:hAnsi="Arial" w:cs="Arial"/>
                <w:sz w:val="16"/>
                <w:szCs w:val="16"/>
              </w:rPr>
              <w:t>(2014)</w:t>
            </w:r>
          </w:p>
        </w:tc>
        <w:tc>
          <w:tcPr>
            <w:tcW w:w="189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Report on Test results, MOE</w:t>
            </w:r>
          </w:p>
        </w:tc>
        <w:tc>
          <w:tcPr>
            <w:tcW w:w="1759"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Average percentage score at GSAT for math and language</w:t>
            </w:r>
          </w:p>
        </w:tc>
        <w:tc>
          <w:tcPr>
            <w:tcW w:w="117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pStyle w:val="Paragraph"/>
              <w:tabs>
                <w:tab w:val="left" w:pos="720"/>
              </w:tabs>
              <w:spacing w:before="0" w:after="0"/>
              <w:ind w:left="0" w:firstLine="0"/>
              <w:rPr>
                <w:rFonts w:ascii="Arial" w:hAnsi="Arial" w:cs="Arial"/>
                <w:sz w:val="16"/>
                <w:szCs w:val="16"/>
              </w:rPr>
            </w:pPr>
            <w:r w:rsidRPr="008A41EB">
              <w:rPr>
                <w:rFonts w:ascii="Arial" w:hAnsi="Arial" w:cs="Arial"/>
                <w:sz w:val="16"/>
                <w:szCs w:val="16"/>
              </w:rPr>
              <w:t>Math: 44% (2004)</w:t>
            </w:r>
          </w:p>
          <w:p w:rsidR="00D2410D" w:rsidRPr="008A41EB" w:rsidRDefault="00D2410D" w:rsidP="00B94BAA">
            <w:pPr>
              <w:spacing w:after="0"/>
              <w:rPr>
                <w:rFonts w:ascii="Arial" w:hAnsi="Arial" w:cs="Arial"/>
                <w:sz w:val="16"/>
                <w:szCs w:val="16"/>
              </w:rPr>
            </w:pPr>
            <w:r w:rsidRPr="008A41EB">
              <w:rPr>
                <w:rFonts w:ascii="Arial" w:hAnsi="Arial" w:cs="Arial"/>
                <w:sz w:val="16"/>
                <w:szCs w:val="16"/>
              </w:rPr>
              <w:t>Language: 48% (2004)</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pStyle w:val="Paragraph"/>
              <w:tabs>
                <w:tab w:val="left" w:pos="720"/>
              </w:tabs>
              <w:spacing w:before="0" w:after="0"/>
              <w:ind w:left="0" w:firstLine="0"/>
              <w:rPr>
                <w:rFonts w:ascii="Arial" w:hAnsi="Arial" w:cs="Arial"/>
                <w:sz w:val="16"/>
                <w:szCs w:val="16"/>
              </w:rPr>
            </w:pPr>
            <w:r w:rsidRPr="008A41EB">
              <w:rPr>
                <w:rFonts w:ascii="Arial" w:hAnsi="Arial" w:cs="Arial"/>
                <w:sz w:val="16"/>
                <w:szCs w:val="16"/>
              </w:rPr>
              <w:t>Math: 63%</w:t>
            </w:r>
            <w:r w:rsidR="000A265D" w:rsidRPr="008A41EB">
              <w:rPr>
                <w:rFonts w:ascii="Arial" w:hAnsi="Arial" w:cs="Arial"/>
                <w:sz w:val="16"/>
                <w:szCs w:val="16"/>
              </w:rPr>
              <w:t>(2014)</w:t>
            </w:r>
          </w:p>
          <w:p w:rsidR="00D2410D" w:rsidRPr="008A41EB" w:rsidRDefault="00D2410D" w:rsidP="00B94BAA">
            <w:pPr>
              <w:spacing w:after="0"/>
              <w:rPr>
                <w:rFonts w:ascii="Arial" w:hAnsi="Arial" w:cs="Arial"/>
                <w:sz w:val="16"/>
                <w:szCs w:val="16"/>
              </w:rPr>
            </w:pPr>
            <w:r w:rsidRPr="008A41EB">
              <w:rPr>
                <w:rFonts w:ascii="Arial" w:hAnsi="Arial" w:cs="Arial"/>
                <w:sz w:val="16"/>
                <w:szCs w:val="16"/>
              </w:rPr>
              <w:t>Language: 63%</w:t>
            </w:r>
            <w:r w:rsidR="000A265D" w:rsidRPr="008A41EB">
              <w:rPr>
                <w:rFonts w:ascii="Arial" w:hAnsi="Arial" w:cs="Arial"/>
                <w:sz w:val="16"/>
                <w:szCs w:val="16"/>
              </w:rPr>
              <w:t>(2014)</w:t>
            </w:r>
          </w:p>
        </w:tc>
        <w:tc>
          <w:tcPr>
            <w:tcW w:w="189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Report on Test results, MOE</w:t>
            </w:r>
          </w:p>
        </w:tc>
        <w:tc>
          <w:tcPr>
            <w:tcW w:w="1759"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 of cohort attaining Grades 1-3 in 5 CSEC subjects including Math and English</w:t>
            </w:r>
          </w:p>
        </w:tc>
        <w:tc>
          <w:tcPr>
            <w:tcW w:w="117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12.5% (2006)</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18%</w:t>
            </w:r>
            <w:r w:rsidR="000A265D" w:rsidRPr="008A41EB">
              <w:rPr>
                <w:rFonts w:ascii="Arial" w:hAnsi="Arial" w:cs="Arial"/>
                <w:sz w:val="16"/>
                <w:szCs w:val="16"/>
              </w:rPr>
              <w:t>(2014)</w:t>
            </w:r>
          </w:p>
        </w:tc>
        <w:tc>
          <w:tcPr>
            <w:tcW w:w="189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Report on Test results, MOE</w:t>
            </w: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r>
      <w:tr w:rsidR="00FD3328" w:rsidRPr="008A41EB" w:rsidTr="00B94BAA">
        <w:trPr>
          <w:jc w:val="center"/>
        </w:trPr>
        <w:tc>
          <w:tcPr>
            <w:tcW w:w="10147" w:type="dxa"/>
            <w:gridSpan w:val="6"/>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b/>
                <w:bCs/>
                <w:sz w:val="16"/>
                <w:szCs w:val="16"/>
              </w:rPr>
              <w:t>Result 2. Modernized central Ministry of Education focusing on policy formulation, monitoring and evaluation, standard setting and agencies coordination</w:t>
            </w:r>
          </w:p>
        </w:tc>
      </w:tr>
      <w:tr w:rsidR="00D2410D"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keepNext/>
              <w:spacing w:after="0"/>
              <w:rPr>
                <w:rFonts w:ascii="Arial" w:hAnsi="Arial" w:cs="Arial"/>
                <w:bCs/>
                <w:sz w:val="16"/>
                <w:szCs w:val="16"/>
              </w:rPr>
            </w:pPr>
            <w:r w:rsidRPr="008A41EB">
              <w:rPr>
                <w:rFonts w:ascii="Arial" w:hAnsi="Arial" w:cs="Arial"/>
                <w:sz w:val="16"/>
                <w:szCs w:val="16"/>
              </w:rPr>
              <w:t xml:space="preserve">MOE operating with new roles: policy formulation, monitoring and evaluation, standard setting and agencies coordination </w:t>
            </w:r>
          </w:p>
        </w:tc>
        <w:tc>
          <w:tcPr>
            <w:tcW w:w="117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keepNext/>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keepNext/>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keepNext/>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 xml:space="preserve"> (2015)</w:t>
            </w:r>
          </w:p>
        </w:tc>
        <w:tc>
          <w:tcPr>
            <w:tcW w:w="189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hAnsi="Arial" w:cs="Arial"/>
                <w:sz w:val="16"/>
                <w:szCs w:val="16"/>
              </w:rPr>
              <w:t>Functional profile document and operational manuals, MOE</w:t>
            </w: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keepNext/>
              <w:spacing w:after="0"/>
              <w:rPr>
                <w:rFonts w:ascii="Arial" w:hAnsi="Arial" w:cs="Arial"/>
                <w:sz w:val="16"/>
                <w:szCs w:val="16"/>
              </w:rPr>
            </w:pPr>
          </w:p>
        </w:tc>
      </w:tr>
      <w:tr w:rsidR="00FD3328" w:rsidRPr="008A41EB" w:rsidTr="00B94BAA">
        <w:trPr>
          <w:jc w:val="center"/>
        </w:trPr>
        <w:tc>
          <w:tcPr>
            <w:tcW w:w="10147" w:type="dxa"/>
            <w:gridSpan w:val="6"/>
            <w:tcBorders>
              <w:top w:val="single" w:sz="4" w:space="0" w:color="auto"/>
              <w:left w:val="single" w:sz="4" w:space="0" w:color="auto"/>
              <w:bottom w:val="nil"/>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b/>
                <w:bCs/>
                <w:sz w:val="16"/>
                <w:szCs w:val="16"/>
              </w:rPr>
              <w:t>Result 3. Effective delivery of education through decentralization of functions to the regions</w:t>
            </w:r>
          </w:p>
        </w:tc>
      </w:tr>
      <w:tr w:rsidR="00D2410D"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ind w:right="-36"/>
              <w:rPr>
                <w:rFonts w:ascii="Arial" w:hAnsi="Arial" w:cs="Arial"/>
                <w:bCs/>
                <w:sz w:val="16"/>
                <w:szCs w:val="16"/>
              </w:rPr>
            </w:pPr>
            <w:r w:rsidRPr="008A41EB">
              <w:rPr>
                <w:rFonts w:ascii="Arial" w:hAnsi="Arial" w:cs="Arial"/>
                <w:bCs/>
                <w:sz w:val="16"/>
                <w:szCs w:val="16"/>
              </w:rPr>
              <w:t xml:space="preserve">DSS operational </w:t>
            </w:r>
          </w:p>
        </w:tc>
        <w:tc>
          <w:tcPr>
            <w:tcW w:w="117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4629D8">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w:t>
            </w:r>
            <w:r w:rsidR="004629D8" w:rsidRPr="008A41EB">
              <w:rPr>
                <w:rFonts w:ascii="Arial" w:hAnsi="Arial" w:cs="Arial"/>
                <w:sz w:val="16"/>
                <w:szCs w:val="16"/>
              </w:rPr>
              <w:t>6</w:t>
            </w:r>
            <w:r w:rsidR="000A265D" w:rsidRPr="008A41EB">
              <w:rPr>
                <w:rFonts w:ascii="Arial" w:hAnsi="Arial" w:cs="Arial"/>
                <w:sz w:val="16"/>
                <w:szCs w:val="16"/>
              </w:rPr>
              <w:t>)</w:t>
            </w:r>
          </w:p>
        </w:tc>
        <w:tc>
          <w:tcPr>
            <w:tcW w:w="189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PS noting Cabinet decision</w:t>
            </w:r>
            <w:r w:rsidR="00FD3328" w:rsidRPr="008A41EB">
              <w:rPr>
                <w:rFonts w:ascii="Arial" w:eastAsia="Arial Unicode MS" w:hAnsi="Arial" w:cs="Arial"/>
                <w:iCs/>
                <w:sz w:val="16"/>
                <w:szCs w:val="16"/>
              </w:rPr>
              <w:t>, MOE</w:t>
            </w: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FD3328" w:rsidP="00B94BAA">
            <w:pPr>
              <w:spacing w:after="0"/>
              <w:rPr>
                <w:rFonts w:ascii="Arial" w:hAnsi="Arial" w:cs="Arial"/>
                <w:sz w:val="16"/>
                <w:szCs w:val="16"/>
              </w:rPr>
            </w:pPr>
            <w:r w:rsidRPr="008A41EB">
              <w:rPr>
                <w:rFonts w:ascii="Arial" w:hAnsi="Arial" w:cs="Arial"/>
                <w:sz w:val="16"/>
                <w:szCs w:val="16"/>
              </w:rPr>
              <w:t>Operational refers to: the agency was created, key staff has been hired and  its working towards its mandate</w:t>
            </w:r>
          </w:p>
        </w:tc>
      </w:tr>
      <w:tr w:rsidR="00D2410D"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ind w:right="-36"/>
              <w:rPr>
                <w:rFonts w:ascii="Arial" w:hAnsi="Arial" w:cs="Arial"/>
                <w:bCs/>
                <w:sz w:val="16"/>
                <w:szCs w:val="16"/>
              </w:rPr>
            </w:pPr>
            <w:r w:rsidRPr="008A41EB">
              <w:rPr>
                <w:rFonts w:ascii="Arial" w:hAnsi="Arial" w:cs="Arial"/>
                <w:b/>
                <w:bCs/>
                <w:sz w:val="16"/>
                <w:szCs w:val="16"/>
              </w:rPr>
              <w:t xml:space="preserve">Result 4. </w:t>
            </w:r>
            <w:r w:rsidRPr="008A41EB">
              <w:rPr>
                <w:rFonts w:ascii="Arial" w:hAnsi="Arial" w:cs="Arial"/>
                <w:b/>
                <w:sz w:val="16"/>
                <w:szCs w:val="16"/>
              </w:rPr>
              <w:t>Improved standards and quality of the education system at all levels</w:t>
            </w:r>
          </w:p>
        </w:tc>
        <w:tc>
          <w:tcPr>
            <w:tcW w:w="1170"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eastAsia="Arial Unicode MS" w:hAnsi="Arial" w:cs="Arial"/>
                <w:iCs/>
                <w:sz w:val="16"/>
                <w:szCs w:val="16"/>
              </w:rPr>
            </w:pP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r>
      <w:tr w:rsidR="00D2410D" w:rsidRPr="008A41EB" w:rsidTr="00B94BAA">
        <w:trPr>
          <w:trHeight w:val="728"/>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bCs/>
                <w:sz w:val="16"/>
                <w:szCs w:val="16"/>
              </w:rPr>
            </w:pPr>
            <w:r w:rsidRPr="008A41EB">
              <w:rPr>
                <w:rFonts w:ascii="Arial" w:hAnsi="Arial" w:cs="Arial"/>
                <w:bCs/>
                <w:sz w:val="16"/>
                <w:szCs w:val="16"/>
              </w:rPr>
              <w:t xml:space="preserve">National Education Inspectorate (NEI) operational </w:t>
            </w:r>
          </w:p>
        </w:tc>
        <w:tc>
          <w:tcPr>
            <w:tcW w:w="117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PS</w:t>
            </w:r>
            <w:r w:rsidR="00FD3328" w:rsidRPr="008A41EB">
              <w:rPr>
                <w:rFonts w:ascii="Arial" w:eastAsia="Arial Unicode MS" w:hAnsi="Arial" w:cs="Arial"/>
                <w:iCs/>
                <w:sz w:val="16"/>
                <w:szCs w:val="16"/>
              </w:rPr>
              <w:t>, MOE</w:t>
            </w: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FD3328" w:rsidP="00B94BAA">
            <w:pPr>
              <w:spacing w:after="0"/>
              <w:rPr>
                <w:rFonts w:ascii="Arial" w:eastAsia="Arial Unicode MS" w:hAnsi="Arial" w:cs="Arial"/>
                <w:iCs/>
                <w:sz w:val="16"/>
                <w:szCs w:val="16"/>
              </w:rPr>
            </w:pPr>
            <w:r w:rsidRPr="008A41EB">
              <w:rPr>
                <w:rFonts w:ascii="Arial" w:hAnsi="Arial" w:cs="Arial"/>
                <w:sz w:val="16"/>
                <w:szCs w:val="16"/>
              </w:rPr>
              <w:t>Operational refers to: the agency was created, key staff has been hired and  its working towards its mandate</w:t>
            </w: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hAnsi="Arial" w:cs="Arial"/>
                <w:bCs/>
                <w:sz w:val="16"/>
                <w:szCs w:val="16"/>
              </w:rPr>
            </w:pPr>
            <w:r w:rsidRPr="008A41EB">
              <w:rPr>
                <w:rFonts w:ascii="Arial" w:hAnsi="Arial" w:cs="Arial"/>
                <w:b/>
                <w:sz w:val="16"/>
                <w:szCs w:val="16"/>
              </w:rPr>
              <w:lastRenderedPageBreak/>
              <w:t>Result 5. Raised level of professionalism and quality of teaching</w:t>
            </w:r>
          </w:p>
        </w:tc>
        <w:tc>
          <w:tcPr>
            <w:tcW w:w="1170" w:type="dxa"/>
            <w:tcBorders>
              <w:top w:val="single" w:sz="4" w:space="0" w:color="auto"/>
              <w:left w:val="single" w:sz="4" w:space="0" w:color="auto"/>
              <w:bottom w:val="nil"/>
              <w:right w:val="single" w:sz="4" w:space="0" w:color="auto"/>
            </w:tcBorders>
          </w:tcPr>
          <w:p w:rsidR="00D2410D" w:rsidRPr="008A41EB" w:rsidRDefault="00D2410D" w:rsidP="00B94BAA">
            <w:pPr>
              <w:keepNext/>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tcPr>
          <w:p w:rsidR="00D2410D" w:rsidRPr="008A41EB" w:rsidRDefault="00D2410D" w:rsidP="00B94BAA">
            <w:pPr>
              <w:keepNext/>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tcPr>
          <w:p w:rsidR="00D2410D" w:rsidRPr="008A41EB" w:rsidRDefault="00D2410D" w:rsidP="00B94BAA">
            <w:pPr>
              <w:keepNext/>
              <w:spacing w:after="0"/>
              <w:rPr>
                <w:rFonts w:ascii="Arial" w:hAnsi="Arial" w:cs="Arial"/>
                <w:sz w:val="16"/>
                <w:szCs w:val="16"/>
              </w:rPr>
            </w:pPr>
          </w:p>
        </w:tc>
        <w:tc>
          <w:tcPr>
            <w:tcW w:w="1890" w:type="dxa"/>
            <w:tcBorders>
              <w:top w:val="single" w:sz="4" w:space="0" w:color="auto"/>
              <w:left w:val="single" w:sz="4" w:space="0" w:color="auto"/>
              <w:bottom w:val="nil"/>
              <w:right w:val="single" w:sz="4" w:space="0" w:color="auto"/>
            </w:tcBorders>
          </w:tcPr>
          <w:p w:rsidR="00D2410D" w:rsidRPr="008A41EB" w:rsidRDefault="00D2410D" w:rsidP="00B94BAA">
            <w:pPr>
              <w:keepNext/>
              <w:spacing w:after="0"/>
              <w:rPr>
                <w:rFonts w:ascii="Arial" w:hAnsi="Arial" w:cs="Arial"/>
                <w:sz w:val="16"/>
                <w:szCs w:val="16"/>
              </w:rPr>
            </w:pPr>
          </w:p>
        </w:tc>
        <w:tc>
          <w:tcPr>
            <w:tcW w:w="1759" w:type="dxa"/>
            <w:tcBorders>
              <w:top w:val="single" w:sz="4" w:space="0" w:color="auto"/>
              <w:left w:val="single" w:sz="4" w:space="0" w:color="auto"/>
              <w:bottom w:val="nil"/>
              <w:right w:val="single" w:sz="4" w:space="0" w:color="auto"/>
            </w:tcBorders>
          </w:tcPr>
          <w:p w:rsidR="00D2410D" w:rsidRPr="008A41EB" w:rsidRDefault="00D2410D" w:rsidP="00B94BAA">
            <w:pPr>
              <w:keepNext/>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hAnsi="Arial" w:cs="Arial"/>
                <w:bCs/>
                <w:sz w:val="16"/>
                <w:szCs w:val="16"/>
              </w:rPr>
            </w:pPr>
            <w:r w:rsidRPr="008A41EB">
              <w:rPr>
                <w:rFonts w:ascii="Arial" w:hAnsi="Arial" w:cs="Arial"/>
                <w:bCs/>
                <w:sz w:val="16"/>
                <w:szCs w:val="16"/>
              </w:rPr>
              <w:t>Jamaica Teaching Council (JTC) operational</w:t>
            </w:r>
          </w:p>
        </w:tc>
        <w:tc>
          <w:tcPr>
            <w:tcW w:w="1170"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hAnsi="Arial" w:cs="Arial"/>
                <w:sz w:val="16"/>
                <w:szCs w:val="16"/>
              </w:rPr>
            </w:pPr>
            <w:r w:rsidRPr="008A41EB">
              <w:rPr>
                <w:rFonts w:ascii="Arial" w:hAnsi="Arial" w:cs="Arial"/>
                <w:sz w:val="16"/>
                <w:szCs w:val="16"/>
              </w:rPr>
              <w:t xml:space="preserve">Number </w:t>
            </w:r>
          </w:p>
        </w:tc>
        <w:tc>
          <w:tcPr>
            <w:tcW w:w="1440" w:type="dxa"/>
            <w:tcBorders>
              <w:top w:val="single" w:sz="4" w:space="0" w:color="auto"/>
              <w:left w:val="single" w:sz="4" w:space="0" w:color="auto"/>
              <w:bottom w:val="nil"/>
              <w:right w:val="single" w:sz="4" w:space="0" w:color="auto"/>
            </w:tcBorders>
          </w:tcPr>
          <w:p w:rsidR="00D2410D" w:rsidRPr="008A41EB" w:rsidRDefault="00D2410D" w:rsidP="00B94BAA">
            <w:pPr>
              <w:keepNext/>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eastAsia="Arial Unicode MS" w:hAnsi="Arial" w:cs="Arial"/>
                <w:iCs/>
                <w:sz w:val="16"/>
                <w:szCs w:val="16"/>
              </w:rPr>
            </w:pPr>
            <w:r w:rsidRPr="008A41EB">
              <w:rPr>
                <w:rFonts w:ascii="Arial" w:eastAsia="Arial Unicode MS" w:hAnsi="Arial" w:cs="Arial"/>
                <w:iCs/>
                <w:sz w:val="16"/>
                <w:szCs w:val="16"/>
              </w:rPr>
              <w:t>Letter from PS</w:t>
            </w:r>
            <w:r w:rsidR="00FD3328" w:rsidRPr="008A41EB">
              <w:rPr>
                <w:rFonts w:ascii="Arial" w:eastAsia="Arial Unicode MS" w:hAnsi="Arial" w:cs="Arial"/>
                <w:iCs/>
                <w:sz w:val="16"/>
                <w:szCs w:val="16"/>
              </w:rPr>
              <w:t>, MOE</w:t>
            </w:r>
          </w:p>
        </w:tc>
        <w:tc>
          <w:tcPr>
            <w:tcW w:w="1759" w:type="dxa"/>
            <w:tcBorders>
              <w:top w:val="single" w:sz="4" w:space="0" w:color="auto"/>
              <w:left w:val="single" w:sz="4" w:space="0" w:color="auto"/>
              <w:bottom w:val="nil"/>
              <w:right w:val="single" w:sz="4" w:space="0" w:color="auto"/>
            </w:tcBorders>
          </w:tcPr>
          <w:p w:rsidR="00D2410D" w:rsidRPr="008A41EB" w:rsidRDefault="00FD3328" w:rsidP="00B94BAA">
            <w:pPr>
              <w:keepNext/>
              <w:spacing w:after="0"/>
              <w:rPr>
                <w:rFonts w:ascii="Arial" w:hAnsi="Arial" w:cs="Arial"/>
                <w:sz w:val="16"/>
                <w:szCs w:val="16"/>
              </w:rPr>
            </w:pPr>
            <w:r w:rsidRPr="008A41EB">
              <w:rPr>
                <w:rFonts w:ascii="Arial" w:hAnsi="Arial" w:cs="Arial"/>
                <w:sz w:val="16"/>
                <w:szCs w:val="16"/>
              </w:rPr>
              <w:t>Operational refers to: the agency was created, key staff has been hired and  its working towards its mandate</w:t>
            </w: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hAnsi="Arial" w:cs="Arial"/>
                <w:bCs/>
                <w:sz w:val="16"/>
                <w:szCs w:val="16"/>
              </w:rPr>
            </w:pPr>
            <w:r w:rsidRPr="008A41EB">
              <w:rPr>
                <w:rFonts w:ascii="Arial" w:hAnsi="Arial" w:cs="Arial"/>
                <w:bCs/>
                <w:sz w:val="16"/>
                <w:szCs w:val="16"/>
              </w:rPr>
              <w:t xml:space="preserve">% of teacher with BA </w:t>
            </w:r>
          </w:p>
        </w:tc>
        <w:tc>
          <w:tcPr>
            <w:tcW w:w="1170"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hAnsi="Arial" w:cs="Arial"/>
                <w:sz w:val="16"/>
                <w:szCs w:val="16"/>
              </w:rPr>
            </w:pPr>
            <w:r w:rsidRPr="008A41EB">
              <w:rPr>
                <w:rFonts w:ascii="Arial" w:hAnsi="Arial" w:cs="Arial"/>
                <w:sz w:val="16"/>
                <w:szCs w:val="16"/>
              </w:rPr>
              <w:t>30% (2006)</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hAnsi="Arial" w:cs="Arial"/>
                <w:sz w:val="16"/>
                <w:szCs w:val="16"/>
              </w:rPr>
            </w:pPr>
            <w:r w:rsidRPr="008A41EB">
              <w:rPr>
                <w:rFonts w:ascii="Arial" w:hAnsi="Arial" w:cs="Arial"/>
                <w:sz w:val="16"/>
                <w:szCs w:val="16"/>
              </w:rPr>
              <w:t>62%</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D2410D" w:rsidRPr="008A41EB" w:rsidRDefault="00D2410D" w:rsidP="00B94BAA">
            <w:pPr>
              <w:keepNext/>
              <w:spacing w:after="0"/>
              <w:rPr>
                <w:rFonts w:ascii="Arial" w:eastAsia="Arial Unicode MS" w:hAnsi="Arial" w:cs="Arial"/>
                <w:iCs/>
                <w:sz w:val="16"/>
                <w:szCs w:val="16"/>
              </w:rPr>
            </w:pPr>
            <w:r w:rsidRPr="008A41EB">
              <w:rPr>
                <w:rFonts w:ascii="Arial" w:eastAsia="Arial Unicode MS" w:hAnsi="Arial" w:cs="Arial"/>
                <w:iCs/>
                <w:sz w:val="16"/>
                <w:szCs w:val="16"/>
              </w:rPr>
              <w:t>Letter from the PS</w:t>
            </w:r>
            <w:r w:rsidR="00FD3328" w:rsidRPr="008A41EB">
              <w:rPr>
                <w:rFonts w:ascii="Arial" w:eastAsia="Arial Unicode MS" w:hAnsi="Arial" w:cs="Arial"/>
                <w:iCs/>
                <w:sz w:val="16"/>
                <w:szCs w:val="16"/>
              </w:rPr>
              <w:t>, MOE</w:t>
            </w:r>
          </w:p>
        </w:tc>
        <w:tc>
          <w:tcPr>
            <w:tcW w:w="1759" w:type="dxa"/>
            <w:tcBorders>
              <w:top w:val="single" w:sz="4" w:space="0" w:color="auto"/>
              <w:left w:val="single" w:sz="4" w:space="0" w:color="auto"/>
              <w:bottom w:val="nil"/>
              <w:right w:val="single" w:sz="4" w:space="0" w:color="auto"/>
            </w:tcBorders>
          </w:tcPr>
          <w:p w:rsidR="00D2410D" w:rsidRPr="008A41EB" w:rsidRDefault="00D2410D" w:rsidP="00B94BAA">
            <w:pPr>
              <w:keepNext/>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bCs/>
                <w:sz w:val="16"/>
                <w:szCs w:val="16"/>
              </w:rPr>
            </w:pPr>
            <w:r w:rsidRPr="008A41EB">
              <w:rPr>
                <w:rFonts w:ascii="Arial" w:eastAsia="Arial Unicode MS" w:hAnsi="Arial" w:cs="Arial"/>
                <w:iCs/>
                <w:sz w:val="16"/>
                <w:szCs w:val="16"/>
              </w:rPr>
              <w:t>% of teachers registered in an Unified System of Registration</w:t>
            </w:r>
          </w:p>
        </w:tc>
        <w:tc>
          <w:tcPr>
            <w:tcW w:w="117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95%</w:t>
            </w:r>
            <w:r w:rsidR="000A265D" w:rsidRPr="008A41EB">
              <w:rPr>
                <w:rFonts w:ascii="Arial" w:hAnsi="Arial" w:cs="Arial"/>
                <w:sz w:val="16"/>
                <w:szCs w:val="16"/>
              </w:rPr>
              <w:t>(2015)</w:t>
            </w:r>
          </w:p>
        </w:tc>
        <w:tc>
          <w:tcPr>
            <w:tcW w:w="189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PS</w:t>
            </w:r>
            <w:r w:rsidR="00FD3328" w:rsidRPr="008A41EB">
              <w:rPr>
                <w:rFonts w:ascii="Arial" w:eastAsia="Arial Unicode MS" w:hAnsi="Arial" w:cs="Arial"/>
                <w:iCs/>
                <w:sz w:val="16"/>
                <w:szCs w:val="16"/>
              </w:rPr>
              <w:t>, , MOE</w:t>
            </w: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bCs/>
                <w:sz w:val="16"/>
                <w:szCs w:val="16"/>
              </w:rPr>
            </w:pPr>
            <w:r w:rsidRPr="008A41EB">
              <w:rPr>
                <w:rFonts w:ascii="Arial" w:eastAsia="Arial Unicode MS" w:hAnsi="Arial" w:cs="Arial"/>
                <w:b/>
                <w:sz w:val="16"/>
                <w:szCs w:val="16"/>
              </w:rPr>
              <w:t>Result 6. Enhanced accountability of the system</w:t>
            </w:r>
          </w:p>
        </w:tc>
        <w:tc>
          <w:tcPr>
            <w:tcW w:w="1170"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c>
          <w:tcPr>
            <w:tcW w:w="1890"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c>
          <w:tcPr>
            <w:tcW w:w="1759"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bCs/>
                <w:sz w:val="16"/>
                <w:szCs w:val="16"/>
              </w:rPr>
            </w:pPr>
            <w:r w:rsidRPr="008A41EB">
              <w:rPr>
                <w:rFonts w:ascii="Arial" w:hAnsi="Arial" w:cs="Arial"/>
                <w:bCs/>
                <w:sz w:val="16"/>
                <w:szCs w:val="16"/>
              </w:rPr>
              <w:t xml:space="preserve">National College of Educational Leadership (NCEL) operational </w:t>
            </w:r>
          </w:p>
        </w:tc>
        <w:tc>
          <w:tcPr>
            <w:tcW w:w="117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PS noting Cabinet decision</w:t>
            </w:r>
            <w:r w:rsidR="00FD3328" w:rsidRPr="008A41EB">
              <w:rPr>
                <w:rFonts w:ascii="Arial" w:eastAsia="Arial Unicode MS" w:hAnsi="Arial" w:cs="Arial"/>
                <w:iCs/>
                <w:sz w:val="16"/>
                <w:szCs w:val="16"/>
              </w:rPr>
              <w:t>, , MOE</w:t>
            </w:r>
          </w:p>
        </w:tc>
        <w:tc>
          <w:tcPr>
            <w:tcW w:w="1759" w:type="dxa"/>
            <w:tcBorders>
              <w:top w:val="single" w:sz="4" w:space="0" w:color="auto"/>
              <w:left w:val="single" w:sz="4" w:space="0" w:color="auto"/>
              <w:bottom w:val="nil"/>
              <w:right w:val="single" w:sz="4" w:space="0" w:color="auto"/>
            </w:tcBorders>
          </w:tcPr>
          <w:p w:rsidR="00D2410D" w:rsidRPr="008A41EB" w:rsidRDefault="00FD3328" w:rsidP="00B94BAA">
            <w:pPr>
              <w:spacing w:after="0"/>
              <w:rPr>
                <w:rFonts w:ascii="Arial" w:hAnsi="Arial" w:cs="Arial"/>
                <w:sz w:val="16"/>
                <w:szCs w:val="16"/>
              </w:rPr>
            </w:pPr>
            <w:r w:rsidRPr="008A41EB">
              <w:rPr>
                <w:rFonts w:ascii="Arial" w:hAnsi="Arial" w:cs="Arial"/>
                <w:sz w:val="16"/>
                <w:szCs w:val="16"/>
              </w:rPr>
              <w:t>Operational refers to: the agency was created, key staff has been hired and  its working towards its mandate</w:t>
            </w: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bCs/>
                <w:sz w:val="16"/>
                <w:szCs w:val="16"/>
              </w:rPr>
            </w:pPr>
            <w:r w:rsidRPr="008A41EB">
              <w:rPr>
                <w:rFonts w:ascii="Arial" w:hAnsi="Arial" w:cs="Arial"/>
                <w:bCs/>
                <w:sz w:val="16"/>
                <w:szCs w:val="16"/>
              </w:rPr>
              <w:t>NEI’s appraisal reports used by NCEL to target principals training in under performing schools</w:t>
            </w:r>
          </w:p>
        </w:tc>
        <w:tc>
          <w:tcPr>
            <w:tcW w:w="117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the PS</w:t>
            </w:r>
            <w:r w:rsidR="00FD3328" w:rsidRPr="008A41EB">
              <w:rPr>
                <w:rFonts w:ascii="Arial" w:eastAsia="Arial Unicode MS" w:hAnsi="Arial" w:cs="Arial"/>
                <w:iCs/>
                <w:sz w:val="16"/>
                <w:szCs w:val="16"/>
              </w:rPr>
              <w:t>, , MOE</w:t>
            </w:r>
          </w:p>
        </w:tc>
        <w:tc>
          <w:tcPr>
            <w:tcW w:w="1759"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bCs/>
                <w:sz w:val="16"/>
                <w:szCs w:val="16"/>
              </w:rPr>
            </w:pPr>
            <w:r w:rsidRPr="008A41EB">
              <w:rPr>
                <w:rFonts w:ascii="Arial" w:hAnsi="Arial" w:cs="Arial"/>
                <w:bCs/>
                <w:sz w:val="16"/>
                <w:szCs w:val="16"/>
              </w:rPr>
              <w:t>NEI’s appraisal reports used by JTC to focus in-service training</w:t>
            </w:r>
          </w:p>
        </w:tc>
        <w:tc>
          <w:tcPr>
            <w:tcW w:w="117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the PS</w:t>
            </w:r>
            <w:r w:rsidR="00FD3328" w:rsidRPr="008A41EB">
              <w:rPr>
                <w:rFonts w:ascii="Arial" w:eastAsia="Arial Unicode MS" w:hAnsi="Arial" w:cs="Arial"/>
                <w:iCs/>
                <w:sz w:val="16"/>
                <w:szCs w:val="16"/>
              </w:rPr>
              <w:t>, , MOE</w:t>
            </w:r>
          </w:p>
        </w:tc>
        <w:tc>
          <w:tcPr>
            <w:tcW w:w="1759" w:type="dxa"/>
            <w:tcBorders>
              <w:top w:val="single" w:sz="4" w:space="0" w:color="auto"/>
              <w:left w:val="single" w:sz="4" w:space="0" w:color="auto"/>
              <w:bottom w:val="nil"/>
              <w:right w:val="single" w:sz="4" w:space="0" w:color="auto"/>
            </w:tcBorders>
          </w:tcPr>
          <w:p w:rsidR="00D2410D" w:rsidRPr="008A41EB" w:rsidRDefault="00D2410D" w:rsidP="00B94BAA">
            <w:pPr>
              <w:spacing w:after="0"/>
              <w:rPr>
                <w:rFonts w:ascii="Arial" w:hAnsi="Arial" w:cs="Arial"/>
                <w:sz w:val="16"/>
                <w:szCs w:val="16"/>
              </w:rPr>
            </w:pPr>
          </w:p>
        </w:tc>
      </w:tr>
      <w:tr w:rsidR="00B94BAA" w:rsidRPr="008A41EB" w:rsidTr="00B94BAA">
        <w:trPr>
          <w:jc w:val="center"/>
        </w:trPr>
        <w:tc>
          <w:tcPr>
            <w:tcW w:w="2448" w:type="dxa"/>
            <w:tcBorders>
              <w:top w:val="single" w:sz="4" w:space="0" w:color="auto"/>
              <w:left w:val="single" w:sz="4" w:space="0" w:color="auto"/>
              <w:bottom w:val="nil"/>
              <w:right w:val="single" w:sz="4" w:space="0" w:color="auto"/>
            </w:tcBorders>
            <w:shd w:val="clear" w:color="auto" w:fill="FFFFFF"/>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b/>
                <w:sz w:val="16"/>
                <w:szCs w:val="16"/>
              </w:rPr>
              <w:t>Result 7: Improved stakeholder and community involvement in education</w:t>
            </w:r>
          </w:p>
        </w:tc>
        <w:tc>
          <w:tcPr>
            <w:tcW w:w="1170" w:type="dxa"/>
            <w:tcBorders>
              <w:top w:val="single" w:sz="4" w:space="0" w:color="auto"/>
              <w:left w:val="single" w:sz="4" w:space="0" w:color="auto"/>
              <w:bottom w:val="nil"/>
              <w:right w:val="single" w:sz="4" w:space="0" w:color="auto"/>
            </w:tcBorders>
            <w:shd w:val="clear" w:color="auto" w:fill="FFFFFF"/>
          </w:tcPr>
          <w:p w:rsidR="00D2410D" w:rsidRPr="008A41EB" w:rsidRDefault="00D2410D" w:rsidP="00B94BAA">
            <w:pPr>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shd w:val="clear" w:color="auto" w:fill="FFFFFF"/>
          </w:tcPr>
          <w:p w:rsidR="00D2410D" w:rsidRPr="008A41EB" w:rsidRDefault="00D2410D" w:rsidP="00B94BAA">
            <w:pPr>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shd w:val="clear" w:color="auto" w:fill="FFFFFF"/>
          </w:tcPr>
          <w:p w:rsidR="00D2410D" w:rsidRPr="008A41EB" w:rsidRDefault="00D2410D" w:rsidP="00B94BAA">
            <w:pPr>
              <w:spacing w:after="0"/>
              <w:rPr>
                <w:rFonts w:ascii="Arial" w:hAnsi="Arial" w:cs="Arial"/>
                <w:sz w:val="16"/>
                <w:szCs w:val="16"/>
              </w:rPr>
            </w:pPr>
          </w:p>
        </w:tc>
        <w:tc>
          <w:tcPr>
            <w:tcW w:w="1890" w:type="dxa"/>
            <w:tcBorders>
              <w:top w:val="single" w:sz="4" w:space="0" w:color="auto"/>
              <w:left w:val="single" w:sz="4" w:space="0" w:color="auto"/>
              <w:bottom w:val="nil"/>
              <w:right w:val="single" w:sz="4" w:space="0" w:color="auto"/>
            </w:tcBorders>
            <w:shd w:val="clear" w:color="auto" w:fill="FFFFFF"/>
          </w:tcPr>
          <w:p w:rsidR="00D2410D" w:rsidRPr="008A41EB" w:rsidRDefault="00D2410D" w:rsidP="00B94BAA">
            <w:pPr>
              <w:spacing w:after="0"/>
              <w:rPr>
                <w:rFonts w:ascii="Arial" w:hAnsi="Arial" w:cs="Arial"/>
                <w:sz w:val="16"/>
                <w:szCs w:val="16"/>
              </w:rPr>
            </w:pPr>
          </w:p>
        </w:tc>
        <w:tc>
          <w:tcPr>
            <w:tcW w:w="1759" w:type="dxa"/>
            <w:tcBorders>
              <w:top w:val="single" w:sz="4" w:space="0" w:color="auto"/>
              <w:left w:val="single" w:sz="4" w:space="0" w:color="auto"/>
              <w:bottom w:val="nil"/>
              <w:right w:val="single" w:sz="4" w:space="0" w:color="auto"/>
            </w:tcBorders>
            <w:shd w:val="clear" w:color="auto" w:fill="FFFFFF"/>
          </w:tcPr>
          <w:p w:rsidR="00D2410D" w:rsidRPr="008A41EB" w:rsidRDefault="00D2410D" w:rsidP="00B94BAA">
            <w:pPr>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National Parenting Policy legislation approved</w:t>
            </w:r>
          </w:p>
        </w:tc>
        <w:tc>
          <w:tcPr>
            <w:tcW w:w="117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PS letter with Cabinet approval</w:t>
            </w:r>
            <w:r w:rsidR="00FD3328" w:rsidRPr="008A41EB">
              <w:rPr>
                <w:rFonts w:ascii="Arial" w:eastAsia="Arial Unicode MS" w:hAnsi="Arial" w:cs="Arial"/>
                <w:iCs/>
                <w:sz w:val="16"/>
                <w:szCs w:val="16"/>
              </w:rPr>
              <w:t>, , MOE</w:t>
            </w: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D2410D" w:rsidP="00B94BAA">
            <w:pPr>
              <w:spacing w:after="0"/>
              <w:rPr>
                <w:rFonts w:ascii="Arial" w:hAnsi="Arial" w:cs="Arial"/>
                <w:sz w:val="16"/>
                <w:szCs w:val="16"/>
              </w:rPr>
            </w:pPr>
          </w:p>
        </w:tc>
      </w:tr>
      <w:tr w:rsidR="00D2410D"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National Parenting Support Commission operational</w:t>
            </w:r>
          </w:p>
        </w:tc>
        <w:tc>
          <w:tcPr>
            <w:tcW w:w="117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single" w:sz="4" w:space="0" w:color="auto"/>
              <w:right w:val="single" w:sz="4" w:space="0" w:color="auto"/>
            </w:tcBorders>
            <w:hideMark/>
          </w:tcPr>
          <w:p w:rsidR="00D2410D" w:rsidRPr="008A41EB" w:rsidRDefault="00D2410D" w:rsidP="00B94BAA">
            <w:pPr>
              <w:spacing w:after="0"/>
              <w:rPr>
                <w:rFonts w:ascii="Arial" w:eastAsia="Arial Unicode MS" w:hAnsi="Arial" w:cs="Arial"/>
                <w:iCs/>
                <w:sz w:val="16"/>
                <w:szCs w:val="16"/>
              </w:rPr>
            </w:pPr>
            <w:r w:rsidRPr="008A41EB">
              <w:rPr>
                <w:rFonts w:ascii="Arial" w:eastAsia="Arial Unicode MS" w:hAnsi="Arial" w:cs="Arial"/>
                <w:iCs/>
                <w:sz w:val="16"/>
                <w:szCs w:val="16"/>
              </w:rPr>
              <w:t>PS letter with Cabinet approval</w:t>
            </w:r>
            <w:r w:rsidR="00FD3328" w:rsidRPr="008A41EB">
              <w:rPr>
                <w:rFonts w:ascii="Arial" w:eastAsia="Arial Unicode MS" w:hAnsi="Arial" w:cs="Arial"/>
                <w:iCs/>
                <w:sz w:val="16"/>
                <w:szCs w:val="16"/>
              </w:rPr>
              <w:t>, , MOE</w:t>
            </w:r>
          </w:p>
        </w:tc>
        <w:tc>
          <w:tcPr>
            <w:tcW w:w="1759" w:type="dxa"/>
            <w:tcBorders>
              <w:top w:val="single" w:sz="4" w:space="0" w:color="auto"/>
              <w:left w:val="single" w:sz="4" w:space="0" w:color="auto"/>
              <w:bottom w:val="single" w:sz="4" w:space="0" w:color="auto"/>
              <w:right w:val="single" w:sz="4" w:space="0" w:color="auto"/>
            </w:tcBorders>
          </w:tcPr>
          <w:p w:rsidR="00D2410D" w:rsidRPr="008A41EB" w:rsidRDefault="00FD3328" w:rsidP="00B94BAA">
            <w:pPr>
              <w:spacing w:after="0"/>
              <w:rPr>
                <w:rFonts w:ascii="Arial" w:hAnsi="Arial" w:cs="Arial"/>
                <w:sz w:val="16"/>
                <w:szCs w:val="16"/>
              </w:rPr>
            </w:pPr>
            <w:r w:rsidRPr="008A41EB">
              <w:rPr>
                <w:rFonts w:ascii="Arial" w:hAnsi="Arial" w:cs="Arial"/>
                <w:sz w:val="16"/>
                <w:szCs w:val="16"/>
              </w:rPr>
              <w:t>Operational refers to: the agency was created, key staff has been hired and  its working towards its mandate</w:t>
            </w:r>
          </w:p>
        </w:tc>
      </w:tr>
    </w:tbl>
    <w:p w:rsidR="00D2410D" w:rsidRPr="008A41EB" w:rsidRDefault="00D2410D" w:rsidP="00B94BAA">
      <w:pPr>
        <w:pStyle w:val="Paragraph"/>
        <w:tabs>
          <w:tab w:val="clear" w:pos="720"/>
        </w:tabs>
        <w:ind w:hanging="360"/>
        <w:rPr>
          <w:rFonts w:ascii="Arial" w:eastAsiaTheme="minorHAnsi" w:hAnsi="Arial" w:cs="Arial"/>
          <w:sz w:val="22"/>
        </w:rPr>
      </w:pPr>
    </w:p>
    <w:p w:rsidR="009B1935" w:rsidRPr="008A41EB" w:rsidRDefault="009B1935" w:rsidP="009B1935">
      <w:pPr>
        <w:pStyle w:val="Paragraph"/>
        <w:tabs>
          <w:tab w:val="clear" w:pos="720"/>
        </w:tabs>
        <w:ind w:left="720" w:firstLine="0"/>
        <w:rPr>
          <w:rFonts w:ascii="Arial" w:eastAsiaTheme="minorHAnsi" w:hAnsi="Arial" w:cs="Arial"/>
          <w:b/>
          <w:sz w:val="20"/>
          <w:szCs w:val="20"/>
        </w:rPr>
      </w:pPr>
      <w:r w:rsidRPr="008A41EB">
        <w:rPr>
          <w:rFonts w:ascii="Arial" w:eastAsiaTheme="minorHAnsi" w:hAnsi="Arial" w:cs="Arial"/>
          <w:b/>
          <w:sz w:val="20"/>
          <w:szCs w:val="20"/>
        </w:rPr>
        <w:t xml:space="preserve">Table II. </w:t>
      </w:r>
      <w:r w:rsidR="007E06D2" w:rsidRPr="008A41EB">
        <w:rPr>
          <w:rFonts w:ascii="Arial" w:eastAsiaTheme="minorHAnsi" w:hAnsi="Arial" w:cs="Arial"/>
          <w:b/>
          <w:sz w:val="20"/>
          <w:szCs w:val="20"/>
        </w:rPr>
        <w:t xml:space="preserve">Output </w:t>
      </w:r>
      <w:r w:rsidRPr="008A41EB">
        <w:rPr>
          <w:rFonts w:ascii="Arial" w:eastAsiaTheme="minorHAnsi" w:hAnsi="Arial" w:cs="Arial"/>
          <w:b/>
          <w:sz w:val="20"/>
          <w:szCs w:val="20"/>
        </w:rPr>
        <w:t>indicators</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1143"/>
        <w:gridCol w:w="1387"/>
        <w:gridCol w:w="1393"/>
        <w:gridCol w:w="1822"/>
        <w:gridCol w:w="1692"/>
      </w:tblGrid>
      <w:tr w:rsidR="00B94BAA" w:rsidRPr="008A41EB" w:rsidTr="00B94BAA">
        <w:trPr>
          <w:tblHeader/>
          <w:jc w:val="center"/>
        </w:trPr>
        <w:tc>
          <w:tcPr>
            <w:tcW w:w="290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D3328" w:rsidRPr="008A41EB" w:rsidRDefault="00A5272F"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O</w:t>
            </w:r>
            <w:r w:rsidR="00FD3328" w:rsidRPr="008A41EB">
              <w:rPr>
                <w:rFonts w:ascii="Arial" w:eastAsia="Arial Unicode MS" w:hAnsi="Arial" w:cs="Arial"/>
                <w:b/>
                <w:bCs/>
                <w:sz w:val="16"/>
                <w:szCs w:val="16"/>
              </w:rPr>
              <w:t>utput Indicator</w:t>
            </w:r>
          </w:p>
        </w:tc>
        <w:tc>
          <w:tcPr>
            <w:tcW w:w="114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D3328" w:rsidRPr="008A41EB" w:rsidRDefault="00FD3328"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Unit of measure</w:t>
            </w:r>
          </w:p>
        </w:tc>
        <w:tc>
          <w:tcPr>
            <w:tcW w:w="138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D3328" w:rsidRPr="008A41EB" w:rsidRDefault="00FD3328" w:rsidP="00B94BAA">
            <w:pPr>
              <w:spacing w:after="0"/>
              <w:jc w:val="center"/>
              <w:rPr>
                <w:rFonts w:ascii="Arial" w:eastAsia="Arial Unicode MS" w:hAnsi="Arial" w:cs="Arial"/>
                <w:b/>
                <w:bCs/>
                <w:sz w:val="16"/>
                <w:szCs w:val="16"/>
              </w:rPr>
            </w:pPr>
            <w:r w:rsidRPr="008A41EB">
              <w:rPr>
                <w:rFonts w:ascii="Arial" w:hAnsi="Arial" w:cs="Arial"/>
                <w:b/>
                <w:bCs/>
                <w:sz w:val="16"/>
                <w:szCs w:val="16"/>
              </w:rPr>
              <w:t>Baseline</w:t>
            </w:r>
          </w:p>
        </w:tc>
        <w:tc>
          <w:tcPr>
            <w:tcW w:w="1393"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D3328" w:rsidRPr="008A41EB" w:rsidRDefault="00FD3328"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 xml:space="preserve">Target </w:t>
            </w:r>
          </w:p>
          <w:p w:rsidR="00FD3328" w:rsidRPr="008A41EB" w:rsidRDefault="00FD3328"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(2015)</w:t>
            </w:r>
          </w:p>
        </w:tc>
        <w:tc>
          <w:tcPr>
            <w:tcW w:w="182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D3328" w:rsidRPr="008A41EB" w:rsidRDefault="00FD3328" w:rsidP="00B94BAA">
            <w:pPr>
              <w:spacing w:after="0"/>
              <w:jc w:val="center"/>
              <w:rPr>
                <w:rFonts w:ascii="Arial" w:eastAsia="Arial Unicode MS" w:hAnsi="Arial" w:cs="Arial"/>
                <w:b/>
                <w:bCs/>
                <w:sz w:val="16"/>
                <w:szCs w:val="16"/>
              </w:rPr>
            </w:pPr>
            <w:r w:rsidRPr="008A41EB">
              <w:rPr>
                <w:rFonts w:ascii="Arial" w:hAnsi="Arial" w:cs="Arial"/>
                <w:b/>
                <w:bCs/>
                <w:sz w:val="16"/>
                <w:szCs w:val="16"/>
              </w:rPr>
              <w:t>Means of verification and agency responsible</w:t>
            </w:r>
          </w:p>
        </w:tc>
        <w:tc>
          <w:tcPr>
            <w:tcW w:w="169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FD3328" w:rsidRPr="008A41EB" w:rsidRDefault="00FD3328"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Comments</w:t>
            </w:r>
          </w:p>
        </w:tc>
      </w:tr>
      <w:tr w:rsidR="00FD3328" w:rsidRPr="008A41EB" w:rsidTr="00B94BAA">
        <w:trPr>
          <w:jc w:val="center"/>
        </w:trPr>
        <w:tc>
          <w:tcPr>
            <w:tcW w:w="10340" w:type="dxa"/>
            <w:gridSpan w:val="6"/>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hAnsi="Arial" w:cs="Arial"/>
                <w:b/>
                <w:bCs/>
                <w:sz w:val="16"/>
                <w:szCs w:val="16"/>
              </w:rPr>
              <w:t>Products for Result 2. Modernized central Ministry of Education focusing on policy formulation, monitoring and evaluation, standard setting and agencies coordination</w:t>
            </w: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Students benefitted by education project</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line="240" w:lineRule="auto"/>
              <w:rPr>
                <w:rFonts w:ascii="Arial" w:eastAsia="Arial Unicode MS" w:hAnsi="Arial" w:cs="Arial"/>
                <w:sz w:val="16"/>
                <w:szCs w:val="16"/>
              </w:rPr>
            </w:pPr>
            <w:r w:rsidRPr="008A41EB">
              <w:rPr>
                <w:rFonts w:ascii="Arial" w:eastAsia="Arial Unicode MS" w:hAnsi="Arial" w:cs="Arial"/>
                <w:sz w:val="16"/>
                <w:szCs w:val="16"/>
              </w:rPr>
              <w:t>630,000</w:t>
            </w:r>
          </w:p>
          <w:p w:rsidR="00FD3328" w:rsidRPr="008A41EB" w:rsidRDefault="00FD3328" w:rsidP="00B94BAA">
            <w:pPr>
              <w:spacing w:after="0" w:line="240" w:lineRule="auto"/>
              <w:rPr>
                <w:rFonts w:ascii="Arial" w:eastAsia="Arial Unicode MS" w:hAnsi="Arial" w:cs="Arial"/>
                <w:sz w:val="16"/>
                <w:szCs w:val="16"/>
              </w:rPr>
            </w:pPr>
            <w:r w:rsidRPr="008A41EB">
              <w:rPr>
                <w:rFonts w:ascii="Arial" w:eastAsia="Arial Unicode MS" w:hAnsi="Arial" w:cs="Arial"/>
                <w:sz w:val="16"/>
                <w:szCs w:val="16"/>
              </w:rPr>
              <w:t>316,000 (Male)</w:t>
            </w:r>
          </w:p>
          <w:p w:rsidR="00FD3328" w:rsidRPr="008A41EB" w:rsidRDefault="00FD3328" w:rsidP="00B94BAA">
            <w:pPr>
              <w:spacing w:after="0" w:line="240" w:lineRule="auto"/>
              <w:rPr>
                <w:rFonts w:ascii="Arial" w:eastAsia="Arial Unicode MS" w:hAnsi="Arial" w:cs="Arial"/>
                <w:sz w:val="16"/>
                <w:szCs w:val="16"/>
              </w:rPr>
            </w:pPr>
            <w:r w:rsidRPr="008A41EB">
              <w:rPr>
                <w:rFonts w:ascii="Arial" w:eastAsia="Arial Unicode MS" w:hAnsi="Arial" w:cs="Arial"/>
                <w:sz w:val="16"/>
                <w:szCs w:val="16"/>
              </w:rPr>
              <w:t>314,000 (Female)</w:t>
            </w:r>
          </w:p>
          <w:p w:rsidR="00FD3328" w:rsidRPr="008A41EB" w:rsidRDefault="00FD3328" w:rsidP="00B94BAA">
            <w:pPr>
              <w:spacing w:after="0" w:line="240" w:lineRule="auto"/>
              <w:rPr>
                <w:rFonts w:ascii="Arial" w:eastAsia="Arial Unicode MS" w:hAnsi="Arial" w:cs="Arial"/>
                <w:sz w:val="16"/>
                <w:szCs w:val="16"/>
              </w:rPr>
            </w:pPr>
            <w:r w:rsidRPr="008A41EB">
              <w:rPr>
                <w:rFonts w:ascii="Arial" w:eastAsia="Arial Unicode MS" w:hAnsi="Arial" w:cs="Arial"/>
                <w:sz w:val="16"/>
                <w:szCs w:val="16"/>
              </w:rPr>
              <w:t>132,000 (preprimary)</w:t>
            </w:r>
          </w:p>
          <w:p w:rsidR="00FD3328" w:rsidRPr="008A41EB" w:rsidRDefault="00FD3328" w:rsidP="00B94BAA">
            <w:pPr>
              <w:spacing w:after="0" w:line="240" w:lineRule="auto"/>
              <w:rPr>
                <w:rFonts w:ascii="Arial" w:eastAsia="Arial Unicode MS" w:hAnsi="Arial" w:cs="Arial"/>
                <w:sz w:val="16"/>
                <w:szCs w:val="16"/>
              </w:rPr>
            </w:pPr>
            <w:r w:rsidRPr="008A41EB">
              <w:rPr>
                <w:rFonts w:ascii="Arial" w:eastAsia="Arial Unicode MS" w:hAnsi="Arial" w:cs="Arial"/>
                <w:sz w:val="16"/>
                <w:szCs w:val="16"/>
              </w:rPr>
              <w:t>257,000 (primary)</w:t>
            </w:r>
          </w:p>
          <w:p w:rsidR="00FD3328" w:rsidRPr="008A41EB" w:rsidRDefault="00FD3328" w:rsidP="00B94BAA">
            <w:pPr>
              <w:spacing w:after="0" w:line="240" w:lineRule="auto"/>
              <w:rPr>
                <w:rFonts w:ascii="Arial" w:eastAsia="Arial Unicode MS" w:hAnsi="Arial" w:cs="Arial"/>
                <w:sz w:val="16"/>
                <w:szCs w:val="16"/>
              </w:rPr>
            </w:pPr>
            <w:r w:rsidRPr="008A41EB">
              <w:rPr>
                <w:rFonts w:ascii="Arial" w:eastAsia="Arial Unicode MS" w:hAnsi="Arial" w:cs="Arial"/>
                <w:sz w:val="16"/>
                <w:szCs w:val="16"/>
              </w:rPr>
              <w:t>240,000 (secondary)</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iCs/>
                <w:sz w:val="16"/>
                <w:szCs w:val="16"/>
              </w:rPr>
            </w:pPr>
            <w:r w:rsidRPr="008A41EB">
              <w:rPr>
                <w:rFonts w:ascii="Arial" w:eastAsia="Arial Unicode MS" w:hAnsi="Arial" w:cs="Arial"/>
                <w:iCs/>
                <w:sz w:val="16"/>
                <w:szCs w:val="16"/>
              </w:rPr>
              <w:t>Education Statistics Report. Note that all students enrolled in the education system benefit from the reforms of this operation,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eastAsia="Arial Unicode MS"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bCs/>
                <w:sz w:val="16"/>
                <w:szCs w:val="16"/>
              </w:rPr>
            </w:pPr>
            <w:r w:rsidRPr="008A41EB">
              <w:rPr>
                <w:rFonts w:ascii="Arial" w:hAnsi="Arial" w:cs="Arial"/>
                <w:sz w:val="16"/>
                <w:szCs w:val="16"/>
              </w:rPr>
              <w:lastRenderedPageBreak/>
              <w:t>Functions of the DSS and central MOE defined</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eastAsia="Arial Unicode MS" w:hAnsi="Arial" w:cs="Arial"/>
                <w:iCs/>
                <w:sz w:val="16"/>
                <w:szCs w:val="16"/>
              </w:rPr>
            </w:pPr>
            <w:r w:rsidRPr="008A41EB">
              <w:rPr>
                <w:rFonts w:ascii="Arial" w:hAnsi="Arial" w:cs="Arial"/>
                <w:sz w:val="16"/>
                <w:szCs w:val="16"/>
              </w:rPr>
              <w:t>Functional profile document and operational manuals,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keepNext/>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Key HR positions filled</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3</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the PS indicating key positions,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eastAsia="Arial Unicode MS"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Business Plan for 2013-2015 and operational plan for 2014-2015 completed</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2</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Document of business and operational plan,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 xml:space="preserve">Job descriptions for NET completed  </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NET’s framework document, functional profile and business plan,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nil"/>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PPP manager for school construction recruited at NET</w:t>
            </w:r>
          </w:p>
        </w:tc>
        <w:tc>
          <w:tcPr>
            <w:tcW w:w="1143" w:type="dxa"/>
            <w:tcBorders>
              <w:top w:val="single" w:sz="4" w:space="0" w:color="auto"/>
              <w:left w:val="single" w:sz="4" w:space="0" w:color="auto"/>
              <w:bottom w:val="nil"/>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nil"/>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nil"/>
              <w:right w:val="single" w:sz="4" w:space="0" w:color="auto"/>
            </w:tcBorders>
            <w:hideMark/>
          </w:tcPr>
          <w:p w:rsidR="00FD3328" w:rsidRPr="008A41EB" w:rsidRDefault="00FD3328"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nil"/>
              <w:right w:val="single" w:sz="4" w:space="0" w:color="auto"/>
            </w:tcBorders>
            <w:hideMark/>
          </w:tcPr>
          <w:p w:rsidR="00FD3328" w:rsidRPr="008A41EB" w:rsidRDefault="00FD3328" w:rsidP="00B94BAA">
            <w:pPr>
              <w:spacing w:after="0"/>
              <w:rPr>
                <w:rFonts w:ascii="Arial" w:eastAsia="Arial Unicode MS" w:hAnsi="Arial" w:cs="Arial"/>
                <w:iCs/>
                <w:sz w:val="16"/>
                <w:szCs w:val="16"/>
              </w:rPr>
            </w:pPr>
            <w:r w:rsidRPr="008A41EB">
              <w:rPr>
                <w:rFonts w:ascii="Arial" w:hAnsi="Arial" w:cs="Arial"/>
                <w:sz w:val="16"/>
                <w:szCs w:val="16"/>
              </w:rPr>
              <w:t>NET’s framework document, functional profile and business plan, MOE</w:t>
            </w:r>
          </w:p>
        </w:tc>
        <w:tc>
          <w:tcPr>
            <w:tcW w:w="1692" w:type="dxa"/>
            <w:tcBorders>
              <w:top w:val="single" w:sz="4" w:space="0" w:color="auto"/>
              <w:left w:val="single" w:sz="4" w:space="0" w:color="auto"/>
              <w:bottom w:val="nil"/>
              <w:right w:val="single" w:sz="4" w:space="0" w:color="auto"/>
            </w:tcBorders>
          </w:tcPr>
          <w:p w:rsidR="00FD3328" w:rsidRPr="008A41EB" w:rsidRDefault="00FD3328" w:rsidP="00B94BAA">
            <w:pPr>
              <w:spacing w:after="0"/>
              <w:rPr>
                <w:rFonts w:ascii="Arial" w:eastAsia="Arial Unicode MS"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EMIS designed and connecting MOE with regional offices</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EMIS framework document,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 xml:space="preserve">Number of schools de-shifted </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25</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Summary document with rationalization plan including number of schools de-shifted,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Consultations on establishment of JTC legislation completed</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Consultation report on JTC ,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Legislation on establishment of JTC drafted by CPC for submission to Parliament</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Consultation report on JTC,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Drafting instructions for amendment of Education Act sent to CPC</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Drafting instruction for amendment of the Education Act,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10340" w:type="dxa"/>
            <w:gridSpan w:val="6"/>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b/>
                <w:bCs/>
                <w:sz w:val="16"/>
                <w:szCs w:val="16"/>
              </w:rPr>
              <w:t>Products for Result 3. Effective delivery of education through decentralization of functions to the regions</w:t>
            </w: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 of schools administered and supervised by REAs</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 xml:space="preserve">204 </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iCs/>
                <w:sz w:val="16"/>
                <w:szCs w:val="16"/>
              </w:rPr>
            </w:pPr>
            <w:r w:rsidRPr="008A41EB">
              <w:rPr>
                <w:rFonts w:ascii="Arial" w:eastAsia="Arial Unicode MS" w:hAnsi="Arial" w:cs="Arial"/>
                <w:iCs/>
                <w:sz w:val="16"/>
                <w:szCs w:val="16"/>
              </w:rPr>
              <w:t>PS report,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Percentage of schools completing school improvement plan</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Percentage</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80%</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iCs/>
                <w:sz w:val="16"/>
                <w:szCs w:val="16"/>
              </w:rPr>
            </w:pPr>
            <w:r w:rsidRPr="008A41EB">
              <w:rPr>
                <w:rFonts w:ascii="Arial" w:eastAsia="Arial Unicode MS" w:hAnsi="Arial" w:cs="Arial"/>
                <w:iCs/>
                <w:sz w:val="16"/>
                <w:szCs w:val="16"/>
              </w:rPr>
              <w:t>School improvement plan summary report</w:t>
            </w:r>
            <w:r w:rsidR="000A7DBF" w:rsidRPr="008A41EB">
              <w:rPr>
                <w:rFonts w:ascii="Arial" w:eastAsia="Arial Unicode MS" w:hAnsi="Arial" w:cs="Arial"/>
                <w:iCs/>
                <w:sz w:val="16"/>
                <w:szCs w:val="16"/>
              </w:rPr>
              <w:t>,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 of school working with DSS for including NEI recommendations in school improvement plan.</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0A265D" w:rsidP="00B94BAA">
            <w:pPr>
              <w:spacing w:after="0"/>
              <w:rPr>
                <w:rFonts w:ascii="Arial" w:hAnsi="Arial" w:cs="Arial"/>
                <w:sz w:val="16"/>
                <w:szCs w:val="16"/>
              </w:rPr>
            </w:pPr>
            <w:r w:rsidRPr="008A41EB">
              <w:rPr>
                <w:rFonts w:ascii="Arial" w:hAnsi="Arial" w:cs="Arial"/>
                <w:sz w:val="16"/>
                <w:szCs w:val="16"/>
              </w:rPr>
              <w:t>132</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iCs/>
                <w:sz w:val="16"/>
                <w:szCs w:val="16"/>
              </w:rPr>
            </w:pPr>
            <w:r w:rsidRPr="008A41EB">
              <w:rPr>
                <w:rFonts w:ascii="Arial" w:eastAsia="Arial Unicode MS" w:hAnsi="Arial" w:cs="Arial"/>
                <w:iCs/>
                <w:sz w:val="16"/>
                <w:szCs w:val="16"/>
              </w:rPr>
              <w:t>DSS operation turnaround report</w:t>
            </w:r>
            <w:r w:rsidR="000A7DBF" w:rsidRPr="008A41EB">
              <w:rPr>
                <w:rFonts w:ascii="Arial" w:eastAsia="Arial Unicode MS" w:hAnsi="Arial" w:cs="Arial"/>
                <w:iCs/>
                <w:sz w:val="16"/>
                <w:szCs w:val="16"/>
              </w:rPr>
              <w:t>,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sz w:val="16"/>
                <w:szCs w:val="16"/>
              </w:rPr>
              <w:t>Number of quality education circles established to support all schools in improving performance</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hAnsi="Arial" w:cs="Arial"/>
                <w:sz w:val="16"/>
                <w:szCs w:val="16"/>
              </w:rPr>
            </w:pPr>
            <w:r w:rsidRPr="008A41EB">
              <w:rPr>
                <w:rFonts w:ascii="Arial" w:hAnsi="Arial" w:cs="Arial"/>
                <w:sz w:val="16"/>
                <w:szCs w:val="16"/>
              </w:rPr>
              <w:t>63</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keepNext/>
              <w:spacing w:after="0"/>
              <w:rPr>
                <w:rFonts w:ascii="Arial" w:eastAsia="Arial Unicode MS" w:hAnsi="Arial" w:cs="Arial"/>
                <w:iCs/>
                <w:sz w:val="16"/>
                <w:szCs w:val="16"/>
              </w:rPr>
            </w:pPr>
            <w:r w:rsidRPr="008A41EB">
              <w:rPr>
                <w:rFonts w:ascii="Arial" w:eastAsia="Arial Unicode MS" w:hAnsi="Arial" w:cs="Arial"/>
                <w:iCs/>
                <w:sz w:val="16"/>
                <w:szCs w:val="16"/>
              </w:rPr>
              <w:t>Letter from PS with report on activities and copy of map showing location of QECs</w:t>
            </w:r>
            <w:r w:rsidR="000A7DBF" w:rsidRPr="008A41EB">
              <w:rPr>
                <w:rFonts w:ascii="Arial" w:eastAsia="Arial Unicode MS" w:hAnsi="Arial" w:cs="Arial"/>
                <w:iCs/>
                <w:sz w:val="16"/>
                <w:szCs w:val="16"/>
              </w:rPr>
              <w:t>,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keepNext/>
              <w:spacing w:after="0"/>
              <w:rPr>
                <w:rFonts w:ascii="Arial" w:hAnsi="Arial" w:cs="Arial"/>
                <w:sz w:val="16"/>
                <w:szCs w:val="16"/>
              </w:rPr>
            </w:pPr>
          </w:p>
        </w:tc>
      </w:tr>
      <w:tr w:rsidR="000A7DBF" w:rsidRPr="008A41EB" w:rsidTr="00B94BAA">
        <w:trPr>
          <w:jc w:val="center"/>
        </w:trPr>
        <w:tc>
          <w:tcPr>
            <w:tcW w:w="10340" w:type="dxa"/>
            <w:gridSpan w:val="6"/>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b/>
                <w:bCs/>
                <w:sz w:val="16"/>
                <w:szCs w:val="16"/>
              </w:rPr>
              <w:t xml:space="preserve">Products for Result 4. </w:t>
            </w:r>
            <w:r w:rsidRPr="008A41EB">
              <w:rPr>
                <w:rFonts w:ascii="Arial" w:hAnsi="Arial" w:cs="Arial"/>
                <w:b/>
                <w:sz w:val="16"/>
                <w:szCs w:val="16"/>
              </w:rPr>
              <w:t>Improved standards and quality of the education system at all levels</w:t>
            </w:r>
          </w:p>
        </w:tc>
      </w:tr>
      <w:tr w:rsidR="00FD3328"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NEI core staff hired</w:t>
            </w:r>
          </w:p>
        </w:tc>
        <w:tc>
          <w:tcPr>
            <w:tcW w:w="114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hAnsi="Arial" w:cs="Arial"/>
                <w:sz w:val="16"/>
                <w:szCs w:val="16"/>
              </w:rPr>
            </w:pPr>
            <w:r w:rsidRPr="008A41EB">
              <w:rPr>
                <w:rFonts w:ascii="Arial" w:hAnsi="Arial" w:cs="Arial"/>
                <w:sz w:val="16"/>
                <w:szCs w:val="16"/>
              </w:rPr>
              <w:t>6</w:t>
            </w:r>
          </w:p>
        </w:tc>
        <w:tc>
          <w:tcPr>
            <w:tcW w:w="1822" w:type="dxa"/>
            <w:tcBorders>
              <w:top w:val="single" w:sz="4" w:space="0" w:color="auto"/>
              <w:left w:val="single" w:sz="4" w:space="0" w:color="auto"/>
              <w:bottom w:val="single" w:sz="4" w:space="0" w:color="auto"/>
              <w:right w:val="single" w:sz="4" w:space="0" w:color="auto"/>
            </w:tcBorders>
            <w:hideMark/>
          </w:tcPr>
          <w:p w:rsidR="00FD3328" w:rsidRPr="008A41EB" w:rsidRDefault="00FD3328" w:rsidP="00B94BAA">
            <w:pPr>
              <w:spacing w:after="0"/>
              <w:rPr>
                <w:rFonts w:ascii="Arial" w:eastAsia="Arial Unicode MS" w:hAnsi="Arial" w:cs="Arial"/>
                <w:iCs/>
                <w:sz w:val="16"/>
                <w:szCs w:val="16"/>
              </w:rPr>
            </w:pPr>
            <w:r w:rsidRPr="008A41EB">
              <w:rPr>
                <w:rFonts w:ascii="Arial" w:eastAsia="Arial Unicode MS" w:hAnsi="Arial" w:cs="Arial"/>
                <w:iCs/>
                <w:sz w:val="16"/>
                <w:szCs w:val="16"/>
              </w:rPr>
              <w:t>PS letter and descr</w:t>
            </w:r>
            <w:r w:rsidR="000A7DBF" w:rsidRPr="008A41EB">
              <w:rPr>
                <w:rFonts w:ascii="Arial" w:eastAsia="Arial Unicode MS" w:hAnsi="Arial" w:cs="Arial"/>
                <w:iCs/>
                <w:sz w:val="16"/>
                <w:szCs w:val="16"/>
              </w:rPr>
              <w:t>iption of the 6 positions hired, MOE</w:t>
            </w:r>
          </w:p>
        </w:tc>
        <w:tc>
          <w:tcPr>
            <w:tcW w:w="1692" w:type="dxa"/>
            <w:tcBorders>
              <w:top w:val="single" w:sz="4" w:space="0" w:color="auto"/>
              <w:left w:val="single" w:sz="4" w:space="0" w:color="auto"/>
              <w:bottom w:val="single" w:sz="4" w:space="0" w:color="auto"/>
              <w:right w:val="single" w:sz="4" w:space="0" w:color="auto"/>
            </w:tcBorders>
          </w:tcPr>
          <w:p w:rsidR="00FD3328" w:rsidRPr="008A41EB" w:rsidRDefault="00FD3328" w:rsidP="00B94BAA">
            <w:pPr>
              <w:spacing w:after="0"/>
              <w:rPr>
                <w:rFonts w:ascii="Arial"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u w:val="single"/>
              </w:rPr>
            </w:pPr>
            <w:r w:rsidRPr="008A41EB">
              <w:rPr>
                <w:rFonts w:ascii="Arial" w:eastAsia="Arial Unicode MS" w:hAnsi="Arial" w:cs="Arial"/>
                <w:iCs/>
                <w:sz w:val="16"/>
                <w:szCs w:val="16"/>
              </w:rPr>
              <w:t>Guidelines for school self-evaluation created</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Guidelines for Self Evaluation and PS Letter ,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nil"/>
              <w:right w:val="single" w:sz="4" w:space="0" w:color="auto"/>
            </w:tcBorders>
            <w:hideMark/>
          </w:tcPr>
          <w:p w:rsidR="000A7DBF" w:rsidRPr="008A41EB" w:rsidRDefault="000A7DBF">
            <w:pPr>
              <w:spacing w:after="0"/>
              <w:rPr>
                <w:rFonts w:ascii="Arial" w:hAnsi="Arial" w:cs="Arial"/>
                <w:bCs/>
                <w:sz w:val="16"/>
                <w:szCs w:val="16"/>
              </w:rPr>
            </w:pPr>
            <w:r w:rsidRPr="008A41EB">
              <w:rPr>
                <w:rFonts w:ascii="Arial" w:eastAsia="Arial Unicode MS" w:hAnsi="Arial" w:cs="Arial"/>
                <w:sz w:val="16"/>
                <w:szCs w:val="16"/>
              </w:rPr>
              <w:t xml:space="preserve">Number of schools with </w:t>
            </w:r>
            <w:r w:rsidR="000A265D" w:rsidRPr="008A41EB">
              <w:rPr>
                <w:rFonts w:ascii="Arial" w:eastAsia="Arial Unicode MS" w:hAnsi="Arial" w:cs="Arial"/>
                <w:sz w:val="16"/>
                <w:szCs w:val="16"/>
              </w:rPr>
              <w:t>inspection</w:t>
            </w:r>
            <w:r w:rsidRPr="008A41EB">
              <w:rPr>
                <w:rFonts w:ascii="Arial" w:eastAsia="Arial Unicode MS" w:hAnsi="Arial" w:cs="Arial"/>
                <w:sz w:val="16"/>
                <w:szCs w:val="16"/>
              </w:rPr>
              <w:t xml:space="preserve"> completed</w:t>
            </w:r>
          </w:p>
        </w:tc>
        <w:tc>
          <w:tcPr>
            <w:tcW w:w="1143" w:type="dxa"/>
            <w:tcBorders>
              <w:top w:val="single" w:sz="4" w:space="0" w:color="auto"/>
              <w:left w:val="single" w:sz="4" w:space="0" w:color="auto"/>
              <w:bottom w:val="nil"/>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nil"/>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nil"/>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eastAsia="Arial Unicode MS" w:hAnsi="Arial" w:cs="Arial"/>
                <w:sz w:val="16"/>
                <w:szCs w:val="16"/>
              </w:rPr>
              <w:t>954</w:t>
            </w:r>
          </w:p>
        </w:tc>
        <w:tc>
          <w:tcPr>
            <w:tcW w:w="1822" w:type="dxa"/>
            <w:tcBorders>
              <w:top w:val="single" w:sz="4" w:space="0" w:color="auto"/>
              <w:left w:val="single" w:sz="4" w:space="0" w:color="auto"/>
              <w:bottom w:val="nil"/>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NEI Report., MOE</w:t>
            </w:r>
          </w:p>
        </w:tc>
        <w:tc>
          <w:tcPr>
            <w:tcW w:w="1692" w:type="dxa"/>
            <w:tcBorders>
              <w:top w:val="single" w:sz="4" w:space="0" w:color="auto"/>
              <w:left w:val="single" w:sz="4" w:space="0" w:color="auto"/>
              <w:bottom w:val="nil"/>
              <w:right w:val="single" w:sz="4" w:space="0" w:color="auto"/>
            </w:tcBorders>
          </w:tcPr>
          <w:p w:rsidR="000A7DBF" w:rsidRPr="008A41EB" w:rsidRDefault="000A7DBF" w:rsidP="00B94BAA">
            <w:pPr>
              <w:spacing w:after="0"/>
              <w:rPr>
                <w:rFonts w:ascii="Arial"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t>NEI Inspection handbook printed</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 xml:space="preserve">Inspection Handbook, </w:t>
            </w:r>
            <w:r w:rsidRPr="008A41EB">
              <w:rPr>
                <w:rFonts w:ascii="Arial" w:eastAsia="Arial Unicode MS" w:hAnsi="Arial" w:cs="Arial"/>
                <w:iCs/>
                <w:sz w:val="16"/>
                <w:szCs w:val="16"/>
              </w:rPr>
              <w:lastRenderedPageBreak/>
              <w:t>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hAnsi="Arial" w:cs="Arial"/>
                <w:sz w:val="16"/>
                <w:szCs w:val="16"/>
              </w:rPr>
            </w:pPr>
          </w:p>
        </w:tc>
      </w:tr>
      <w:tr w:rsidR="000A7DBF" w:rsidRPr="008A41EB" w:rsidTr="00B94BAA">
        <w:trPr>
          <w:trHeight w:val="755"/>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lastRenderedPageBreak/>
              <w:t>NEI inspectors for the evaluation of the education system trained</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t>300</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the PS stating the number of inspector trained,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 xml:space="preserve">Proficiency Pathways for primary education students operational </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Handbook and charts of Proficiency Pathway program,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Method to identify children with special needs developed</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Child find report,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Alternative Program for Exceptional Students (APEX) developed</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Program’s Concept Document,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10340" w:type="dxa"/>
            <w:gridSpan w:val="6"/>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keepNext/>
              <w:spacing w:after="0"/>
              <w:rPr>
                <w:rFonts w:ascii="Arial" w:eastAsia="Arial Unicode MS" w:hAnsi="Arial" w:cs="Arial"/>
                <w:sz w:val="16"/>
                <w:szCs w:val="16"/>
              </w:rPr>
            </w:pPr>
            <w:r w:rsidRPr="008A41EB">
              <w:rPr>
                <w:rFonts w:ascii="Arial" w:hAnsi="Arial" w:cs="Arial"/>
                <w:b/>
                <w:sz w:val="16"/>
                <w:szCs w:val="16"/>
              </w:rPr>
              <w:t>Products for Result 5. Raised level of professionalism and quality of teaching</w:t>
            </w: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Standards for teaching profession developed</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 xml:space="preserve">Number </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Booklet of standards,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Teacher licensing regime developed</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Manual for teacher licensing regime,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 of mentors trained for the Teacher Mentorship Program</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900</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Mentoring program handbook,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In-service teacher training program under way</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Report of in service teacher training program,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10340" w:type="dxa"/>
            <w:gridSpan w:val="6"/>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b/>
                <w:sz w:val="16"/>
                <w:szCs w:val="16"/>
              </w:rPr>
              <w:t>Products for Result 6. Enhanced accountability of the system</w:t>
            </w: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Performance appraisal instruments in use for Principals and Guidance Counselors</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NCEL report and performance appraisal documents,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10340" w:type="dxa"/>
            <w:gridSpan w:val="6"/>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b/>
                <w:sz w:val="16"/>
                <w:szCs w:val="16"/>
              </w:rPr>
              <w:t xml:space="preserve">Products for Result 7: Improved stakeholder and community involvement in education  </w:t>
            </w: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0A7DBF" w:rsidRPr="008A41EB" w:rsidRDefault="000A7DBF" w:rsidP="00B94BAA">
            <w:pPr>
              <w:spacing w:after="0"/>
              <w:rPr>
                <w:rFonts w:ascii="Arial" w:eastAsia="Arial Unicode MS" w:hAnsi="Arial" w:cs="Arial"/>
                <w:bCs/>
                <w:sz w:val="16"/>
                <w:szCs w:val="16"/>
              </w:rPr>
            </w:pPr>
            <w:r w:rsidRPr="008A41EB">
              <w:rPr>
                <w:rFonts w:ascii="Arial" w:eastAsia="Arial Unicode MS" w:hAnsi="Arial" w:cs="Arial"/>
                <w:bCs/>
                <w:sz w:val="16"/>
                <w:szCs w:val="16"/>
              </w:rPr>
              <w:t>Parents mentors trained by NPSC to reach out to parents in the community</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bCs/>
                <w:sz w:val="16"/>
                <w:szCs w:val="16"/>
              </w:rPr>
            </w:pPr>
            <w:r w:rsidRPr="008A41EB">
              <w:rPr>
                <w:rFonts w:ascii="Arial" w:eastAsia="Arial Unicode MS" w:hAnsi="Arial" w:cs="Arial"/>
                <w:bCs/>
                <w:sz w:val="16"/>
                <w:szCs w:val="16"/>
              </w:rPr>
              <w:t xml:space="preserve">Number </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bCs/>
                <w:sz w:val="16"/>
                <w:szCs w:val="16"/>
              </w:rPr>
            </w:pPr>
            <w:r w:rsidRPr="008A41EB">
              <w:rPr>
                <w:rFonts w:ascii="Arial" w:hAnsi="Arial" w:cs="Arial"/>
                <w:bCs/>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hAnsi="Arial" w:cs="Arial"/>
                <w:sz w:val="16"/>
                <w:szCs w:val="16"/>
              </w:rPr>
            </w:pPr>
            <w:r w:rsidRPr="008A41EB">
              <w:rPr>
                <w:rFonts w:ascii="Arial" w:hAnsi="Arial" w:cs="Arial"/>
                <w:sz w:val="16"/>
                <w:szCs w:val="16"/>
              </w:rPr>
              <w:t>70</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Report on parents mentor program,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Marketing campaign ongoing including the distribution of Newsletters to all staff and schools and regular TV and radio broadcasts</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 xml:space="preserve">Number </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the PS,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r w:rsidR="000A7DBF" w:rsidRPr="008A41EB" w:rsidTr="00B94BAA">
        <w:trPr>
          <w:jc w:val="center"/>
        </w:trPr>
        <w:tc>
          <w:tcPr>
            <w:tcW w:w="290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School Wide Program for Behavior</w:t>
            </w:r>
            <w:r w:rsidR="00334AF2" w:rsidRPr="008A41EB">
              <w:rPr>
                <w:rFonts w:ascii="Arial" w:eastAsia="Arial Unicode MS" w:hAnsi="Arial" w:cs="Arial"/>
                <w:sz w:val="16"/>
                <w:szCs w:val="16"/>
              </w:rPr>
              <w:t xml:space="preserve"> Intervention and Support</w:t>
            </w:r>
            <w:r w:rsidRPr="008A41EB">
              <w:rPr>
                <w:rFonts w:ascii="Arial" w:eastAsia="Arial Unicode MS" w:hAnsi="Arial" w:cs="Arial"/>
                <w:sz w:val="16"/>
                <w:szCs w:val="16"/>
              </w:rPr>
              <w:t xml:space="preserve"> in Schools (SWPBIS) implemented</w:t>
            </w:r>
          </w:p>
        </w:tc>
        <w:tc>
          <w:tcPr>
            <w:tcW w:w="114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Number</w:t>
            </w:r>
          </w:p>
        </w:tc>
        <w:tc>
          <w:tcPr>
            <w:tcW w:w="1387"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0</w:t>
            </w:r>
          </w:p>
        </w:tc>
        <w:tc>
          <w:tcPr>
            <w:tcW w:w="1393"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sz w:val="16"/>
                <w:szCs w:val="16"/>
              </w:rPr>
            </w:pPr>
            <w:r w:rsidRPr="008A41EB">
              <w:rPr>
                <w:rFonts w:ascii="Arial" w:eastAsia="Arial Unicode MS" w:hAnsi="Arial" w:cs="Arial"/>
                <w:sz w:val="16"/>
                <w:szCs w:val="16"/>
              </w:rPr>
              <w:t>1</w:t>
            </w:r>
          </w:p>
        </w:tc>
        <w:tc>
          <w:tcPr>
            <w:tcW w:w="1822" w:type="dxa"/>
            <w:tcBorders>
              <w:top w:val="single" w:sz="4" w:space="0" w:color="auto"/>
              <w:left w:val="single" w:sz="4" w:space="0" w:color="auto"/>
              <w:bottom w:val="single" w:sz="4" w:space="0" w:color="auto"/>
              <w:right w:val="single" w:sz="4" w:space="0" w:color="auto"/>
            </w:tcBorders>
            <w:hideMark/>
          </w:tcPr>
          <w:p w:rsidR="000A7DBF" w:rsidRPr="008A41EB" w:rsidRDefault="000A7DB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the PS, MOE</w:t>
            </w:r>
          </w:p>
        </w:tc>
        <w:tc>
          <w:tcPr>
            <w:tcW w:w="1692" w:type="dxa"/>
            <w:tcBorders>
              <w:top w:val="single" w:sz="4" w:space="0" w:color="auto"/>
              <w:left w:val="single" w:sz="4" w:space="0" w:color="auto"/>
              <w:bottom w:val="single" w:sz="4" w:space="0" w:color="auto"/>
              <w:right w:val="single" w:sz="4" w:space="0" w:color="auto"/>
            </w:tcBorders>
          </w:tcPr>
          <w:p w:rsidR="000A7DBF" w:rsidRPr="008A41EB" w:rsidRDefault="000A7DBF" w:rsidP="00B94BAA">
            <w:pPr>
              <w:spacing w:after="0"/>
              <w:rPr>
                <w:rFonts w:ascii="Arial" w:eastAsia="Arial Unicode MS" w:hAnsi="Arial" w:cs="Arial"/>
                <w:sz w:val="16"/>
                <w:szCs w:val="16"/>
              </w:rPr>
            </w:pPr>
          </w:p>
        </w:tc>
      </w:tr>
    </w:tbl>
    <w:p w:rsidR="00FD3328" w:rsidRPr="008A41EB" w:rsidRDefault="00FD3328" w:rsidP="00B94BAA">
      <w:pPr>
        <w:pStyle w:val="Paragraph"/>
        <w:tabs>
          <w:tab w:val="clear" w:pos="720"/>
        </w:tabs>
        <w:ind w:hanging="360"/>
        <w:rPr>
          <w:rFonts w:ascii="Arial" w:eastAsiaTheme="minorHAnsi" w:hAnsi="Arial" w:cs="Arial"/>
          <w:sz w:val="22"/>
        </w:rPr>
      </w:pPr>
    </w:p>
    <w:p w:rsidR="00311B5E" w:rsidRPr="008A41EB" w:rsidRDefault="00311B5E" w:rsidP="00DC3B97">
      <w:pPr>
        <w:pStyle w:val="ListParagraph"/>
        <w:numPr>
          <w:ilvl w:val="1"/>
          <w:numId w:val="5"/>
        </w:numPr>
        <w:spacing w:before="120" w:after="120" w:line="240" w:lineRule="auto"/>
        <w:ind w:left="360"/>
        <w:contextualSpacing w:val="0"/>
        <w:rPr>
          <w:rFonts w:ascii="Arial" w:hAnsi="Arial" w:cs="Arial"/>
          <w:b/>
        </w:rPr>
      </w:pPr>
      <w:r w:rsidRPr="008A41EB">
        <w:rPr>
          <w:rFonts w:ascii="Arial" w:hAnsi="Arial" w:cs="Arial"/>
          <w:b/>
        </w:rPr>
        <w:t>Monitoring Coordination, Work Plan and Budget.</w:t>
      </w:r>
    </w:p>
    <w:p w:rsidR="002E4296" w:rsidRPr="008A41EB" w:rsidRDefault="002E4296" w:rsidP="00DC3B97">
      <w:pPr>
        <w:pStyle w:val="Paragraph"/>
        <w:numPr>
          <w:ilvl w:val="1"/>
          <w:numId w:val="8"/>
        </w:numPr>
        <w:ind w:hanging="720"/>
        <w:rPr>
          <w:rFonts w:ascii="Arial" w:hAnsi="Arial" w:cs="Arial"/>
          <w:smallCaps/>
          <w:sz w:val="22"/>
        </w:rPr>
      </w:pPr>
      <w:r w:rsidRPr="008A41EB">
        <w:rPr>
          <w:rFonts w:ascii="Arial" w:hAnsi="Arial" w:cs="Arial"/>
          <w:bCs/>
          <w:sz w:val="22"/>
        </w:rPr>
        <w:t xml:space="preserve">MOE will be the Executing Agency and </w:t>
      </w:r>
      <w:r w:rsidR="000A265D" w:rsidRPr="008A41EB">
        <w:rPr>
          <w:rFonts w:ascii="Arial" w:hAnsi="Arial" w:cs="Arial"/>
          <w:bCs/>
          <w:sz w:val="22"/>
        </w:rPr>
        <w:t>MOFP</w:t>
      </w:r>
      <w:r w:rsidR="008A41EB">
        <w:rPr>
          <w:rFonts w:ascii="Arial" w:hAnsi="Arial" w:cs="Arial"/>
          <w:bCs/>
          <w:sz w:val="22"/>
        </w:rPr>
        <w:t xml:space="preserve"> </w:t>
      </w:r>
      <w:r w:rsidRPr="008A41EB">
        <w:rPr>
          <w:rFonts w:ascii="Arial" w:hAnsi="Arial" w:cs="Arial"/>
          <w:bCs/>
          <w:sz w:val="22"/>
        </w:rPr>
        <w:t xml:space="preserve">will act as Program Coordinator, assisted </w:t>
      </w:r>
      <w:r w:rsidR="000A265D" w:rsidRPr="008A41EB">
        <w:rPr>
          <w:rFonts w:ascii="Arial" w:hAnsi="Arial" w:cs="Arial"/>
          <w:bCs/>
          <w:sz w:val="22"/>
        </w:rPr>
        <w:t>by</w:t>
      </w:r>
      <w:r w:rsidR="008A41EB">
        <w:rPr>
          <w:rFonts w:ascii="Arial" w:hAnsi="Arial" w:cs="Arial"/>
          <w:bCs/>
          <w:sz w:val="22"/>
        </w:rPr>
        <w:t xml:space="preserve"> </w:t>
      </w:r>
      <w:r w:rsidR="000A265D" w:rsidRPr="008A41EB">
        <w:rPr>
          <w:rFonts w:ascii="Arial" w:hAnsi="Arial" w:cs="Arial"/>
          <w:bCs/>
          <w:sz w:val="22"/>
        </w:rPr>
        <w:t>the</w:t>
      </w:r>
      <w:r w:rsidR="008A41EB">
        <w:rPr>
          <w:rFonts w:ascii="Arial" w:hAnsi="Arial" w:cs="Arial"/>
          <w:bCs/>
          <w:sz w:val="22"/>
        </w:rPr>
        <w:t xml:space="preserve"> </w:t>
      </w:r>
      <w:bookmarkStart w:id="0" w:name="_GoBack"/>
      <w:bookmarkEnd w:id="0"/>
      <w:r w:rsidR="000A265D" w:rsidRPr="008A41EB">
        <w:rPr>
          <w:rFonts w:ascii="Arial" w:hAnsi="Arial" w:cs="Arial"/>
          <w:bCs/>
          <w:sz w:val="22"/>
        </w:rPr>
        <w:t>PIOJ</w:t>
      </w:r>
      <w:r w:rsidRPr="008A41EB">
        <w:rPr>
          <w:rFonts w:ascii="Arial" w:hAnsi="Arial" w:cs="Arial"/>
          <w:bCs/>
          <w:sz w:val="22"/>
        </w:rPr>
        <w:t xml:space="preserve">. MOE is responsible for overall preparation and implementation of the program, including facilitating </w:t>
      </w:r>
      <w:r w:rsidR="000A265D" w:rsidRPr="008A41EB">
        <w:rPr>
          <w:rFonts w:ascii="Arial" w:hAnsi="Arial" w:cs="Arial"/>
          <w:bCs/>
          <w:sz w:val="22"/>
        </w:rPr>
        <w:t xml:space="preserve">MOFP’s </w:t>
      </w:r>
      <w:r w:rsidRPr="008A41EB">
        <w:rPr>
          <w:rFonts w:ascii="Arial" w:hAnsi="Arial" w:cs="Arial"/>
          <w:bCs/>
          <w:sz w:val="22"/>
        </w:rPr>
        <w:t>compilatio</w:t>
      </w:r>
      <w:r w:rsidR="008A41EB" w:rsidRPr="008A41EB">
        <w:rPr>
          <w:rFonts w:ascii="Arial" w:hAnsi="Arial" w:cs="Arial"/>
          <w:bCs/>
          <w:sz w:val="22"/>
        </w:rPr>
        <w:t>n of the means of verification.</w:t>
      </w:r>
      <w:r w:rsidRPr="008A41EB">
        <w:rPr>
          <w:rFonts w:ascii="Arial" w:hAnsi="Arial" w:cs="Arial"/>
          <w:bCs/>
          <w:sz w:val="22"/>
        </w:rPr>
        <w:t xml:space="preserve"> </w:t>
      </w:r>
      <w:r w:rsidR="000A265D" w:rsidRPr="008A41EB">
        <w:rPr>
          <w:rFonts w:ascii="Arial" w:hAnsi="Arial" w:cs="Arial"/>
          <w:bCs/>
          <w:sz w:val="22"/>
        </w:rPr>
        <w:t>MOFP</w:t>
      </w:r>
      <w:r w:rsidR="00A965E5" w:rsidRPr="008A41EB">
        <w:rPr>
          <w:rFonts w:ascii="Arial" w:hAnsi="Arial" w:cs="Arial"/>
          <w:bCs/>
          <w:sz w:val="22"/>
        </w:rPr>
        <w:t>,</w:t>
      </w:r>
      <w:r w:rsidRPr="008A41EB">
        <w:rPr>
          <w:rFonts w:ascii="Arial" w:hAnsi="Arial" w:cs="Arial"/>
          <w:bCs/>
          <w:sz w:val="22"/>
        </w:rPr>
        <w:t xml:space="preserve"> as the Program Coordinator</w:t>
      </w:r>
      <w:r w:rsidR="00A965E5" w:rsidRPr="008A41EB">
        <w:rPr>
          <w:rFonts w:ascii="Arial" w:hAnsi="Arial" w:cs="Arial"/>
          <w:bCs/>
          <w:sz w:val="22"/>
        </w:rPr>
        <w:t>,</w:t>
      </w:r>
      <w:r w:rsidRPr="008A41EB">
        <w:rPr>
          <w:rFonts w:ascii="Arial" w:hAnsi="Arial" w:cs="Arial"/>
          <w:bCs/>
          <w:sz w:val="22"/>
        </w:rPr>
        <w:t xml:space="preserve"> wil</w:t>
      </w:r>
      <w:r w:rsidR="008A41EB" w:rsidRPr="008A41EB">
        <w:rPr>
          <w:rFonts w:ascii="Arial" w:hAnsi="Arial" w:cs="Arial"/>
          <w:bCs/>
          <w:sz w:val="22"/>
        </w:rPr>
        <w:t>l be responsible for: </w:t>
      </w:r>
      <w:r w:rsidRPr="008A41EB">
        <w:rPr>
          <w:rFonts w:ascii="Arial" w:hAnsi="Arial" w:cs="Arial"/>
          <w:bCs/>
          <w:sz w:val="22"/>
        </w:rPr>
        <w:t xml:space="preserve">(i) monitoring and coordinating activities to comply with program commitments; and (ii) coordinating the </w:t>
      </w:r>
      <w:r w:rsidR="0010549C" w:rsidRPr="008A41EB">
        <w:rPr>
          <w:rFonts w:ascii="Arial" w:hAnsi="Arial" w:cs="Arial"/>
          <w:bCs/>
          <w:sz w:val="22"/>
        </w:rPr>
        <w:t xml:space="preserve">submission to the IDB of the </w:t>
      </w:r>
      <w:r w:rsidRPr="008A41EB">
        <w:rPr>
          <w:rFonts w:ascii="Arial" w:hAnsi="Arial" w:cs="Arial"/>
          <w:bCs/>
          <w:sz w:val="22"/>
        </w:rPr>
        <w:t xml:space="preserve">required reports </w:t>
      </w:r>
      <w:r w:rsidR="006E654F" w:rsidRPr="008A41EB">
        <w:rPr>
          <w:rFonts w:ascii="Arial" w:hAnsi="Arial" w:cs="Arial"/>
          <w:bCs/>
          <w:sz w:val="22"/>
        </w:rPr>
        <w:t xml:space="preserve">to verify compliance with the policy matrix. The IDB will be responsible for revising the compliance with the policy conditions as well as preparing of the report of compliance with conditions. </w:t>
      </w:r>
    </w:p>
    <w:p w:rsidR="009E79F7" w:rsidRPr="008A41EB" w:rsidRDefault="006E654F" w:rsidP="00DC3B97">
      <w:pPr>
        <w:pStyle w:val="Paragraph"/>
        <w:numPr>
          <w:ilvl w:val="1"/>
          <w:numId w:val="8"/>
        </w:numPr>
        <w:ind w:hanging="720"/>
        <w:rPr>
          <w:rFonts w:ascii="Arial" w:hAnsi="Arial" w:cs="Arial"/>
          <w:sz w:val="22"/>
        </w:rPr>
      </w:pPr>
      <w:r w:rsidRPr="008A41EB">
        <w:rPr>
          <w:rFonts w:ascii="Arial" w:hAnsi="Arial" w:cs="Arial"/>
          <w:bCs/>
          <w:sz w:val="22"/>
        </w:rPr>
        <w:t xml:space="preserve">The disbursement of the current operation will be done in a single tranche subject to compliance to the conditions summarized in the Policy Matrix and verified through the Means of Verification agreed with the GOJ. </w:t>
      </w:r>
      <w:r w:rsidR="00311B5E" w:rsidRPr="008A41EB">
        <w:rPr>
          <w:rFonts w:ascii="Arial" w:hAnsi="Arial" w:cs="Arial"/>
          <w:bCs/>
          <w:sz w:val="22"/>
        </w:rPr>
        <w:t xml:space="preserve">The indicators of </w:t>
      </w:r>
      <w:r w:rsidR="00311B5E" w:rsidRPr="008A41EB">
        <w:rPr>
          <w:rFonts w:ascii="Arial" w:hAnsi="Arial" w:cs="Arial"/>
          <w:bCs/>
          <w:sz w:val="22"/>
        </w:rPr>
        <w:lastRenderedPageBreak/>
        <w:t xml:space="preserve">the Results Matrix will be collected using the same means of verification as the Policy Matrix. </w:t>
      </w:r>
    </w:p>
    <w:p w:rsidR="00311B5E" w:rsidRPr="008A41EB" w:rsidRDefault="006E654F" w:rsidP="00DC3B97">
      <w:pPr>
        <w:pStyle w:val="Paragraph"/>
        <w:numPr>
          <w:ilvl w:val="1"/>
          <w:numId w:val="8"/>
        </w:numPr>
        <w:ind w:hanging="720"/>
        <w:rPr>
          <w:rFonts w:ascii="Arial" w:hAnsi="Arial" w:cs="Arial"/>
          <w:sz w:val="22"/>
        </w:rPr>
      </w:pPr>
      <w:r w:rsidRPr="008A41EB">
        <w:rPr>
          <w:rFonts w:ascii="Arial" w:hAnsi="Arial" w:cs="Arial"/>
          <w:sz w:val="22"/>
        </w:rPr>
        <w:t>The main monitoring activities of the operation focus on the preparation and presentation of the means of verification for each policy condition and the preparation of the</w:t>
      </w:r>
      <w:r w:rsidR="00311B5E" w:rsidRPr="008A41EB">
        <w:rPr>
          <w:rFonts w:ascii="Arial" w:hAnsi="Arial" w:cs="Arial"/>
          <w:sz w:val="22"/>
        </w:rPr>
        <w:t xml:space="preserve"> report of compliance with policy conditions</w:t>
      </w:r>
      <w:r w:rsidRPr="008A41EB">
        <w:rPr>
          <w:rFonts w:ascii="Arial" w:hAnsi="Arial" w:cs="Arial"/>
          <w:sz w:val="22"/>
        </w:rPr>
        <w:t>.</w:t>
      </w:r>
      <w:r w:rsidR="00311B5E" w:rsidRPr="008A41EB">
        <w:rPr>
          <w:rFonts w:ascii="Arial" w:hAnsi="Arial" w:cs="Arial"/>
          <w:sz w:val="22"/>
        </w:rPr>
        <w:t xml:space="preserve"> The monitoring work plan is described in the following table: </w:t>
      </w:r>
    </w:p>
    <w:p w:rsidR="00311B5E" w:rsidRPr="008A41EB" w:rsidRDefault="007D157C" w:rsidP="00311B5E">
      <w:pPr>
        <w:pStyle w:val="Title"/>
        <w:ind w:left="720"/>
        <w:jc w:val="left"/>
        <w:rPr>
          <w:rFonts w:ascii="Arial" w:hAnsi="Arial" w:cs="Arial"/>
          <w:b/>
          <w:sz w:val="20"/>
        </w:rPr>
      </w:pPr>
      <w:r w:rsidRPr="008A41EB">
        <w:rPr>
          <w:rFonts w:ascii="Arial" w:hAnsi="Arial" w:cs="Arial"/>
          <w:b/>
          <w:sz w:val="20"/>
        </w:rPr>
        <w:t xml:space="preserve">Table </w:t>
      </w:r>
      <w:r w:rsidR="007E06D2" w:rsidRPr="008A41EB">
        <w:rPr>
          <w:rFonts w:ascii="Arial" w:hAnsi="Arial" w:cs="Arial"/>
          <w:b/>
          <w:sz w:val="20"/>
        </w:rPr>
        <w:t>II</w:t>
      </w:r>
      <w:r w:rsidRPr="008A41EB">
        <w:rPr>
          <w:rFonts w:ascii="Arial" w:hAnsi="Arial" w:cs="Arial"/>
          <w:b/>
          <w:sz w:val="20"/>
        </w:rPr>
        <w:t xml:space="preserve">I. Main activities, timeline, </w:t>
      </w:r>
      <w:r w:rsidR="008A41EB" w:rsidRPr="008A41EB">
        <w:rPr>
          <w:rFonts w:ascii="Arial" w:hAnsi="Arial" w:cs="Arial"/>
          <w:b/>
          <w:sz w:val="20"/>
        </w:rPr>
        <w:t>responsibilities</w:t>
      </w:r>
      <w:r w:rsidRPr="008A41EB">
        <w:rPr>
          <w:rFonts w:ascii="Arial" w:hAnsi="Arial" w:cs="Arial"/>
          <w:b/>
          <w:sz w:val="20"/>
        </w:rPr>
        <w:t xml:space="preserve"> and costs of Monitoring</w:t>
      </w:r>
    </w:p>
    <w:tbl>
      <w:tblPr>
        <w:tblW w:w="9070" w:type="dxa"/>
        <w:tblLayout w:type="fixed"/>
        <w:tblCellMar>
          <w:left w:w="70" w:type="dxa"/>
          <w:right w:w="70" w:type="dxa"/>
        </w:tblCellMar>
        <w:tblLook w:val="04A0" w:firstRow="1" w:lastRow="0" w:firstColumn="1" w:lastColumn="0" w:noHBand="0" w:noVBand="1"/>
      </w:tblPr>
      <w:tblGrid>
        <w:gridCol w:w="2680"/>
        <w:gridCol w:w="810"/>
        <w:gridCol w:w="810"/>
        <w:gridCol w:w="810"/>
        <w:gridCol w:w="810"/>
        <w:gridCol w:w="1170"/>
        <w:gridCol w:w="980"/>
        <w:gridCol w:w="1000"/>
      </w:tblGrid>
      <w:tr w:rsidR="00DC3B97" w:rsidRPr="008A41EB" w:rsidTr="00DC3B97">
        <w:trPr>
          <w:trHeight w:val="283"/>
        </w:trPr>
        <w:tc>
          <w:tcPr>
            <w:tcW w:w="268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11B5E" w:rsidRPr="008A41EB" w:rsidRDefault="00311B5E" w:rsidP="005234B3">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Activity</w:t>
            </w:r>
          </w:p>
        </w:tc>
        <w:tc>
          <w:tcPr>
            <w:tcW w:w="3240" w:type="dxa"/>
            <w:gridSpan w:val="4"/>
            <w:tcBorders>
              <w:top w:val="single" w:sz="8" w:space="0" w:color="auto"/>
              <w:left w:val="nil"/>
              <w:bottom w:val="single" w:sz="8" w:space="0" w:color="auto"/>
              <w:right w:val="nil"/>
            </w:tcBorders>
            <w:shd w:val="clear" w:color="000000" w:fill="D9D9D9"/>
            <w:noWrap/>
            <w:vAlign w:val="center"/>
            <w:hideMark/>
          </w:tcPr>
          <w:p w:rsidR="00311B5E" w:rsidRPr="008A41EB" w:rsidRDefault="00311B5E" w:rsidP="00311B5E">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November 2015</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11B5E" w:rsidRPr="008A41EB" w:rsidRDefault="008A41EB" w:rsidP="00DC3B97">
            <w:pPr>
              <w:spacing w:after="0" w:line="240" w:lineRule="auto"/>
              <w:ind w:right="-70"/>
              <w:jc w:val="center"/>
              <w:rPr>
                <w:rFonts w:ascii="Arial" w:eastAsia="Times New Roman" w:hAnsi="Arial" w:cs="Arial"/>
                <w:b/>
                <w:bCs/>
                <w:color w:val="000000"/>
                <w:spacing w:val="-4"/>
                <w:sz w:val="20"/>
                <w:szCs w:val="20"/>
                <w:lang w:eastAsia="es-ES"/>
              </w:rPr>
            </w:pPr>
            <w:r w:rsidRPr="008A41EB">
              <w:rPr>
                <w:rFonts w:ascii="Arial" w:eastAsia="Times New Roman" w:hAnsi="Arial" w:cs="Arial"/>
                <w:b/>
                <w:bCs/>
                <w:color w:val="000000"/>
                <w:spacing w:val="-4"/>
                <w:sz w:val="20"/>
                <w:szCs w:val="20"/>
                <w:lang w:eastAsia="es-ES"/>
              </w:rPr>
              <w:t>Responsible</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11B5E" w:rsidRPr="008A41EB" w:rsidRDefault="00311B5E" w:rsidP="005234B3">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Costs</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11B5E" w:rsidRPr="008A41EB" w:rsidRDefault="00311B5E" w:rsidP="005234B3">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Funding</w:t>
            </w:r>
          </w:p>
        </w:tc>
      </w:tr>
      <w:tr w:rsidR="00DC3B97" w:rsidRPr="008A41EB" w:rsidTr="00DC3B97">
        <w:trPr>
          <w:trHeight w:val="340"/>
        </w:trPr>
        <w:tc>
          <w:tcPr>
            <w:tcW w:w="2680" w:type="dxa"/>
            <w:vMerge/>
            <w:tcBorders>
              <w:top w:val="single" w:sz="8" w:space="0" w:color="auto"/>
              <w:left w:val="single" w:sz="8" w:space="0" w:color="auto"/>
              <w:bottom w:val="single" w:sz="8" w:space="0" w:color="000000"/>
              <w:right w:val="single" w:sz="8" w:space="0" w:color="auto"/>
            </w:tcBorders>
            <w:vAlign w:val="center"/>
            <w:hideMark/>
          </w:tcPr>
          <w:p w:rsidR="00311B5E" w:rsidRPr="008A41EB" w:rsidRDefault="00311B5E" w:rsidP="005234B3">
            <w:pPr>
              <w:spacing w:after="0" w:line="240" w:lineRule="auto"/>
              <w:rPr>
                <w:rFonts w:ascii="Arial" w:eastAsia="Times New Roman" w:hAnsi="Arial" w:cs="Arial"/>
                <w:b/>
                <w:bCs/>
                <w:color w:val="000000"/>
                <w:sz w:val="20"/>
                <w:szCs w:val="20"/>
                <w:lang w:eastAsia="es-ES"/>
              </w:rPr>
            </w:pPr>
          </w:p>
        </w:tc>
        <w:tc>
          <w:tcPr>
            <w:tcW w:w="810" w:type="dxa"/>
            <w:tcBorders>
              <w:top w:val="nil"/>
              <w:left w:val="nil"/>
              <w:bottom w:val="single" w:sz="8" w:space="0" w:color="auto"/>
              <w:right w:val="single" w:sz="8" w:space="0" w:color="auto"/>
            </w:tcBorders>
            <w:shd w:val="clear" w:color="000000" w:fill="D9D9D9"/>
            <w:noWrap/>
            <w:vAlign w:val="center"/>
            <w:hideMark/>
          </w:tcPr>
          <w:p w:rsidR="00311B5E" w:rsidRPr="008A41EB" w:rsidRDefault="00311B5E"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week 1</w:t>
            </w:r>
          </w:p>
        </w:tc>
        <w:tc>
          <w:tcPr>
            <w:tcW w:w="810" w:type="dxa"/>
            <w:tcBorders>
              <w:top w:val="nil"/>
              <w:left w:val="nil"/>
              <w:bottom w:val="single" w:sz="8" w:space="0" w:color="auto"/>
              <w:right w:val="single" w:sz="8" w:space="0" w:color="auto"/>
            </w:tcBorders>
            <w:shd w:val="clear" w:color="000000" w:fill="D9D9D9"/>
            <w:noWrap/>
            <w:vAlign w:val="center"/>
            <w:hideMark/>
          </w:tcPr>
          <w:p w:rsidR="00311B5E" w:rsidRPr="008A41EB" w:rsidRDefault="00311B5E"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week 2</w:t>
            </w:r>
          </w:p>
        </w:tc>
        <w:tc>
          <w:tcPr>
            <w:tcW w:w="810" w:type="dxa"/>
            <w:tcBorders>
              <w:top w:val="nil"/>
              <w:left w:val="nil"/>
              <w:bottom w:val="single" w:sz="8" w:space="0" w:color="auto"/>
              <w:right w:val="single" w:sz="8" w:space="0" w:color="auto"/>
            </w:tcBorders>
            <w:shd w:val="clear" w:color="000000" w:fill="D9D9D9"/>
            <w:noWrap/>
            <w:vAlign w:val="center"/>
            <w:hideMark/>
          </w:tcPr>
          <w:p w:rsidR="00311B5E" w:rsidRPr="008A41EB" w:rsidRDefault="00311B5E"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week 3</w:t>
            </w:r>
          </w:p>
        </w:tc>
        <w:tc>
          <w:tcPr>
            <w:tcW w:w="810" w:type="dxa"/>
            <w:tcBorders>
              <w:top w:val="nil"/>
              <w:left w:val="nil"/>
              <w:bottom w:val="single" w:sz="8" w:space="0" w:color="auto"/>
              <w:right w:val="single" w:sz="8" w:space="0" w:color="auto"/>
            </w:tcBorders>
            <w:shd w:val="clear" w:color="000000" w:fill="D9D9D9"/>
            <w:noWrap/>
            <w:vAlign w:val="center"/>
            <w:hideMark/>
          </w:tcPr>
          <w:p w:rsidR="00311B5E" w:rsidRPr="008A41EB" w:rsidRDefault="00311B5E"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week 4</w:t>
            </w:r>
          </w:p>
        </w:tc>
        <w:tc>
          <w:tcPr>
            <w:tcW w:w="1170" w:type="dxa"/>
            <w:vMerge/>
            <w:tcBorders>
              <w:top w:val="single" w:sz="8" w:space="0" w:color="auto"/>
              <w:left w:val="single" w:sz="8" w:space="0" w:color="auto"/>
              <w:bottom w:val="single" w:sz="8" w:space="0" w:color="000000"/>
              <w:right w:val="single" w:sz="8" w:space="0" w:color="auto"/>
            </w:tcBorders>
            <w:vAlign w:val="center"/>
            <w:hideMark/>
          </w:tcPr>
          <w:p w:rsidR="00311B5E" w:rsidRPr="008A41EB" w:rsidRDefault="00311B5E" w:rsidP="005234B3">
            <w:pPr>
              <w:spacing w:after="0" w:line="240" w:lineRule="auto"/>
              <w:rPr>
                <w:rFonts w:ascii="Arial" w:eastAsia="Times New Roman" w:hAnsi="Arial" w:cs="Arial"/>
                <w:b/>
                <w:bCs/>
                <w:color w:val="000000"/>
                <w:sz w:val="20"/>
                <w:szCs w:val="20"/>
                <w:lang w:eastAsia="es-ES"/>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311B5E" w:rsidRPr="008A41EB" w:rsidRDefault="00311B5E" w:rsidP="005234B3">
            <w:pPr>
              <w:spacing w:after="0" w:line="240" w:lineRule="auto"/>
              <w:rPr>
                <w:rFonts w:ascii="Arial" w:eastAsia="Times New Roman" w:hAnsi="Arial" w:cs="Arial"/>
                <w:b/>
                <w:bCs/>
                <w:color w:val="000000"/>
                <w:sz w:val="20"/>
                <w:szCs w:val="20"/>
                <w:lang w:eastAsia="es-ES"/>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311B5E" w:rsidRPr="008A41EB" w:rsidRDefault="00311B5E" w:rsidP="005234B3">
            <w:pPr>
              <w:spacing w:after="0" w:line="240" w:lineRule="auto"/>
              <w:rPr>
                <w:rFonts w:ascii="Arial" w:eastAsia="Times New Roman" w:hAnsi="Arial" w:cs="Arial"/>
                <w:b/>
                <w:bCs/>
                <w:color w:val="000000"/>
                <w:sz w:val="20"/>
                <w:szCs w:val="20"/>
                <w:lang w:eastAsia="es-ES"/>
              </w:rPr>
            </w:pPr>
          </w:p>
        </w:tc>
      </w:tr>
      <w:tr w:rsidR="00DC3B97" w:rsidRPr="008A41EB" w:rsidTr="00DC3B97">
        <w:trPr>
          <w:trHeight w:val="283"/>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Collection of mean</w:t>
            </w:r>
            <w:r w:rsidR="00A965E5" w:rsidRPr="008A41EB">
              <w:rPr>
                <w:rFonts w:ascii="Arial" w:eastAsia="Times New Roman" w:hAnsi="Arial" w:cs="Arial"/>
                <w:color w:val="000000"/>
                <w:sz w:val="20"/>
                <w:szCs w:val="20"/>
                <w:lang w:eastAsia="es-ES"/>
              </w:rPr>
              <w:t>s</w:t>
            </w:r>
            <w:r w:rsidRPr="008A41EB">
              <w:rPr>
                <w:rFonts w:ascii="Arial" w:eastAsia="Times New Roman" w:hAnsi="Arial" w:cs="Arial"/>
                <w:color w:val="000000"/>
                <w:sz w:val="20"/>
                <w:szCs w:val="20"/>
                <w:lang w:eastAsia="es-ES"/>
              </w:rPr>
              <w:t xml:space="preserve"> of verifications </w:t>
            </w:r>
          </w:p>
        </w:tc>
        <w:tc>
          <w:tcPr>
            <w:tcW w:w="810" w:type="dxa"/>
            <w:tcBorders>
              <w:top w:val="nil"/>
              <w:left w:val="nil"/>
              <w:bottom w:val="single" w:sz="8" w:space="0" w:color="auto"/>
              <w:right w:val="single" w:sz="8" w:space="0" w:color="auto"/>
            </w:tcBorders>
            <w:shd w:val="clear" w:color="000000" w:fill="92D050"/>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1170" w:type="dxa"/>
            <w:tcBorders>
              <w:top w:val="nil"/>
              <w:left w:val="nil"/>
              <w:bottom w:val="single" w:sz="8" w:space="0" w:color="auto"/>
              <w:right w:val="single" w:sz="8" w:space="0" w:color="auto"/>
            </w:tcBorders>
            <w:shd w:val="clear" w:color="auto" w:fill="auto"/>
            <w:noWrap/>
            <w:vAlign w:val="center"/>
            <w:hideMark/>
          </w:tcPr>
          <w:p w:rsidR="00311B5E" w:rsidRPr="008A41EB" w:rsidRDefault="000A265D"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MOFP</w:t>
            </w:r>
          </w:p>
        </w:tc>
        <w:tc>
          <w:tcPr>
            <w:tcW w:w="980" w:type="dxa"/>
            <w:tcBorders>
              <w:top w:val="nil"/>
              <w:left w:val="nil"/>
              <w:bottom w:val="single" w:sz="8" w:space="0" w:color="auto"/>
              <w:right w:val="single" w:sz="8" w:space="0" w:color="auto"/>
            </w:tcBorders>
            <w:shd w:val="clear" w:color="auto" w:fill="auto"/>
            <w:noWrap/>
            <w:vAlign w:val="center"/>
            <w:hideMark/>
          </w:tcPr>
          <w:p w:rsidR="00764A03" w:rsidRPr="008A41EB" w:rsidRDefault="000A265D" w:rsidP="00764A03">
            <w:pPr>
              <w:spacing w:after="0" w:line="240" w:lineRule="auto"/>
              <w:jc w:val="right"/>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t>
            </w:r>
          </w:p>
        </w:tc>
        <w:tc>
          <w:tcPr>
            <w:tcW w:w="1000" w:type="dxa"/>
            <w:tcBorders>
              <w:top w:val="nil"/>
              <w:left w:val="nil"/>
              <w:bottom w:val="single" w:sz="8" w:space="0" w:color="auto"/>
              <w:right w:val="single" w:sz="8" w:space="0" w:color="auto"/>
            </w:tcBorders>
            <w:shd w:val="clear" w:color="auto" w:fill="auto"/>
            <w:noWrap/>
            <w:vAlign w:val="center"/>
            <w:hideMark/>
          </w:tcPr>
          <w:p w:rsidR="00311B5E" w:rsidRPr="008A41EB" w:rsidRDefault="000A265D"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t>
            </w:r>
          </w:p>
        </w:tc>
      </w:tr>
      <w:tr w:rsidR="00DC3B97" w:rsidRPr="008A41EB" w:rsidTr="00DC3B97">
        <w:trPr>
          <w:trHeight w:val="283"/>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Submission of mean</w:t>
            </w:r>
            <w:r w:rsidR="00A965E5" w:rsidRPr="008A41EB">
              <w:rPr>
                <w:rFonts w:ascii="Arial" w:eastAsia="Times New Roman" w:hAnsi="Arial" w:cs="Arial"/>
                <w:color w:val="000000"/>
                <w:sz w:val="20"/>
                <w:szCs w:val="20"/>
                <w:lang w:eastAsia="es-ES"/>
              </w:rPr>
              <w:t>s</w:t>
            </w:r>
            <w:r w:rsidRPr="008A41EB">
              <w:rPr>
                <w:rFonts w:ascii="Arial" w:eastAsia="Times New Roman" w:hAnsi="Arial" w:cs="Arial"/>
                <w:color w:val="000000"/>
                <w:sz w:val="20"/>
                <w:szCs w:val="20"/>
                <w:lang w:eastAsia="es-ES"/>
              </w:rPr>
              <w:t xml:space="preserve"> of verifications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000000" w:fill="92D050"/>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1170" w:type="dxa"/>
            <w:tcBorders>
              <w:top w:val="nil"/>
              <w:left w:val="nil"/>
              <w:bottom w:val="single" w:sz="8" w:space="0" w:color="auto"/>
              <w:right w:val="single" w:sz="8" w:space="0" w:color="auto"/>
            </w:tcBorders>
            <w:shd w:val="clear" w:color="auto" w:fill="auto"/>
            <w:noWrap/>
            <w:vAlign w:val="center"/>
            <w:hideMark/>
          </w:tcPr>
          <w:p w:rsidR="00311B5E" w:rsidRPr="008A41EB" w:rsidRDefault="000A265D"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MOFP</w:t>
            </w:r>
          </w:p>
        </w:tc>
        <w:tc>
          <w:tcPr>
            <w:tcW w:w="980" w:type="dxa"/>
            <w:tcBorders>
              <w:top w:val="nil"/>
              <w:left w:val="nil"/>
              <w:bottom w:val="single" w:sz="8" w:space="0" w:color="auto"/>
              <w:right w:val="single" w:sz="8" w:space="0" w:color="auto"/>
            </w:tcBorders>
            <w:shd w:val="clear" w:color="auto" w:fill="auto"/>
            <w:noWrap/>
            <w:vAlign w:val="center"/>
            <w:hideMark/>
          </w:tcPr>
          <w:p w:rsidR="00311B5E" w:rsidRPr="008A41EB" w:rsidRDefault="000A265D" w:rsidP="005234B3">
            <w:pPr>
              <w:spacing w:after="0" w:line="240" w:lineRule="auto"/>
              <w:jc w:val="right"/>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t>
            </w:r>
          </w:p>
        </w:tc>
        <w:tc>
          <w:tcPr>
            <w:tcW w:w="1000" w:type="dxa"/>
            <w:tcBorders>
              <w:top w:val="nil"/>
              <w:left w:val="nil"/>
              <w:bottom w:val="single" w:sz="8" w:space="0" w:color="auto"/>
              <w:right w:val="single" w:sz="8" w:space="0" w:color="auto"/>
            </w:tcBorders>
            <w:shd w:val="clear" w:color="auto" w:fill="auto"/>
            <w:noWrap/>
            <w:vAlign w:val="center"/>
            <w:hideMark/>
          </w:tcPr>
          <w:p w:rsidR="00311B5E" w:rsidRPr="008A41EB" w:rsidRDefault="000A265D"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t>
            </w:r>
          </w:p>
        </w:tc>
      </w:tr>
      <w:tr w:rsidR="00DC3B97" w:rsidRPr="008A41EB" w:rsidTr="00DC3B97">
        <w:trPr>
          <w:trHeight w:val="283"/>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xml:space="preserve">Final review of the accomplishment of the policy conditions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000000" w:fill="92D050"/>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117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c>
          <w:tcPr>
            <w:tcW w:w="980" w:type="dxa"/>
            <w:tcBorders>
              <w:top w:val="nil"/>
              <w:left w:val="nil"/>
              <w:bottom w:val="single" w:sz="8" w:space="0" w:color="auto"/>
              <w:right w:val="single" w:sz="8" w:space="0" w:color="auto"/>
            </w:tcBorders>
            <w:shd w:val="clear" w:color="auto" w:fill="auto"/>
            <w:noWrap/>
            <w:vAlign w:val="center"/>
            <w:hideMark/>
          </w:tcPr>
          <w:p w:rsidR="00311B5E" w:rsidRPr="008A41EB" w:rsidRDefault="00764A03" w:rsidP="005234B3">
            <w:pPr>
              <w:spacing w:after="0" w:line="240" w:lineRule="auto"/>
              <w:jc w:val="right"/>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US$2000</w:t>
            </w:r>
          </w:p>
        </w:tc>
        <w:tc>
          <w:tcPr>
            <w:tcW w:w="100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r>
      <w:tr w:rsidR="00DC3B97" w:rsidRPr="008A41EB" w:rsidTr="00DC3B97">
        <w:trPr>
          <w:trHeight w:val="283"/>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Preparation of the report of compliance with conditions</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000000" w:fill="92D050"/>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810" w:type="dxa"/>
            <w:tcBorders>
              <w:top w:val="nil"/>
              <w:left w:val="nil"/>
              <w:bottom w:val="single" w:sz="8" w:space="0" w:color="auto"/>
              <w:right w:val="single" w:sz="8" w:space="0" w:color="auto"/>
            </w:tcBorders>
            <w:shd w:val="clear" w:color="000000" w:fill="92D050"/>
            <w:noWrap/>
            <w:vAlign w:val="center"/>
            <w:hideMark/>
          </w:tcPr>
          <w:p w:rsidR="00311B5E" w:rsidRPr="008A41EB" w:rsidRDefault="00311B5E"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117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c>
          <w:tcPr>
            <w:tcW w:w="980" w:type="dxa"/>
            <w:tcBorders>
              <w:top w:val="nil"/>
              <w:left w:val="nil"/>
              <w:bottom w:val="single" w:sz="8" w:space="0" w:color="auto"/>
              <w:right w:val="single" w:sz="8" w:space="0" w:color="auto"/>
            </w:tcBorders>
            <w:shd w:val="clear" w:color="auto" w:fill="auto"/>
            <w:noWrap/>
            <w:vAlign w:val="center"/>
            <w:hideMark/>
          </w:tcPr>
          <w:p w:rsidR="00311B5E" w:rsidRPr="008A41EB" w:rsidRDefault="00764A03" w:rsidP="005234B3">
            <w:pPr>
              <w:spacing w:after="0" w:line="240" w:lineRule="auto"/>
              <w:jc w:val="right"/>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US$2000</w:t>
            </w:r>
          </w:p>
        </w:tc>
        <w:tc>
          <w:tcPr>
            <w:tcW w:w="1000" w:type="dxa"/>
            <w:tcBorders>
              <w:top w:val="nil"/>
              <w:left w:val="nil"/>
              <w:bottom w:val="single" w:sz="8" w:space="0" w:color="auto"/>
              <w:right w:val="single" w:sz="8" w:space="0" w:color="auto"/>
            </w:tcBorders>
            <w:shd w:val="clear" w:color="auto" w:fill="auto"/>
            <w:noWrap/>
            <w:vAlign w:val="center"/>
            <w:hideMark/>
          </w:tcPr>
          <w:p w:rsidR="00311B5E" w:rsidRPr="008A41EB" w:rsidRDefault="00311B5E"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r>
      <w:tr w:rsidR="00DC3B97" w:rsidRPr="008A41EB" w:rsidTr="005234B3">
        <w:trPr>
          <w:trHeight w:val="283"/>
        </w:trPr>
        <w:tc>
          <w:tcPr>
            <w:tcW w:w="7090" w:type="dxa"/>
            <w:gridSpan w:val="6"/>
            <w:tcBorders>
              <w:top w:val="nil"/>
              <w:left w:val="single" w:sz="8" w:space="0" w:color="auto"/>
              <w:bottom w:val="single" w:sz="8" w:space="0" w:color="auto"/>
              <w:right w:val="single" w:sz="8" w:space="0" w:color="000000"/>
            </w:tcBorders>
            <w:shd w:val="clear" w:color="auto" w:fill="auto"/>
            <w:noWrap/>
            <w:vAlign w:val="center"/>
            <w:hideMark/>
          </w:tcPr>
          <w:p w:rsidR="00DC3B97" w:rsidRPr="008A41EB" w:rsidRDefault="00DC3B97" w:rsidP="00DC3B97">
            <w:pPr>
              <w:spacing w:after="0" w:line="240" w:lineRule="auto"/>
              <w:ind w:right="380"/>
              <w:jc w:val="right"/>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Total</w:t>
            </w:r>
          </w:p>
        </w:tc>
        <w:tc>
          <w:tcPr>
            <w:tcW w:w="980" w:type="dxa"/>
            <w:tcBorders>
              <w:top w:val="nil"/>
              <w:left w:val="nil"/>
              <w:bottom w:val="single" w:sz="8" w:space="0" w:color="auto"/>
              <w:right w:val="single" w:sz="8" w:space="0" w:color="auto"/>
            </w:tcBorders>
            <w:shd w:val="clear" w:color="auto" w:fill="auto"/>
            <w:noWrap/>
            <w:vAlign w:val="center"/>
            <w:hideMark/>
          </w:tcPr>
          <w:p w:rsidR="00DC3B97" w:rsidRPr="008A41EB" w:rsidRDefault="00DC3B97" w:rsidP="004629D8">
            <w:pPr>
              <w:spacing w:after="0" w:line="240" w:lineRule="auto"/>
              <w:jc w:val="right"/>
              <w:rPr>
                <w:rFonts w:ascii="Arial" w:eastAsia="Times New Roman" w:hAnsi="Arial" w:cs="Arial"/>
                <w:b/>
                <w:bCs/>
                <w:color w:val="000000"/>
                <w:sz w:val="20"/>
                <w:szCs w:val="20"/>
                <w:lang w:eastAsia="es-ES"/>
              </w:rPr>
            </w:pPr>
            <w:r w:rsidRPr="008A41EB">
              <w:rPr>
                <w:rFonts w:ascii="Arial" w:eastAsia="Times New Roman" w:hAnsi="Arial" w:cs="Arial"/>
                <w:b/>
                <w:color w:val="000000"/>
                <w:sz w:val="20"/>
                <w:szCs w:val="20"/>
                <w:lang w:eastAsia="es-ES"/>
              </w:rPr>
              <w:t>US$</w:t>
            </w:r>
            <w:r w:rsidR="004629D8" w:rsidRPr="008A41EB">
              <w:rPr>
                <w:rFonts w:ascii="Arial" w:eastAsia="Times New Roman" w:hAnsi="Arial" w:cs="Arial"/>
                <w:b/>
                <w:color w:val="000000"/>
                <w:sz w:val="20"/>
                <w:szCs w:val="20"/>
                <w:lang w:eastAsia="es-ES"/>
              </w:rPr>
              <w:t>4000</w:t>
            </w:r>
          </w:p>
        </w:tc>
        <w:tc>
          <w:tcPr>
            <w:tcW w:w="1000" w:type="dxa"/>
            <w:tcBorders>
              <w:top w:val="nil"/>
              <w:left w:val="nil"/>
              <w:bottom w:val="single" w:sz="8" w:space="0" w:color="auto"/>
              <w:right w:val="single" w:sz="8" w:space="0" w:color="auto"/>
            </w:tcBorders>
            <w:shd w:val="clear" w:color="auto" w:fill="auto"/>
            <w:noWrap/>
            <w:vAlign w:val="center"/>
            <w:hideMark/>
          </w:tcPr>
          <w:p w:rsidR="00DC3B97" w:rsidRPr="008A41EB" w:rsidRDefault="00DC3B97"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r>
    </w:tbl>
    <w:p w:rsidR="005234B3" w:rsidRPr="008A41EB" w:rsidRDefault="005234B3" w:rsidP="00311B5E">
      <w:pPr>
        <w:pStyle w:val="Title"/>
        <w:ind w:left="720"/>
        <w:jc w:val="left"/>
        <w:rPr>
          <w:rFonts w:ascii="Arial" w:hAnsi="Arial" w:cs="Arial"/>
          <w:b/>
          <w:sz w:val="20"/>
        </w:rPr>
      </w:pPr>
    </w:p>
    <w:p w:rsidR="001B5186" w:rsidRPr="008A41EB" w:rsidRDefault="00A0266F" w:rsidP="00DC3B97">
      <w:pPr>
        <w:pStyle w:val="FirstHeading"/>
        <w:keepNext w:val="0"/>
        <w:widowControl w:val="0"/>
        <w:numPr>
          <w:ilvl w:val="0"/>
          <w:numId w:val="5"/>
        </w:numPr>
        <w:tabs>
          <w:tab w:val="clear" w:pos="86"/>
          <w:tab w:val="left" w:pos="720"/>
        </w:tabs>
        <w:ind w:left="720" w:hanging="810"/>
        <w:jc w:val="center"/>
        <w:rPr>
          <w:rFonts w:ascii="Arial" w:eastAsia="Batang" w:hAnsi="Arial" w:cs="Arial"/>
          <w:szCs w:val="20"/>
        </w:rPr>
      </w:pPr>
      <w:r w:rsidRPr="008A41EB">
        <w:rPr>
          <w:rFonts w:ascii="Arial" w:eastAsia="Batang" w:hAnsi="Arial" w:cs="Arial"/>
          <w:szCs w:val="20"/>
        </w:rPr>
        <w:t>EVALUATION</w:t>
      </w:r>
    </w:p>
    <w:p w:rsidR="007031D1" w:rsidRPr="008A41EB" w:rsidRDefault="007031D1" w:rsidP="00DC3B97">
      <w:pPr>
        <w:pStyle w:val="Newpage"/>
        <w:numPr>
          <w:ilvl w:val="1"/>
          <w:numId w:val="10"/>
        </w:numPr>
        <w:tabs>
          <w:tab w:val="clear" w:pos="1440"/>
          <w:tab w:val="clear" w:pos="3060"/>
          <w:tab w:val="left" w:pos="720"/>
        </w:tabs>
        <w:suppressAutoHyphens/>
        <w:spacing w:before="120" w:after="120"/>
        <w:ind w:left="720" w:hanging="720"/>
        <w:jc w:val="both"/>
        <w:rPr>
          <w:rFonts w:ascii="Arial" w:hAnsi="Arial"/>
          <w:b w:val="0"/>
          <w:smallCaps w:val="0"/>
          <w:sz w:val="22"/>
          <w:szCs w:val="22"/>
        </w:rPr>
      </w:pPr>
      <w:r w:rsidRPr="008A41EB">
        <w:rPr>
          <w:rFonts w:ascii="Arial" w:hAnsi="Arial"/>
          <w:b w:val="0"/>
          <w:smallCaps w:val="0"/>
          <w:sz w:val="22"/>
          <w:szCs w:val="22"/>
        </w:rPr>
        <w:t xml:space="preserve">The main objective of the evaluation plan is </w:t>
      </w:r>
      <w:r w:rsidR="001C173F" w:rsidRPr="008A41EB">
        <w:rPr>
          <w:rFonts w:ascii="Arial" w:hAnsi="Arial"/>
          <w:b w:val="0"/>
          <w:smallCaps w:val="0"/>
          <w:sz w:val="22"/>
          <w:szCs w:val="22"/>
        </w:rPr>
        <w:t xml:space="preserve">to determine whether the interventions and policy reforms supported by the program contributed to the expected </w:t>
      </w:r>
      <w:r w:rsidR="00A1108A" w:rsidRPr="008A41EB">
        <w:rPr>
          <w:rFonts w:ascii="Arial" w:hAnsi="Arial"/>
          <w:b w:val="0"/>
          <w:smallCaps w:val="0"/>
          <w:sz w:val="22"/>
          <w:szCs w:val="22"/>
        </w:rPr>
        <w:t>results</w:t>
      </w:r>
      <w:r w:rsidR="001C173F" w:rsidRPr="008A41EB">
        <w:rPr>
          <w:rFonts w:ascii="Arial" w:hAnsi="Arial"/>
          <w:b w:val="0"/>
          <w:smallCaps w:val="0"/>
          <w:sz w:val="22"/>
          <w:szCs w:val="22"/>
        </w:rPr>
        <w:t xml:space="preserve">. Result indicators for each program component are included in the results </w:t>
      </w:r>
      <w:r w:rsidR="008A41EB" w:rsidRPr="008A41EB">
        <w:rPr>
          <w:rFonts w:ascii="Arial" w:hAnsi="Arial"/>
          <w:b w:val="0"/>
          <w:smallCaps w:val="0"/>
          <w:sz w:val="22"/>
          <w:szCs w:val="22"/>
        </w:rPr>
        <w:t>matrix. Given</w:t>
      </w:r>
      <w:r w:rsidR="007916BF" w:rsidRPr="008A41EB">
        <w:rPr>
          <w:rFonts w:ascii="Arial" w:hAnsi="Arial"/>
          <w:b w:val="0"/>
          <w:smallCaps w:val="0"/>
          <w:sz w:val="22"/>
          <w:szCs w:val="22"/>
        </w:rPr>
        <w:t xml:space="preserve"> that this is the third and final operation of a PBP and that the three operations supported the education reform, the evaluation proposed will be comprehensive of the three operations. </w:t>
      </w:r>
    </w:p>
    <w:p w:rsidR="00911BAA" w:rsidRPr="008A41EB" w:rsidRDefault="00DA185E" w:rsidP="008A41EB">
      <w:pPr>
        <w:pStyle w:val="Newpage"/>
        <w:numPr>
          <w:ilvl w:val="1"/>
          <w:numId w:val="10"/>
        </w:numPr>
        <w:tabs>
          <w:tab w:val="clear" w:pos="1440"/>
          <w:tab w:val="clear" w:pos="3060"/>
          <w:tab w:val="left" w:pos="720"/>
        </w:tabs>
        <w:suppressAutoHyphens/>
        <w:spacing w:before="120" w:after="120"/>
        <w:ind w:left="720" w:hanging="720"/>
        <w:jc w:val="both"/>
        <w:rPr>
          <w:rFonts w:ascii="Arial" w:hAnsi="Arial"/>
          <w:b w:val="0"/>
          <w:smallCaps w:val="0"/>
          <w:sz w:val="22"/>
          <w:szCs w:val="22"/>
        </w:rPr>
      </w:pPr>
      <w:r w:rsidRPr="008A41EB">
        <w:rPr>
          <w:rFonts w:ascii="Arial" w:hAnsi="Arial"/>
          <w:b w:val="0"/>
          <w:smallCaps w:val="0"/>
          <w:sz w:val="22"/>
          <w:szCs w:val="22"/>
        </w:rPr>
        <w:t xml:space="preserve">Furthermore, the evaluation will provide key inputs for the Project Completion Report </w:t>
      </w:r>
      <w:r w:rsidR="00F37F94" w:rsidRPr="008A41EB">
        <w:rPr>
          <w:rFonts w:ascii="Arial" w:hAnsi="Arial"/>
          <w:b w:val="0"/>
          <w:smallCaps w:val="0"/>
          <w:sz w:val="22"/>
          <w:szCs w:val="22"/>
        </w:rPr>
        <w:t xml:space="preserve">(PCR) </w:t>
      </w:r>
      <w:r w:rsidRPr="008A41EB">
        <w:rPr>
          <w:rFonts w:ascii="Arial" w:hAnsi="Arial"/>
          <w:b w:val="0"/>
          <w:smallCaps w:val="0"/>
          <w:sz w:val="22"/>
          <w:szCs w:val="22"/>
        </w:rPr>
        <w:t xml:space="preserve">that will be produced to assess the program. </w:t>
      </w:r>
    </w:p>
    <w:p w:rsidR="00A0266F" w:rsidRPr="008A41EB" w:rsidRDefault="009A28C9" w:rsidP="00DC3B97">
      <w:pPr>
        <w:pStyle w:val="ColorfulList-Accent11"/>
        <w:keepNext/>
        <w:numPr>
          <w:ilvl w:val="1"/>
          <w:numId w:val="5"/>
        </w:numPr>
        <w:spacing w:before="120" w:after="120" w:line="240" w:lineRule="auto"/>
        <w:ind w:left="720" w:hanging="720"/>
        <w:contextualSpacing w:val="0"/>
        <w:jc w:val="both"/>
        <w:rPr>
          <w:rFonts w:ascii="Arial" w:hAnsi="Arial" w:cs="Arial"/>
          <w:b/>
        </w:rPr>
      </w:pPr>
      <w:r w:rsidRPr="008A41EB">
        <w:rPr>
          <w:rFonts w:ascii="Arial" w:hAnsi="Arial" w:cs="Arial"/>
          <w:b/>
        </w:rPr>
        <w:t>Main Evaluation Question(s).</w:t>
      </w:r>
    </w:p>
    <w:p w:rsidR="009A28C9" w:rsidRPr="008A41EB" w:rsidRDefault="009A28C9" w:rsidP="00DC3B97">
      <w:pPr>
        <w:pStyle w:val="Newpage"/>
        <w:keepNext/>
        <w:numPr>
          <w:ilvl w:val="1"/>
          <w:numId w:val="10"/>
        </w:numPr>
        <w:tabs>
          <w:tab w:val="clear" w:pos="1440"/>
          <w:tab w:val="clear" w:pos="3060"/>
          <w:tab w:val="left" w:pos="720"/>
        </w:tabs>
        <w:suppressAutoHyphens/>
        <w:spacing w:before="120" w:after="120"/>
        <w:ind w:left="720" w:hanging="720"/>
        <w:jc w:val="both"/>
        <w:rPr>
          <w:rFonts w:ascii="Arial" w:hAnsi="Arial"/>
          <w:b w:val="0"/>
          <w:sz w:val="22"/>
          <w:szCs w:val="22"/>
        </w:rPr>
      </w:pPr>
      <w:r w:rsidRPr="008A41EB">
        <w:rPr>
          <w:rFonts w:ascii="Arial" w:hAnsi="Arial"/>
          <w:b w:val="0"/>
          <w:smallCaps w:val="0"/>
          <w:sz w:val="22"/>
          <w:szCs w:val="22"/>
        </w:rPr>
        <w:t xml:space="preserve">The </w:t>
      </w:r>
      <w:r w:rsidR="00E67E64" w:rsidRPr="008A41EB">
        <w:rPr>
          <w:rFonts w:ascii="Arial" w:hAnsi="Arial"/>
          <w:b w:val="0"/>
          <w:smallCaps w:val="0"/>
          <w:sz w:val="22"/>
          <w:szCs w:val="22"/>
        </w:rPr>
        <w:t xml:space="preserve">evaluation aims to answer the </w:t>
      </w:r>
      <w:r w:rsidRPr="008A41EB">
        <w:rPr>
          <w:rFonts w:ascii="Arial" w:hAnsi="Arial"/>
          <w:b w:val="0"/>
          <w:smallCaps w:val="0"/>
          <w:sz w:val="22"/>
          <w:szCs w:val="22"/>
        </w:rPr>
        <w:t>following questions</w:t>
      </w:r>
      <w:r w:rsidR="00E67E64" w:rsidRPr="008A41EB">
        <w:rPr>
          <w:rFonts w:ascii="Arial" w:hAnsi="Arial"/>
          <w:b w:val="0"/>
          <w:smallCaps w:val="0"/>
          <w:sz w:val="22"/>
          <w:szCs w:val="22"/>
        </w:rPr>
        <w:t xml:space="preserve">: </w:t>
      </w:r>
    </w:p>
    <w:p w:rsidR="00A907B7" w:rsidRPr="008A41EB" w:rsidRDefault="00A907B7"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Did the policy</w:t>
      </w:r>
      <w:r w:rsidR="00F36C70" w:rsidRPr="008A41EB">
        <w:rPr>
          <w:rFonts w:ascii="Arial" w:hAnsi="Arial" w:cs="Arial"/>
        </w:rPr>
        <w:t xml:space="preserve"> reform</w:t>
      </w:r>
      <w:r w:rsidR="00E67E64" w:rsidRPr="008A41EB">
        <w:rPr>
          <w:rFonts w:ascii="Arial" w:hAnsi="Arial" w:cs="Arial"/>
        </w:rPr>
        <w:t xml:space="preserve">s supported by the PBP contribute to </w:t>
      </w:r>
      <w:r w:rsidR="008A41EB" w:rsidRPr="008A41EB">
        <w:rPr>
          <w:rFonts w:ascii="Arial" w:hAnsi="Arial" w:cs="Arial"/>
        </w:rPr>
        <w:t>increasing students</w:t>
      </w:r>
      <w:r w:rsidR="00E67E64" w:rsidRPr="008A41EB">
        <w:rPr>
          <w:rFonts w:ascii="Arial" w:hAnsi="Arial" w:cs="Arial"/>
        </w:rPr>
        <w:t>’ learning in Jamaica</w:t>
      </w:r>
      <w:r w:rsidR="00F36C70" w:rsidRPr="008A41EB">
        <w:rPr>
          <w:rFonts w:ascii="Arial" w:hAnsi="Arial" w:cs="Arial"/>
        </w:rPr>
        <w:t>?</w:t>
      </w:r>
    </w:p>
    <w:p w:rsidR="00E67E64" w:rsidRPr="008A41EB" w:rsidRDefault="009A28C9"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 xml:space="preserve">Did the policy reforms </w:t>
      </w:r>
      <w:r w:rsidR="00E67E64" w:rsidRPr="008A41EB">
        <w:rPr>
          <w:rFonts w:ascii="Arial" w:hAnsi="Arial" w:cs="Arial"/>
        </w:rPr>
        <w:t xml:space="preserve">supported by the PBP </w:t>
      </w:r>
      <w:r w:rsidR="00C10BD6" w:rsidRPr="008A41EB">
        <w:rPr>
          <w:rFonts w:ascii="Arial" w:hAnsi="Arial" w:cs="Arial"/>
        </w:rPr>
        <w:t>improve</w:t>
      </w:r>
      <w:r w:rsidR="00E67E64" w:rsidRPr="008A41EB">
        <w:rPr>
          <w:rFonts w:ascii="Arial" w:hAnsi="Arial" w:cs="Arial"/>
        </w:rPr>
        <w:t xml:space="preserve"> the effectiveness of delivering education through the decentralization of key functions to the</w:t>
      </w:r>
      <w:r w:rsidR="00522ACC" w:rsidRPr="008A41EB">
        <w:rPr>
          <w:rFonts w:ascii="Arial" w:hAnsi="Arial" w:cs="Arial"/>
        </w:rPr>
        <w:t xml:space="preserve"> regional offices via the DSS</w:t>
      </w:r>
      <w:r w:rsidR="00E67E64" w:rsidRPr="008A41EB">
        <w:rPr>
          <w:rFonts w:ascii="Arial" w:hAnsi="Arial" w:cs="Arial"/>
        </w:rPr>
        <w:t>?</w:t>
      </w:r>
    </w:p>
    <w:p w:rsidR="00A907B7" w:rsidRPr="008A41EB" w:rsidRDefault="00C10BD6"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Did the policy reforms supported by the PBP improve the standards and quality of the education system?</w:t>
      </w:r>
    </w:p>
    <w:p w:rsidR="00C10BD6" w:rsidRPr="008A41EB" w:rsidRDefault="00C10BD6"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Did the policy reforms supported by the PBP raise the level of professionalism and quality of teaching?</w:t>
      </w:r>
    </w:p>
    <w:p w:rsidR="00C10BD6" w:rsidRPr="008A41EB" w:rsidRDefault="00C10BD6"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Did the policy reforms supported by the PBP enhance the accountability of the system?</w:t>
      </w:r>
    </w:p>
    <w:p w:rsidR="00C10BD6" w:rsidRPr="008A41EB" w:rsidRDefault="00C10BD6"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Did the policy reforms supported by the PBP improve stakeholder and community involvement in education?</w:t>
      </w:r>
    </w:p>
    <w:p w:rsidR="00DA185E" w:rsidRPr="008A41EB" w:rsidRDefault="00DA185E"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lastRenderedPageBreak/>
        <w:t>How did the policy reforms supported by the PBP contributed to the expected results?</w:t>
      </w:r>
    </w:p>
    <w:p w:rsidR="00DA185E" w:rsidRPr="008A41EB" w:rsidRDefault="00DA185E"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Were there any other unanticipated results achieved through the policy reforms supported by the PBP?</w:t>
      </w:r>
    </w:p>
    <w:p w:rsidR="00DA185E" w:rsidRPr="008A41EB" w:rsidRDefault="00DA185E"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How relevant are the policy reforms to Jamaica</w:t>
      </w:r>
      <w:r w:rsidR="008416E7" w:rsidRPr="008A41EB">
        <w:rPr>
          <w:rFonts w:ascii="Arial" w:hAnsi="Arial" w:cs="Arial"/>
        </w:rPr>
        <w:t>’s</w:t>
      </w:r>
      <w:r w:rsidRPr="008A41EB">
        <w:rPr>
          <w:rFonts w:ascii="Arial" w:hAnsi="Arial" w:cs="Arial"/>
        </w:rPr>
        <w:t xml:space="preserve"> main education challenges?</w:t>
      </w:r>
    </w:p>
    <w:p w:rsidR="009A28C9" w:rsidRPr="008A41EB" w:rsidRDefault="00DA185E" w:rsidP="00DC3B97">
      <w:pPr>
        <w:pStyle w:val="ListParagraph"/>
        <w:numPr>
          <w:ilvl w:val="0"/>
          <w:numId w:val="3"/>
        </w:numPr>
        <w:spacing w:before="120" w:after="120" w:line="240" w:lineRule="auto"/>
        <w:ind w:left="1170" w:hanging="450"/>
        <w:contextualSpacing w:val="0"/>
        <w:jc w:val="both"/>
        <w:rPr>
          <w:rFonts w:ascii="Arial" w:hAnsi="Arial" w:cs="Arial"/>
        </w:rPr>
      </w:pPr>
      <w:r w:rsidRPr="008A41EB">
        <w:rPr>
          <w:rFonts w:ascii="Arial" w:hAnsi="Arial" w:cs="Arial"/>
        </w:rPr>
        <w:t>Are the policy reforms sustainable over time?</w:t>
      </w:r>
    </w:p>
    <w:p w:rsidR="00424F44" w:rsidRPr="008A41EB" w:rsidRDefault="009A28C9" w:rsidP="00DC3B97">
      <w:pPr>
        <w:pStyle w:val="ColorfulList-Accent11"/>
        <w:numPr>
          <w:ilvl w:val="1"/>
          <w:numId w:val="5"/>
        </w:numPr>
        <w:spacing w:before="120" w:after="120" w:line="240" w:lineRule="auto"/>
        <w:ind w:left="720" w:hanging="720"/>
        <w:contextualSpacing w:val="0"/>
        <w:jc w:val="both"/>
        <w:rPr>
          <w:rFonts w:ascii="Arial" w:hAnsi="Arial" w:cs="Arial"/>
          <w:b/>
        </w:rPr>
      </w:pPr>
      <w:r w:rsidRPr="008A41EB">
        <w:rPr>
          <w:rFonts w:ascii="Arial" w:hAnsi="Arial" w:cs="Arial"/>
          <w:b/>
        </w:rPr>
        <w:t>Existing Knowledge</w:t>
      </w:r>
    </w:p>
    <w:p w:rsidR="009A28C9" w:rsidRPr="008A41EB" w:rsidRDefault="00323D50" w:rsidP="00DC3B97">
      <w:pPr>
        <w:pStyle w:val="Newpage"/>
        <w:keepNext/>
        <w:numPr>
          <w:ilvl w:val="1"/>
          <w:numId w:val="10"/>
        </w:numPr>
        <w:tabs>
          <w:tab w:val="clear" w:pos="1440"/>
          <w:tab w:val="clear" w:pos="3060"/>
          <w:tab w:val="left" w:pos="720"/>
        </w:tabs>
        <w:suppressAutoHyphens/>
        <w:spacing w:before="120" w:after="120"/>
        <w:ind w:left="720" w:hanging="720"/>
        <w:jc w:val="both"/>
        <w:rPr>
          <w:rFonts w:ascii="Arial" w:hAnsi="Arial"/>
          <w:b w:val="0"/>
          <w:sz w:val="22"/>
          <w:szCs w:val="22"/>
        </w:rPr>
      </w:pPr>
      <w:r w:rsidRPr="008A41EB">
        <w:rPr>
          <w:rFonts w:ascii="Arial" w:hAnsi="Arial"/>
          <w:b w:val="0"/>
          <w:smallCaps w:val="0"/>
          <w:sz w:val="22"/>
          <w:szCs w:val="22"/>
        </w:rPr>
        <w:t xml:space="preserve">The </w:t>
      </w:r>
      <w:r w:rsidR="004863B0" w:rsidRPr="008A41EB">
        <w:rPr>
          <w:rFonts w:ascii="Arial" w:hAnsi="Arial"/>
          <w:b w:val="0"/>
          <w:smallCaps w:val="0"/>
          <w:sz w:val="22"/>
          <w:szCs w:val="22"/>
        </w:rPr>
        <w:t xml:space="preserve">interventions and the expected results of the </w:t>
      </w:r>
      <w:r w:rsidRPr="008A41EB">
        <w:rPr>
          <w:rFonts w:ascii="Arial" w:hAnsi="Arial"/>
          <w:b w:val="0"/>
          <w:smallCaps w:val="0"/>
          <w:sz w:val="22"/>
          <w:szCs w:val="22"/>
        </w:rPr>
        <w:t>Education Reform process in Jamaica ha</w:t>
      </w:r>
      <w:r w:rsidR="004863B0" w:rsidRPr="008A41EB">
        <w:rPr>
          <w:rFonts w:ascii="Arial" w:hAnsi="Arial"/>
          <w:b w:val="0"/>
          <w:smallCaps w:val="0"/>
          <w:sz w:val="22"/>
          <w:szCs w:val="22"/>
        </w:rPr>
        <w:t>ve</w:t>
      </w:r>
      <w:r w:rsidRPr="008A41EB">
        <w:rPr>
          <w:rFonts w:ascii="Arial" w:hAnsi="Arial"/>
          <w:b w:val="0"/>
          <w:smallCaps w:val="0"/>
          <w:sz w:val="22"/>
          <w:szCs w:val="22"/>
        </w:rPr>
        <w:t xml:space="preserve"> been monitored both internally by the MOE</w:t>
      </w:r>
      <w:r w:rsidR="004863B0" w:rsidRPr="008A41EB">
        <w:rPr>
          <w:rFonts w:ascii="Arial" w:hAnsi="Arial"/>
          <w:b w:val="0"/>
          <w:smallCaps w:val="0"/>
          <w:sz w:val="22"/>
          <w:szCs w:val="22"/>
        </w:rPr>
        <w:t xml:space="preserve"> and by the IDB and other lending partners. Reports show that the reform process is on track and that the main result</w:t>
      </w:r>
      <w:r w:rsidR="008416E7" w:rsidRPr="008A41EB">
        <w:rPr>
          <w:rFonts w:ascii="Arial" w:hAnsi="Arial"/>
          <w:b w:val="0"/>
          <w:smallCaps w:val="0"/>
          <w:sz w:val="22"/>
          <w:szCs w:val="22"/>
        </w:rPr>
        <w:t>s for</w:t>
      </w:r>
      <w:r w:rsidR="004863B0" w:rsidRPr="008A41EB">
        <w:rPr>
          <w:rFonts w:ascii="Arial" w:hAnsi="Arial"/>
          <w:b w:val="0"/>
          <w:smallCaps w:val="0"/>
          <w:sz w:val="22"/>
          <w:szCs w:val="22"/>
        </w:rPr>
        <w:t xml:space="preserve"> student learning </w:t>
      </w:r>
      <w:r w:rsidR="008416E7" w:rsidRPr="008A41EB">
        <w:rPr>
          <w:rFonts w:ascii="Arial" w:hAnsi="Arial"/>
          <w:b w:val="0"/>
          <w:smallCaps w:val="0"/>
          <w:sz w:val="22"/>
          <w:szCs w:val="22"/>
        </w:rPr>
        <w:t xml:space="preserve">have </w:t>
      </w:r>
      <w:r w:rsidR="004863B0" w:rsidRPr="008A41EB">
        <w:rPr>
          <w:rFonts w:ascii="Arial" w:hAnsi="Arial"/>
          <w:b w:val="0"/>
          <w:smallCaps w:val="0"/>
          <w:sz w:val="22"/>
          <w:szCs w:val="22"/>
        </w:rPr>
        <w:t xml:space="preserve">been </w:t>
      </w:r>
      <w:r w:rsidR="008416E7" w:rsidRPr="008A41EB">
        <w:rPr>
          <w:rFonts w:ascii="Arial" w:hAnsi="Arial"/>
          <w:b w:val="0"/>
          <w:smallCaps w:val="0"/>
          <w:sz w:val="22"/>
          <w:szCs w:val="22"/>
        </w:rPr>
        <w:t xml:space="preserve">improving </w:t>
      </w:r>
      <w:r w:rsidR="004863B0" w:rsidRPr="008A41EB">
        <w:rPr>
          <w:rFonts w:ascii="Arial" w:hAnsi="Arial"/>
          <w:b w:val="0"/>
          <w:smallCaps w:val="0"/>
          <w:sz w:val="22"/>
          <w:szCs w:val="22"/>
        </w:rPr>
        <w:t xml:space="preserve">over time. </w:t>
      </w:r>
    </w:p>
    <w:p w:rsidR="00424F44" w:rsidRPr="008A41EB" w:rsidRDefault="00374BDF" w:rsidP="00DC3B97">
      <w:pPr>
        <w:pStyle w:val="ColorfulList-Accent11"/>
        <w:keepNext/>
        <w:numPr>
          <w:ilvl w:val="1"/>
          <w:numId w:val="5"/>
        </w:numPr>
        <w:spacing w:before="120" w:after="120" w:line="240" w:lineRule="auto"/>
        <w:ind w:left="720" w:hanging="720"/>
        <w:contextualSpacing w:val="0"/>
        <w:jc w:val="both"/>
        <w:rPr>
          <w:rFonts w:ascii="Arial" w:hAnsi="Arial" w:cs="Arial"/>
          <w:b/>
        </w:rPr>
      </w:pPr>
      <w:r w:rsidRPr="008A41EB">
        <w:rPr>
          <w:rFonts w:ascii="Arial" w:hAnsi="Arial" w:cs="Arial"/>
          <w:b/>
        </w:rPr>
        <w:t>Key outcome indicators.</w:t>
      </w:r>
    </w:p>
    <w:p w:rsidR="00350FCF" w:rsidRPr="008A41EB" w:rsidRDefault="00374BDF" w:rsidP="00DC3B97">
      <w:pPr>
        <w:pStyle w:val="Newpage"/>
        <w:keepNext/>
        <w:numPr>
          <w:ilvl w:val="1"/>
          <w:numId w:val="10"/>
        </w:numPr>
        <w:tabs>
          <w:tab w:val="clear" w:pos="1440"/>
          <w:tab w:val="clear" w:pos="3060"/>
          <w:tab w:val="left" w:pos="720"/>
        </w:tabs>
        <w:suppressAutoHyphens/>
        <w:spacing w:before="120" w:after="120"/>
        <w:ind w:left="720" w:hanging="720"/>
        <w:jc w:val="both"/>
        <w:rPr>
          <w:rFonts w:ascii="Arial" w:hAnsi="Arial"/>
          <w:b w:val="0"/>
          <w:smallCaps w:val="0"/>
          <w:sz w:val="22"/>
          <w:szCs w:val="22"/>
        </w:rPr>
      </w:pPr>
      <w:r w:rsidRPr="008A41EB">
        <w:rPr>
          <w:rFonts w:ascii="Arial" w:hAnsi="Arial"/>
          <w:b w:val="0"/>
          <w:smallCaps w:val="0"/>
          <w:sz w:val="22"/>
          <w:szCs w:val="22"/>
        </w:rPr>
        <w:t xml:space="preserve">The key </w:t>
      </w:r>
      <w:r w:rsidR="008A41EB" w:rsidRPr="008A41EB">
        <w:rPr>
          <w:rFonts w:ascii="Arial" w:hAnsi="Arial"/>
          <w:b w:val="0"/>
          <w:smallCaps w:val="0"/>
          <w:sz w:val="22"/>
          <w:szCs w:val="22"/>
        </w:rPr>
        <w:t>outcomes as</w:t>
      </w:r>
      <w:r w:rsidRPr="008A41EB">
        <w:rPr>
          <w:rFonts w:ascii="Arial" w:hAnsi="Arial"/>
          <w:b w:val="0"/>
          <w:smallCaps w:val="0"/>
          <w:sz w:val="22"/>
          <w:szCs w:val="22"/>
        </w:rPr>
        <w:t xml:space="preserve"> described in the resul</w:t>
      </w:r>
      <w:r w:rsidR="005D4A2D" w:rsidRPr="008A41EB">
        <w:rPr>
          <w:rFonts w:ascii="Arial" w:hAnsi="Arial"/>
          <w:b w:val="0"/>
          <w:smallCaps w:val="0"/>
          <w:sz w:val="22"/>
          <w:szCs w:val="22"/>
        </w:rPr>
        <w:t>ts matrix</w:t>
      </w:r>
      <w:r w:rsidR="00350FCF" w:rsidRPr="008A41EB">
        <w:rPr>
          <w:rFonts w:ascii="Arial" w:hAnsi="Arial"/>
          <w:b w:val="0"/>
          <w:smallCaps w:val="0"/>
          <w:sz w:val="22"/>
          <w:szCs w:val="22"/>
        </w:rPr>
        <w:t xml:space="preserve"> include: </w:t>
      </w:r>
    </w:p>
    <w:p w:rsidR="00286B02" w:rsidRPr="008A41EB" w:rsidRDefault="00350FCF" w:rsidP="00DC3B97">
      <w:pPr>
        <w:pStyle w:val="ListParagraph"/>
        <w:numPr>
          <w:ilvl w:val="0"/>
          <w:numId w:val="21"/>
        </w:numPr>
        <w:spacing w:before="120" w:after="120" w:line="240" w:lineRule="auto"/>
        <w:ind w:left="1170" w:hanging="450"/>
        <w:contextualSpacing w:val="0"/>
        <w:jc w:val="both"/>
        <w:rPr>
          <w:rFonts w:ascii="Arial" w:hAnsi="Arial" w:cs="Arial"/>
        </w:rPr>
      </w:pPr>
      <w:r w:rsidRPr="008A41EB">
        <w:rPr>
          <w:rFonts w:ascii="Arial" w:hAnsi="Arial" w:cs="Arial"/>
        </w:rPr>
        <w:t>Improve</w:t>
      </w:r>
      <w:r w:rsidR="00AE5B45" w:rsidRPr="008A41EB">
        <w:rPr>
          <w:rFonts w:ascii="Arial" w:hAnsi="Arial" w:cs="Arial"/>
        </w:rPr>
        <w:t>d</w:t>
      </w:r>
      <w:r w:rsidRPr="008A41EB">
        <w:rPr>
          <w:rFonts w:ascii="Arial" w:hAnsi="Arial" w:cs="Arial"/>
        </w:rPr>
        <w:t xml:space="preserve"> student</w:t>
      </w:r>
      <w:r w:rsidR="00286B02" w:rsidRPr="008A41EB">
        <w:rPr>
          <w:rFonts w:ascii="Arial" w:hAnsi="Arial" w:cs="Arial"/>
        </w:rPr>
        <w:t xml:space="preserve"> learning;</w:t>
      </w:r>
    </w:p>
    <w:p w:rsidR="00286B02" w:rsidRPr="008A41EB" w:rsidRDefault="00350FCF" w:rsidP="00DC3B97">
      <w:pPr>
        <w:pStyle w:val="ListParagraph"/>
        <w:numPr>
          <w:ilvl w:val="0"/>
          <w:numId w:val="21"/>
        </w:numPr>
        <w:spacing w:before="120" w:after="120" w:line="240" w:lineRule="auto"/>
        <w:ind w:left="1170" w:hanging="450"/>
        <w:contextualSpacing w:val="0"/>
        <w:jc w:val="both"/>
        <w:rPr>
          <w:rFonts w:ascii="Arial" w:hAnsi="Arial" w:cs="Arial"/>
        </w:rPr>
      </w:pPr>
      <w:r w:rsidRPr="008A41EB">
        <w:rPr>
          <w:rFonts w:ascii="Arial" w:hAnsi="Arial" w:cs="Arial"/>
        </w:rPr>
        <w:t>Modernize</w:t>
      </w:r>
      <w:r w:rsidR="00AE5B45" w:rsidRPr="008A41EB">
        <w:rPr>
          <w:rFonts w:ascii="Arial" w:hAnsi="Arial" w:cs="Arial"/>
        </w:rPr>
        <w:t>d</w:t>
      </w:r>
      <w:r w:rsidRPr="008A41EB">
        <w:rPr>
          <w:rFonts w:ascii="Arial" w:hAnsi="Arial" w:cs="Arial"/>
        </w:rPr>
        <w:t xml:space="preserve"> central Ministry of Education focusing on policy formulation, monitoring and evaluation, standard setting and agenc</w:t>
      </w:r>
      <w:r w:rsidR="008416E7" w:rsidRPr="008A41EB">
        <w:rPr>
          <w:rFonts w:ascii="Arial" w:hAnsi="Arial" w:cs="Arial"/>
        </w:rPr>
        <w:t>y</w:t>
      </w:r>
      <w:r w:rsidRPr="008A41EB">
        <w:rPr>
          <w:rFonts w:ascii="Arial" w:hAnsi="Arial" w:cs="Arial"/>
        </w:rPr>
        <w:t xml:space="preserve"> coordination; </w:t>
      </w:r>
    </w:p>
    <w:p w:rsidR="00286B02" w:rsidRPr="008A41EB" w:rsidRDefault="00350FCF" w:rsidP="00DC3B97">
      <w:pPr>
        <w:pStyle w:val="ListParagraph"/>
        <w:numPr>
          <w:ilvl w:val="0"/>
          <w:numId w:val="21"/>
        </w:numPr>
        <w:spacing w:before="120" w:after="120" w:line="240" w:lineRule="auto"/>
        <w:ind w:left="1170" w:hanging="450"/>
        <w:contextualSpacing w:val="0"/>
        <w:jc w:val="both"/>
        <w:rPr>
          <w:rFonts w:ascii="Arial" w:hAnsi="Arial" w:cs="Arial"/>
        </w:rPr>
      </w:pPr>
      <w:r w:rsidRPr="008A41EB">
        <w:rPr>
          <w:rFonts w:ascii="Arial" w:hAnsi="Arial" w:cs="Arial"/>
        </w:rPr>
        <w:t xml:space="preserve">Effective delivery of education through decentralization of functions to the regions; </w:t>
      </w:r>
    </w:p>
    <w:p w:rsidR="00286B02" w:rsidRPr="008A41EB" w:rsidRDefault="00350FCF" w:rsidP="00DC3B97">
      <w:pPr>
        <w:pStyle w:val="ListParagraph"/>
        <w:numPr>
          <w:ilvl w:val="0"/>
          <w:numId w:val="21"/>
        </w:numPr>
        <w:spacing w:before="120" w:after="120" w:line="240" w:lineRule="auto"/>
        <w:ind w:left="1170" w:hanging="450"/>
        <w:contextualSpacing w:val="0"/>
        <w:jc w:val="both"/>
        <w:rPr>
          <w:rFonts w:ascii="Arial" w:hAnsi="Arial" w:cs="Arial"/>
        </w:rPr>
      </w:pPr>
      <w:r w:rsidRPr="008A41EB">
        <w:rPr>
          <w:rFonts w:ascii="Arial" w:hAnsi="Arial" w:cs="Arial"/>
        </w:rPr>
        <w:t>Improve</w:t>
      </w:r>
      <w:r w:rsidR="00AE5B45" w:rsidRPr="008A41EB">
        <w:rPr>
          <w:rFonts w:ascii="Arial" w:hAnsi="Arial" w:cs="Arial"/>
        </w:rPr>
        <w:t>d</w:t>
      </w:r>
      <w:r w:rsidRPr="008A41EB">
        <w:rPr>
          <w:rFonts w:ascii="Arial" w:hAnsi="Arial" w:cs="Arial"/>
        </w:rPr>
        <w:t xml:space="preserve"> standards and quality of the education system at all levels; </w:t>
      </w:r>
    </w:p>
    <w:p w:rsidR="00286B02" w:rsidRPr="008A41EB" w:rsidRDefault="00350FCF" w:rsidP="00DC3B97">
      <w:pPr>
        <w:pStyle w:val="ListParagraph"/>
        <w:numPr>
          <w:ilvl w:val="0"/>
          <w:numId w:val="21"/>
        </w:numPr>
        <w:spacing w:before="120" w:after="120" w:line="240" w:lineRule="auto"/>
        <w:ind w:left="1170" w:hanging="450"/>
        <w:contextualSpacing w:val="0"/>
        <w:jc w:val="both"/>
        <w:rPr>
          <w:rFonts w:ascii="Arial" w:hAnsi="Arial" w:cs="Arial"/>
        </w:rPr>
      </w:pPr>
      <w:r w:rsidRPr="008A41EB">
        <w:rPr>
          <w:rFonts w:ascii="Arial" w:hAnsi="Arial" w:cs="Arial"/>
        </w:rPr>
        <w:t>Raise</w:t>
      </w:r>
      <w:r w:rsidR="00AE5B45" w:rsidRPr="008A41EB">
        <w:rPr>
          <w:rFonts w:ascii="Arial" w:hAnsi="Arial" w:cs="Arial"/>
        </w:rPr>
        <w:t>d</w:t>
      </w:r>
      <w:r w:rsidRPr="008A41EB">
        <w:rPr>
          <w:rFonts w:ascii="Arial" w:hAnsi="Arial" w:cs="Arial"/>
        </w:rPr>
        <w:t xml:space="preserve"> level of professionalism and quality of teaching; </w:t>
      </w:r>
    </w:p>
    <w:p w:rsidR="00286B02" w:rsidRPr="008A41EB" w:rsidRDefault="00350FCF" w:rsidP="00DC3B97">
      <w:pPr>
        <w:pStyle w:val="ListParagraph"/>
        <w:numPr>
          <w:ilvl w:val="0"/>
          <w:numId w:val="21"/>
        </w:numPr>
        <w:spacing w:before="120" w:after="120" w:line="240" w:lineRule="auto"/>
        <w:ind w:left="1170" w:hanging="450"/>
        <w:contextualSpacing w:val="0"/>
        <w:jc w:val="both"/>
        <w:rPr>
          <w:rFonts w:ascii="Arial" w:hAnsi="Arial" w:cs="Arial"/>
        </w:rPr>
      </w:pPr>
      <w:r w:rsidRPr="008A41EB">
        <w:rPr>
          <w:rFonts w:ascii="Arial" w:hAnsi="Arial" w:cs="Arial"/>
        </w:rPr>
        <w:t>Enhance</w:t>
      </w:r>
      <w:r w:rsidR="00AE5B45" w:rsidRPr="008A41EB">
        <w:rPr>
          <w:rFonts w:ascii="Arial" w:hAnsi="Arial" w:cs="Arial"/>
        </w:rPr>
        <w:t>d</w:t>
      </w:r>
      <w:r w:rsidRPr="008A41EB">
        <w:rPr>
          <w:rFonts w:ascii="Arial" w:hAnsi="Arial" w:cs="Arial"/>
        </w:rPr>
        <w:t xml:space="preserve"> accountability of the system; and </w:t>
      </w:r>
    </w:p>
    <w:p w:rsidR="00E95EFF" w:rsidRPr="008A41EB" w:rsidRDefault="00350FCF">
      <w:pPr>
        <w:pStyle w:val="ListParagraph"/>
        <w:numPr>
          <w:ilvl w:val="0"/>
          <w:numId w:val="21"/>
        </w:numPr>
        <w:spacing w:before="120" w:after="120" w:line="240" w:lineRule="auto"/>
        <w:ind w:left="1170" w:hanging="450"/>
        <w:contextualSpacing w:val="0"/>
        <w:jc w:val="both"/>
        <w:rPr>
          <w:rFonts w:ascii="Arial" w:hAnsi="Arial" w:cs="Arial"/>
        </w:rPr>
      </w:pPr>
      <w:r w:rsidRPr="008A41EB">
        <w:rPr>
          <w:rFonts w:ascii="Arial" w:hAnsi="Arial" w:cs="Arial"/>
        </w:rPr>
        <w:t>Improve</w:t>
      </w:r>
      <w:r w:rsidR="00AE5B45" w:rsidRPr="008A41EB">
        <w:rPr>
          <w:rFonts w:ascii="Arial" w:hAnsi="Arial" w:cs="Arial"/>
        </w:rPr>
        <w:t>d</w:t>
      </w:r>
      <w:r w:rsidRPr="008A41EB">
        <w:rPr>
          <w:rFonts w:ascii="Arial" w:hAnsi="Arial" w:cs="Arial"/>
        </w:rPr>
        <w:t xml:space="preserve"> stakeholder and community involvement in education</w:t>
      </w:r>
      <w:r w:rsidR="008416E7" w:rsidRPr="008A41EB">
        <w:rPr>
          <w:rFonts w:ascii="Arial" w:hAnsi="Arial" w:cs="Arial"/>
        </w:rPr>
        <w:t>.</w:t>
      </w:r>
    </w:p>
    <w:p w:rsidR="00E95EFF" w:rsidRPr="008A41EB" w:rsidRDefault="00E95EFF" w:rsidP="00B94BAA">
      <w:pPr>
        <w:pStyle w:val="Newpage"/>
        <w:keepNext/>
        <w:numPr>
          <w:ilvl w:val="1"/>
          <w:numId w:val="10"/>
        </w:numPr>
        <w:tabs>
          <w:tab w:val="clear" w:pos="1440"/>
          <w:tab w:val="clear" w:pos="3060"/>
          <w:tab w:val="left" w:pos="720"/>
        </w:tabs>
        <w:suppressAutoHyphens/>
        <w:spacing w:before="120" w:after="120"/>
        <w:ind w:left="720" w:hanging="720"/>
        <w:jc w:val="both"/>
        <w:rPr>
          <w:rFonts w:ascii="Arial" w:hAnsi="Arial"/>
        </w:rPr>
      </w:pPr>
      <w:r w:rsidRPr="008A41EB">
        <w:rPr>
          <w:rFonts w:ascii="Arial" w:hAnsi="Arial"/>
          <w:b w:val="0"/>
          <w:smallCaps w:val="0"/>
          <w:sz w:val="22"/>
          <w:szCs w:val="22"/>
        </w:rPr>
        <w:t xml:space="preserve">The indicators to measure the 7 key outcomes are </w:t>
      </w:r>
      <w:r w:rsidR="00620423" w:rsidRPr="008A41EB">
        <w:rPr>
          <w:rFonts w:ascii="Arial" w:hAnsi="Arial"/>
          <w:b w:val="0"/>
          <w:smallCaps w:val="0"/>
          <w:sz w:val="22"/>
          <w:szCs w:val="22"/>
        </w:rPr>
        <w:t xml:space="preserve">presented in the table below. Note that all the information needed to measure the results will be collected in </w:t>
      </w:r>
      <w:r w:rsidR="00E32320" w:rsidRPr="008A41EB">
        <w:rPr>
          <w:rFonts w:ascii="Arial" w:hAnsi="Arial"/>
          <w:b w:val="0"/>
          <w:smallCaps w:val="0"/>
          <w:sz w:val="22"/>
          <w:szCs w:val="22"/>
        </w:rPr>
        <w:t>January and February 2016. T</w:t>
      </w:r>
      <w:r w:rsidR="00620423" w:rsidRPr="008A41EB">
        <w:rPr>
          <w:rFonts w:ascii="Arial" w:hAnsi="Arial"/>
          <w:b w:val="0"/>
          <w:smallCaps w:val="0"/>
          <w:sz w:val="22"/>
          <w:szCs w:val="22"/>
        </w:rPr>
        <w:t xml:space="preserve">he MOE will be responsible for providing all the information. </w:t>
      </w:r>
    </w:p>
    <w:p w:rsidR="007E06D2" w:rsidRPr="008A41EB" w:rsidRDefault="007E06D2" w:rsidP="00B94BAA">
      <w:pPr>
        <w:pStyle w:val="Paragraph"/>
        <w:tabs>
          <w:tab w:val="clear" w:pos="720"/>
        </w:tabs>
        <w:ind w:left="720" w:firstLine="0"/>
        <w:rPr>
          <w:rFonts w:ascii="Arial" w:eastAsiaTheme="minorHAnsi" w:hAnsi="Arial" w:cs="Arial"/>
          <w:sz w:val="22"/>
        </w:rPr>
      </w:pPr>
    </w:p>
    <w:p w:rsidR="007E06D2" w:rsidRPr="008A41EB" w:rsidRDefault="007E06D2" w:rsidP="00B94BAA">
      <w:pPr>
        <w:pStyle w:val="Paragraph"/>
        <w:tabs>
          <w:tab w:val="clear" w:pos="720"/>
        </w:tabs>
        <w:ind w:firstLine="0"/>
        <w:rPr>
          <w:rFonts w:ascii="Arial" w:eastAsiaTheme="minorHAnsi" w:hAnsi="Arial" w:cs="Arial"/>
          <w:b/>
          <w:sz w:val="20"/>
          <w:szCs w:val="20"/>
        </w:rPr>
      </w:pPr>
      <w:r w:rsidRPr="008A41EB">
        <w:rPr>
          <w:rFonts w:ascii="Arial" w:eastAsiaTheme="minorHAnsi" w:hAnsi="Arial" w:cs="Arial"/>
          <w:b/>
          <w:sz w:val="20"/>
          <w:szCs w:val="20"/>
        </w:rPr>
        <w:t>Table IV. Outcome indicators</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70"/>
        <w:gridCol w:w="1440"/>
        <w:gridCol w:w="1440"/>
        <w:gridCol w:w="1890"/>
        <w:gridCol w:w="1759"/>
      </w:tblGrid>
      <w:tr w:rsidR="00E95EFF" w:rsidRPr="008A41EB" w:rsidTr="00B94BAA">
        <w:trPr>
          <w:tblHeader/>
          <w:jc w:val="center"/>
        </w:trPr>
        <w:tc>
          <w:tcPr>
            <w:tcW w:w="244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95EFF" w:rsidRPr="008A41EB" w:rsidRDefault="00E95EFF"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Result Indicator</w:t>
            </w:r>
          </w:p>
        </w:tc>
        <w:tc>
          <w:tcPr>
            <w:tcW w:w="117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95EFF" w:rsidRPr="008A41EB" w:rsidRDefault="00E95EFF"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Unit of measure</w:t>
            </w:r>
          </w:p>
        </w:tc>
        <w:tc>
          <w:tcPr>
            <w:tcW w:w="14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95EFF" w:rsidRPr="008A41EB" w:rsidRDefault="00E95EFF" w:rsidP="00B94BAA">
            <w:pPr>
              <w:spacing w:after="0"/>
              <w:jc w:val="center"/>
              <w:rPr>
                <w:rFonts w:ascii="Arial" w:eastAsia="Arial Unicode MS" w:hAnsi="Arial" w:cs="Arial"/>
                <w:b/>
                <w:bCs/>
                <w:sz w:val="16"/>
                <w:szCs w:val="16"/>
              </w:rPr>
            </w:pPr>
            <w:r w:rsidRPr="008A41EB">
              <w:rPr>
                <w:rFonts w:ascii="Arial" w:hAnsi="Arial" w:cs="Arial"/>
                <w:b/>
                <w:bCs/>
                <w:sz w:val="16"/>
                <w:szCs w:val="16"/>
              </w:rPr>
              <w:t>Baseline</w:t>
            </w:r>
          </w:p>
        </w:tc>
        <w:tc>
          <w:tcPr>
            <w:tcW w:w="144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95EFF" w:rsidRPr="008A41EB" w:rsidRDefault="00E95EFF"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 xml:space="preserve">Target </w:t>
            </w:r>
          </w:p>
          <w:p w:rsidR="00E95EFF" w:rsidRPr="008A41EB" w:rsidRDefault="00E95EFF" w:rsidP="000A265D">
            <w:pPr>
              <w:spacing w:after="0"/>
              <w:jc w:val="center"/>
              <w:rPr>
                <w:rFonts w:ascii="Arial" w:eastAsia="Arial Unicode MS" w:hAnsi="Arial" w:cs="Arial"/>
                <w:b/>
                <w:bCs/>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95EFF" w:rsidRPr="008A41EB" w:rsidRDefault="00E95EFF" w:rsidP="00B94BAA">
            <w:pPr>
              <w:spacing w:after="0"/>
              <w:jc w:val="center"/>
              <w:rPr>
                <w:rFonts w:ascii="Arial" w:eastAsia="Arial Unicode MS" w:hAnsi="Arial" w:cs="Arial"/>
                <w:b/>
                <w:bCs/>
                <w:sz w:val="16"/>
                <w:szCs w:val="16"/>
              </w:rPr>
            </w:pPr>
            <w:r w:rsidRPr="008A41EB">
              <w:rPr>
                <w:rFonts w:ascii="Arial" w:hAnsi="Arial" w:cs="Arial"/>
                <w:b/>
                <w:bCs/>
                <w:sz w:val="16"/>
                <w:szCs w:val="16"/>
              </w:rPr>
              <w:t xml:space="preserve">Means of verification and </w:t>
            </w:r>
            <w:r w:rsidR="00E07883" w:rsidRPr="008A41EB">
              <w:rPr>
                <w:rFonts w:ascii="Arial" w:hAnsi="Arial" w:cs="Arial"/>
                <w:b/>
                <w:bCs/>
                <w:sz w:val="16"/>
                <w:szCs w:val="16"/>
              </w:rPr>
              <w:t>source of data</w:t>
            </w:r>
          </w:p>
        </w:tc>
        <w:tc>
          <w:tcPr>
            <w:tcW w:w="1759"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E95EFF" w:rsidRPr="008A41EB" w:rsidRDefault="00E95EFF" w:rsidP="00B94BAA">
            <w:pPr>
              <w:spacing w:after="0"/>
              <w:jc w:val="center"/>
              <w:rPr>
                <w:rFonts w:ascii="Arial" w:eastAsia="Arial Unicode MS" w:hAnsi="Arial" w:cs="Arial"/>
                <w:b/>
                <w:bCs/>
                <w:sz w:val="16"/>
                <w:szCs w:val="16"/>
              </w:rPr>
            </w:pPr>
            <w:r w:rsidRPr="008A41EB">
              <w:rPr>
                <w:rFonts w:ascii="Arial" w:eastAsia="Arial Unicode MS" w:hAnsi="Arial" w:cs="Arial"/>
                <w:b/>
                <w:bCs/>
                <w:sz w:val="16"/>
                <w:szCs w:val="16"/>
              </w:rPr>
              <w:t>Comments</w:t>
            </w:r>
          </w:p>
        </w:tc>
      </w:tr>
      <w:tr w:rsidR="00E95EFF" w:rsidRPr="008A41EB" w:rsidTr="00B94BAA">
        <w:trPr>
          <w:jc w:val="center"/>
        </w:trPr>
        <w:tc>
          <w:tcPr>
            <w:tcW w:w="10147" w:type="dxa"/>
            <w:gridSpan w:val="6"/>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b/>
                <w:sz w:val="16"/>
                <w:szCs w:val="16"/>
              </w:rPr>
              <w:t>Result 1. Improved students’ learning</w:t>
            </w:r>
          </w:p>
        </w:tc>
      </w:tr>
      <w:tr w:rsidR="00E95EFF"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 xml:space="preserve">% of students with proficiency in grade 4 math </w:t>
            </w:r>
          </w:p>
        </w:tc>
        <w:tc>
          <w:tcPr>
            <w:tcW w:w="117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38% (2004)</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58%</w:t>
            </w:r>
            <w:r w:rsidR="000A265D" w:rsidRPr="008A41EB">
              <w:rPr>
                <w:rFonts w:ascii="Arial" w:hAnsi="Arial" w:cs="Arial"/>
                <w:sz w:val="16"/>
                <w:szCs w:val="16"/>
              </w:rPr>
              <w:t xml:space="preserve"> (2014)</w:t>
            </w:r>
          </w:p>
        </w:tc>
        <w:tc>
          <w:tcPr>
            <w:tcW w:w="189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Report on Test results, MOE</w:t>
            </w: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 of students with proficiency in grade 4 language</w:t>
            </w:r>
          </w:p>
        </w:tc>
        <w:tc>
          <w:tcPr>
            <w:tcW w:w="117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57% (2004)</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78%</w:t>
            </w:r>
            <w:r w:rsidR="000A265D" w:rsidRPr="008A41EB">
              <w:rPr>
                <w:rFonts w:ascii="Arial" w:hAnsi="Arial" w:cs="Arial"/>
                <w:sz w:val="16"/>
                <w:szCs w:val="16"/>
              </w:rPr>
              <w:t>(2014)</w:t>
            </w:r>
          </w:p>
        </w:tc>
        <w:tc>
          <w:tcPr>
            <w:tcW w:w="189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Report on Test results, MOE</w:t>
            </w: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Average percentage score at GSAT for math and language</w:t>
            </w:r>
          </w:p>
        </w:tc>
        <w:tc>
          <w:tcPr>
            <w:tcW w:w="117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pStyle w:val="Paragraph"/>
              <w:tabs>
                <w:tab w:val="left" w:pos="720"/>
              </w:tabs>
              <w:spacing w:before="0" w:after="0"/>
              <w:ind w:left="0" w:firstLine="0"/>
              <w:rPr>
                <w:rFonts w:ascii="Arial" w:hAnsi="Arial" w:cs="Arial"/>
                <w:sz w:val="16"/>
                <w:szCs w:val="16"/>
              </w:rPr>
            </w:pPr>
            <w:r w:rsidRPr="008A41EB">
              <w:rPr>
                <w:rFonts w:ascii="Arial" w:hAnsi="Arial" w:cs="Arial"/>
                <w:sz w:val="16"/>
                <w:szCs w:val="16"/>
              </w:rPr>
              <w:t>Math: 44% (2004)</w:t>
            </w:r>
          </w:p>
          <w:p w:rsidR="00E95EFF" w:rsidRPr="008A41EB" w:rsidRDefault="00E95EFF" w:rsidP="00B94BAA">
            <w:pPr>
              <w:spacing w:after="0"/>
              <w:rPr>
                <w:rFonts w:ascii="Arial" w:hAnsi="Arial" w:cs="Arial"/>
                <w:sz w:val="16"/>
                <w:szCs w:val="16"/>
              </w:rPr>
            </w:pPr>
            <w:r w:rsidRPr="008A41EB">
              <w:rPr>
                <w:rFonts w:ascii="Arial" w:hAnsi="Arial" w:cs="Arial"/>
                <w:sz w:val="16"/>
                <w:szCs w:val="16"/>
              </w:rPr>
              <w:t>Language: 48% (2004)</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pStyle w:val="Paragraph"/>
              <w:tabs>
                <w:tab w:val="left" w:pos="720"/>
              </w:tabs>
              <w:spacing w:before="0" w:after="0"/>
              <w:ind w:left="0" w:firstLine="0"/>
              <w:rPr>
                <w:rFonts w:ascii="Arial" w:hAnsi="Arial" w:cs="Arial"/>
                <w:sz w:val="16"/>
                <w:szCs w:val="16"/>
              </w:rPr>
            </w:pPr>
            <w:r w:rsidRPr="008A41EB">
              <w:rPr>
                <w:rFonts w:ascii="Arial" w:hAnsi="Arial" w:cs="Arial"/>
                <w:sz w:val="16"/>
                <w:szCs w:val="16"/>
              </w:rPr>
              <w:t>Math: 63%</w:t>
            </w:r>
            <w:r w:rsidR="000A265D" w:rsidRPr="008A41EB">
              <w:rPr>
                <w:rFonts w:ascii="Arial" w:hAnsi="Arial" w:cs="Arial"/>
                <w:sz w:val="16"/>
                <w:szCs w:val="16"/>
              </w:rPr>
              <w:t>(2014)</w:t>
            </w:r>
          </w:p>
          <w:p w:rsidR="00E95EFF" w:rsidRPr="008A41EB" w:rsidRDefault="00E95EFF" w:rsidP="00B94BAA">
            <w:pPr>
              <w:spacing w:after="0"/>
              <w:rPr>
                <w:rFonts w:ascii="Arial" w:hAnsi="Arial" w:cs="Arial"/>
                <w:sz w:val="16"/>
                <w:szCs w:val="16"/>
              </w:rPr>
            </w:pPr>
            <w:r w:rsidRPr="008A41EB">
              <w:rPr>
                <w:rFonts w:ascii="Arial" w:hAnsi="Arial" w:cs="Arial"/>
                <w:sz w:val="16"/>
                <w:szCs w:val="16"/>
              </w:rPr>
              <w:t>Language: 63%</w:t>
            </w:r>
            <w:r w:rsidR="000A265D" w:rsidRPr="008A41EB">
              <w:rPr>
                <w:rFonts w:ascii="Arial" w:hAnsi="Arial" w:cs="Arial"/>
                <w:sz w:val="16"/>
                <w:szCs w:val="16"/>
              </w:rPr>
              <w:t>(2014)</w:t>
            </w:r>
          </w:p>
        </w:tc>
        <w:tc>
          <w:tcPr>
            <w:tcW w:w="189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Report on Test results, MOE</w:t>
            </w: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 of cohort attaining Grades 1-3 in 5 CSEC subjects including Math and English</w:t>
            </w:r>
          </w:p>
        </w:tc>
        <w:tc>
          <w:tcPr>
            <w:tcW w:w="117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12.5% (2006)</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18%</w:t>
            </w:r>
            <w:r w:rsidR="000A265D" w:rsidRPr="008A41EB">
              <w:rPr>
                <w:rFonts w:ascii="Arial" w:hAnsi="Arial" w:cs="Arial"/>
                <w:sz w:val="16"/>
                <w:szCs w:val="16"/>
              </w:rPr>
              <w:t>(2014)</w:t>
            </w:r>
          </w:p>
        </w:tc>
        <w:tc>
          <w:tcPr>
            <w:tcW w:w="189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Report on Test results, MOE</w:t>
            </w: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10147" w:type="dxa"/>
            <w:gridSpan w:val="6"/>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b/>
                <w:bCs/>
                <w:sz w:val="16"/>
                <w:szCs w:val="16"/>
              </w:rPr>
              <w:lastRenderedPageBreak/>
              <w:t>Result 2. Modernized central Ministry of Education focusing on policy formulation, monitoring and evaluation, standard setting and agencies coordination</w:t>
            </w:r>
          </w:p>
        </w:tc>
      </w:tr>
      <w:tr w:rsidR="00E95EFF"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keepNext/>
              <w:spacing w:after="0"/>
              <w:rPr>
                <w:rFonts w:ascii="Arial" w:hAnsi="Arial" w:cs="Arial"/>
                <w:bCs/>
                <w:sz w:val="16"/>
                <w:szCs w:val="16"/>
              </w:rPr>
            </w:pPr>
            <w:r w:rsidRPr="008A41EB">
              <w:rPr>
                <w:rFonts w:ascii="Arial" w:hAnsi="Arial" w:cs="Arial"/>
                <w:sz w:val="16"/>
                <w:szCs w:val="16"/>
              </w:rPr>
              <w:t xml:space="preserve">MOE operating with new roles: policy formulation, monitoring and evaluation, standard setting and agencies coordination </w:t>
            </w:r>
          </w:p>
        </w:tc>
        <w:tc>
          <w:tcPr>
            <w:tcW w:w="117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pPr>
              <w:keepNext/>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 xml:space="preserve"> (2015)</w:t>
            </w:r>
          </w:p>
        </w:tc>
        <w:tc>
          <w:tcPr>
            <w:tcW w:w="189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hAnsi="Arial" w:cs="Arial"/>
                <w:sz w:val="16"/>
                <w:szCs w:val="16"/>
              </w:rPr>
              <w:t>Functional profile document and operational manuals, MOE</w:t>
            </w: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keepNext/>
              <w:spacing w:after="0"/>
              <w:rPr>
                <w:rFonts w:ascii="Arial" w:hAnsi="Arial" w:cs="Arial"/>
                <w:sz w:val="16"/>
                <w:szCs w:val="16"/>
              </w:rPr>
            </w:pPr>
          </w:p>
        </w:tc>
      </w:tr>
      <w:tr w:rsidR="00E95EFF" w:rsidRPr="008A41EB" w:rsidTr="00B94BAA">
        <w:trPr>
          <w:jc w:val="center"/>
        </w:trPr>
        <w:tc>
          <w:tcPr>
            <w:tcW w:w="10147" w:type="dxa"/>
            <w:gridSpan w:val="6"/>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b/>
                <w:bCs/>
                <w:sz w:val="16"/>
                <w:szCs w:val="16"/>
              </w:rPr>
              <w:t>Result 3. Effective delivery of education through decentralization of functions to the regions</w:t>
            </w:r>
          </w:p>
        </w:tc>
      </w:tr>
      <w:tr w:rsidR="00E95EFF"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ind w:right="-36"/>
              <w:rPr>
                <w:rFonts w:ascii="Arial" w:hAnsi="Arial" w:cs="Arial"/>
                <w:bCs/>
                <w:sz w:val="16"/>
                <w:szCs w:val="16"/>
              </w:rPr>
            </w:pPr>
            <w:r w:rsidRPr="008A41EB">
              <w:rPr>
                <w:rFonts w:ascii="Arial" w:hAnsi="Arial" w:cs="Arial"/>
                <w:bCs/>
                <w:sz w:val="16"/>
                <w:szCs w:val="16"/>
              </w:rPr>
              <w:t xml:space="preserve">DSS operational </w:t>
            </w:r>
          </w:p>
        </w:tc>
        <w:tc>
          <w:tcPr>
            <w:tcW w:w="117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w:t>
            </w:r>
            <w:r w:rsidR="004629D8" w:rsidRPr="008A41EB">
              <w:rPr>
                <w:rFonts w:ascii="Arial" w:hAnsi="Arial" w:cs="Arial"/>
                <w:sz w:val="16"/>
                <w:szCs w:val="16"/>
              </w:rPr>
              <w:t>(2016</w:t>
            </w:r>
            <w:r w:rsidR="000A265D" w:rsidRPr="008A41EB">
              <w:rPr>
                <w:rFonts w:ascii="Arial" w:hAnsi="Arial" w:cs="Arial"/>
                <w:sz w:val="16"/>
                <w:szCs w:val="16"/>
              </w:rPr>
              <w:t>)</w:t>
            </w:r>
          </w:p>
        </w:tc>
        <w:tc>
          <w:tcPr>
            <w:tcW w:w="189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PS noting Cabinet decision, MOE</w:t>
            </w: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r w:rsidRPr="008A41EB">
              <w:rPr>
                <w:rFonts w:ascii="Arial" w:hAnsi="Arial" w:cs="Arial"/>
                <w:sz w:val="16"/>
                <w:szCs w:val="16"/>
              </w:rPr>
              <w:t>Operational refers to: the agency was created, key staff has been hired and  its working towards its mandate</w:t>
            </w:r>
          </w:p>
        </w:tc>
      </w:tr>
      <w:tr w:rsidR="00E95EFF"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ind w:right="-36"/>
              <w:rPr>
                <w:rFonts w:ascii="Arial" w:hAnsi="Arial" w:cs="Arial"/>
                <w:bCs/>
                <w:sz w:val="16"/>
                <w:szCs w:val="16"/>
              </w:rPr>
            </w:pPr>
            <w:r w:rsidRPr="008A41EB">
              <w:rPr>
                <w:rFonts w:ascii="Arial" w:hAnsi="Arial" w:cs="Arial"/>
                <w:b/>
                <w:bCs/>
                <w:sz w:val="16"/>
                <w:szCs w:val="16"/>
              </w:rPr>
              <w:t xml:space="preserve">Result 4. </w:t>
            </w:r>
            <w:r w:rsidRPr="008A41EB">
              <w:rPr>
                <w:rFonts w:ascii="Arial" w:hAnsi="Arial" w:cs="Arial"/>
                <w:b/>
                <w:sz w:val="16"/>
                <w:szCs w:val="16"/>
              </w:rPr>
              <w:t>Improved standards and quality of the education system at all levels</w:t>
            </w:r>
          </w:p>
        </w:tc>
        <w:tc>
          <w:tcPr>
            <w:tcW w:w="1170"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eastAsia="Arial Unicode MS" w:hAnsi="Arial" w:cs="Arial"/>
                <w:iCs/>
                <w:sz w:val="16"/>
                <w:szCs w:val="16"/>
              </w:rPr>
            </w:pP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trHeight w:val="728"/>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bCs/>
                <w:sz w:val="16"/>
                <w:szCs w:val="16"/>
              </w:rPr>
            </w:pPr>
            <w:r w:rsidRPr="008A41EB">
              <w:rPr>
                <w:rFonts w:ascii="Arial" w:hAnsi="Arial" w:cs="Arial"/>
                <w:bCs/>
                <w:sz w:val="16"/>
                <w:szCs w:val="16"/>
              </w:rPr>
              <w:t xml:space="preserve">National Education Inspectorate (NEI) operational </w:t>
            </w:r>
          </w:p>
        </w:tc>
        <w:tc>
          <w:tcPr>
            <w:tcW w:w="117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PS, MOE</w:t>
            </w: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eastAsia="Arial Unicode MS" w:hAnsi="Arial" w:cs="Arial"/>
                <w:iCs/>
                <w:sz w:val="16"/>
                <w:szCs w:val="16"/>
              </w:rPr>
            </w:pPr>
            <w:r w:rsidRPr="008A41EB">
              <w:rPr>
                <w:rFonts w:ascii="Arial" w:hAnsi="Arial" w:cs="Arial"/>
                <w:sz w:val="16"/>
                <w:szCs w:val="16"/>
              </w:rPr>
              <w:t>Operational refers to: the agency was created, key staff has been hired and  its working towards its mandate</w:t>
            </w: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bCs/>
                <w:sz w:val="16"/>
                <w:szCs w:val="16"/>
              </w:rPr>
            </w:pPr>
            <w:r w:rsidRPr="008A41EB">
              <w:rPr>
                <w:rFonts w:ascii="Arial" w:hAnsi="Arial" w:cs="Arial"/>
                <w:b/>
                <w:sz w:val="16"/>
                <w:szCs w:val="16"/>
              </w:rPr>
              <w:t>Result 5. Raised level of professionalism and quality of teaching</w:t>
            </w:r>
          </w:p>
        </w:tc>
        <w:tc>
          <w:tcPr>
            <w:tcW w:w="1170" w:type="dxa"/>
            <w:tcBorders>
              <w:top w:val="single" w:sz="4" w:space="0" w:color="auto"/>
              <w:left w:val="single" w:sz="4" w:space="0" w:color="auto"/>
              <w:bottom w:val="nil"/>
              <w:right w:val="single" w:sz="4" w:space="0" w:color="auto"/>
            </w:tcBorders>
          </w:tcPr>
          <w:p w:rsidR="00E95EFF" w:rsidRPr="008A41EB" w:rsidRDefault="00E95EFF" w:rsidP="00B94BAA">
            <w:pPr>
              <w:keepNext/>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tcPr>
          <w:p w:rsidR="00E95EFF" w:rsidRPr="008A41EB" w:rsidRDefault="00E95EFF" w:rsidP="00B94BAA">
            <w:pPr>
              <w:keepNext/>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tcPr>
          <w:p w:rsidR="00E95EFF" w:rsidRPr="008A41EB" w:rsidRDefault="00E95EFF" w:rsidP="00B94BAA">
            <w:pPr>
              <w:keepNext/>
              <w:spacing w:after="0"/>
              <w:rPr>
                <w:rFonts w:ascii="Arial" w:hAnsi="Arial" w:cs="Arial"/>
                <w:sz w:val="16"/>
                <w:szCs w:val="16"/>
              </w:rPr>
            </w:pPr>
          </w:p>
        </w:tc>
        <w:tc>
          <w:tcPr>
            <w:tcW w:w="1890" w:type="dxa"/>
            <w:tcBorders>
              <w:top w:val="single" w:sz="4" w:space="0" w:color="auto"/>
              <w:left w:val="single" w:sz="4" w:space="0" w:color="auto"/>
              <w:bottom w:val="nil"/>
              <w:right w:val="single" w:sz="4" w:space="0" w:color="auto"/>
            </w:tcBorders>
          </w:tcPr>
          <w:p w:rsidR="00E95EFF" w:rsidRPr="008A41EB" w:rsidRDefault="00E95EFF" w:rsidP="00B94BAA">
            <w:pPr>
              <w:keepNext/>
              <w:spacing w:after="0"/>
              <w:rPr>
                <w:rFonts w:ascii="Arial" w:hAnsi="Arial" w:cs="Arial"/>
                <w:sz w:val="16"/>
                <w:szCs w:val="16"/>
              </w:rPr>
            </w:pP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keepNext/>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bCs/>
                <w:sz w:val="16"/>
                <w:szCs w:val="16"/>
              </w:rPr>
            </w:pPr>
            <w:r w:rsidRPr="008A41EB">
              <w:rPr>
                <w:rFonts w:ascii="Arial" w:hAnsi="Arial" w:cs="Arial"/>
                <w:bCs/>
                <w:sz w:val="16"/>
                <w:szCs w:val="16"/>
              </w:rPr>
              <w:t>Jamaica Teaching Council (JTC) operational</w:t>
            </w:r>
          </w:p>
        </w:tc>
        <w:tc>
          <w:tcPr>
            <w:tcW w:w="1170"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sz w:val="16"/>
                <w:szCs w:val="16"/>
              </w:rPr>
              <w:t xml:space="preserve">Number </w:t>
            </w:r>
          </w:p>
        </w:tc>
        <w:tc>
          <w:tcPr>
            <w:tcW w:w="1440" w:type="dxa"/>
            <w:tcBorders>
              <w:top w:val="single" w:sz="4" w:space="0" w:color="auto"/>
              <w:left w:val="single" w:sz="4" w:space="0" w:color="auto"/>
              <w:bottom w:val="nil"/>
              <w:right w:val="single" w:sz="4" w:space="0" w:color="auto"/>
            </w:tcBorders>
          </w:tcPr>
          <w:p w:rsidR="00E95EFF" w:rsidRPr="008A41EB" w:rsidRDefault="00E95EFF" w:rsidP="00B94BAA">
            <w:pPr>
              <w:keepNext/>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eastAsia="Arial Unicode MS" w:hAnsi="Arial" w:cs="Arial"/>
                <w:iCs/>
                <w:sz w:val="16"/>
                <w:szCs w:val="16"/>
              </w:rPr>
            </w:pPr>
            <w:r w:rsidRPr="008A41EB">
              <w:rPr>
                <w:rFonts w:ascii="Arial" w:eastAsia="Arial Unicode MS" w:hAnsi="Arial" w:cs="Arial"/>
                <w:iCs/>
                <w:sz w:val="16"/>
                <w:szCs w:val="16"/>
              </w:rPr>
              <w:t>Letter from PS, MOE</w:t>
            </w: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keepNext/>
              <w:spacing w:after="0"/>
              <w:rPr>
                <w:rFonts w:ascii="Arial" w:hAnsi="Arial" w:cs="Arial"/>
                <w:sz w:val="16"/>
                <w:szCs w:val="16"/>
              </w:rPr>
            </w:pPr>
            <w:r w:rsidRPr="008A41EB">
              <w:rPr>
                <w:rFonts w:ascii="Arial" w:hAnsi="Arial" w:cs="Arial"/>
                <w:sz w:val="16"/>
                <w:szCs w:val="16"/>
              </w:rPr>
              <w:t>Operational refers to: the agency was created, key staff has been hired and  its working towards its mandate</w:t>
            </w: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bCs/>
                <w:sz w:val="16"/>
                <w:szCs w:val="16"/>
              </w:rPr>
            </w:pPr>
            <w:r w:rsidRPr="008A41EB">
              <w:rPr>
                <w:rFonts w:ascii="Arial" w:hAnsi="Arial" w:cs="Arial"/>
                <w:bCs/>
                <w:sz w:val="16"/>
                <w:szCs w:val="16"/>
              </w:rPr>
              <w:t xml:space="preserve">% of teacher with BA </w:t>
            </w:r>
          </w:p>
        </w:tc>
        <w:tc>
          <w:tcPr>
            <w:tcW w:w="1170"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sz w:val="16"/>
                <w:szCs w:val="16"/>
              </w:rPr>
              <w:t>30% (2006)</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hAnsi="Arial" w:cs="Arial"/>
                <w:sz w:val="16"/>
                <w:szCs w:val="16"/>
              </w:rPr>
            </w:pPr>
            <w:r w:rsidRPr="008A41EB">
              <w:rPr>
                <w:rFonts w:ascii="Arial" w:hAnsi="Arial" w:cs="Arial"/>
                <w:sz w:val="16"/>
                <w:szCs w:val="16"/>
              </w:rPr>
              <w:t>62%</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E95EFF" w:rsidRPr="008A41EB" w:rsidRDefault="00E95EFF" w:rsidP="00B94BAA">
            <w:pPr>
              <w:keepNext/>
              <w:spacing w:after="0"/>
              <w:rPr>
                <w:rFonts w:ascii="Arial" w:eastAsia="Arial Unicode MS" w:hAnsi="Arial" w:cs="Arial"/>
                <w:iCs/>
                <w:sz w:val="16"/>
                <w:szCs w:val="16"/>
              </w:rPr>
            </w:pPr>
            <w:r w:rsidRPr="008A41EB">
              <w:rPr>
                <w:rFonts w:ascii="Arial" w:eastAsia="Arial Unicode MS" w:hAnsi="Arial" w:cs="Arial"/>
                <w:iCs/>
                <w:sz w:val="16"/>
                <w:szCs w:val="16"/>
              </w:rPr>
              <w:t>Letter from the PS, MOE</w:t>
            </w: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keepNext/>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bCs/>
                <w:sz w:val="16"/>
                <w:szCs w:val="16"/>
              </w:rPr>
            </w:pPr>
            <w:r w:rsidRPr="008A41EB">
              <w:rPr>
                <w:rFonts w:ascii="Arial" w:eastAsia="Arial Unicode MS" w:hAnsi="Arial" w:cs="Arial"/>
                <w:iCs/>
                <w:sz w:val="16"/>
                <w:szCs w:val="16"/>
              </w:rPr>
              <w:t>% of teachers registered in an Unified System of Registration</w:t>
            </w:r>
          </w:p>
        </w:tc>
        <w:tc>
          <w:tcPr>
            <w:tcW w:w="117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Percentage</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95%</w:t>
            </w:r>
            <w:r w:rsidR="000A265D" w:rsidRPr="008A41EB">
              <w:rPr>
                <w:rFonts w:ascii="Arial" w:hAnsi="Arial" w:cs="Arial"/>
                <w:sz w:val="16"/>
                <w:szCs w:val="16"/>
              </w:rPr>
              <w:t>(2015)</w:t>
            </w:r>
          </w:p>
        </w:tc>
        <w:tc>
          <w:tcPr>
            <w:tcW w:w="189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PS, , MOE</w:t>
            </w: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bCs/>
                <w:sz w:val="16"/>
                <w:szCs w:val="16"/>
              </w:rPr>
            </w:pPr>
            <w:r w:rsidRPr="008A41EB">
              <w:rPr>
                <w:rFonts w:ascii="Arial" w:eastAsia="Arial Unicode MS" w:hAnsi="Arial" w:cs="Arial"/>
                <w:b/>
                <w:sz w:val="16"/>
                <w:szCs w:val="16"/>
              </w:rPr>
              <w:t>Result 6. Enhanced accountability of the system</w:t>
            </w:r>
          </w:p>
        </w:tc>
        <w:tc>
          <w:tcPr>
            <w:tcW w:w="1170"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c>
          <w:tcPr>
            <w:tcW w:w="1890"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bCs/>
                <w:sz w:val="16"/>
                <w:szCs w:val="16"/>
              </w:rPr>
            </w:pPr>
            <w:r w:rsidRPr="008A41EB">
              <w:rPr>
                <w:rFonts w:ascii="Arial" w:hAnsi="Arial" w:cs="Arial"/>
                <w:bCs/>
                <w:sz w:val="16"/>
                <w:szCs w:val="16"/>
              </w:rPr>
              <w:t xml:space="preserve">National College of Educational Leadership (NCEL) operational </w:t>
            </w:r>
          </w:p>
        </w:tc>
        <w:tc>
          <w:tcPr>
            <w:tcW w:w="117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PS noting Cabinet decision, , MOE</w:t>
            </w: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r w:rsidRPr="008A41EB">
              <w:rPr>
                <w:rFonts w:ascii="Arial" w:hAnsi="Arial" w:cs="Arial"/>
                <w:sz w:val="16"/>
                <w:szCs w:val="16"/>
              </w:rPr>
              <w:t>Operational refers to: the agency was created, key staff has been hired and  its working towards its mandate</w:t>
            </w: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bCs/>
                <w:sz w:val="16"/>
                <w:szCs w:val="16"/>
              </w:rPr>
            </w:pPr>
            <w:r w:rsidRPr="008A41EB">
              <w:rPr>
                <w:rFonts w:ascii="Arial" w:hAnsi="Arial" w:cs="Arial"/>
                <w:bCs/>
                <w:sz w:val="16"/>
                <w:szCs w:val="16"/>
              </w:rPr>
              <w:t>NEI’s appraisal reports used by NCEL to target principals training in under performing schools</w:t>
            </w:r>
          </w:p>
        </w:tc>
        <w:tc>
          <w:tcPr>
            <w:tcW w:w="117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the PS, , MOE</w:t>
            </w: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bCs/>
                <w:sz w:val="16"/>
                <w:szCs w:val="16"/>
              </w:rPr>
            </w:pPr>
            <w:r w:rsidRPr="008A41EB">
              <w:rPr>
                <w:rFonts w:ascii="Arial" w:hAnsi="Arial" w:cs="Arial"/>
                <w:bCs/>
                <w:sz w:val="16"/>
                <w:szCs w:val="16"/>
              </w:rPr>
              <w:t>NEI’s appraisal reports used by JTC to focus in-service training</w:t>
            </w:r>
          </w:p>
        </w:tc>
        <w:tc>
          <w:tcPr>
            <w:tcW w:w="117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nil"/>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Letter from the PS, , MOE</w:t>
            </w:r>
          </w:p>
        </w:tc>
        <w:tc>
          <w:tcPr>
            <w:tcW w:w="1759" w:type="dxa"/>
            <w:tcBorders>
              <w:top w:val="single" w:sz="4" w:space="0" w:color="auto"/>
              <w:left w:val="single" w:sz="4" w:space="0" w:color="auto"/>
              <w:bottom w:val="nil"/>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nil"/>
              <w:right w:val="single" w:sz="4" w:space="0" w:color="auto"/>
            </w:tcBorders>
            <w:shd w:val="clear" w:color="auto" w:fill="FFFFFF"/>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b/>
                <w:sz w:val="16"/>
                <w:szCs w:val="16"/>
              </w:rPr>
              <w:t>Result 7: Improved stakeholder and community involvement in education</w:t>
            </w:r>
          </w:p>
        </w:tc>
        <w:tc>
          <w:tcPr>
            <w:tcW w:w="1170" w:type="dxa"/>
            <w:tcBorders>
              <w:top w:val="single" w:sz="4" w:space="0" w:color="auto"/>
              <w:left w:val="single" w:sz="4" w:space="0" w:color="auto"/>
              <w:bottom w:val="nil"/>
              <w:right w:val="single" w:sz="4" w:space="0" w:color="auto"/>
            </w:tcBorders>
            <w:shd w:val="clear" w:color="auto" w:fill="FFFFFF"/>
          </w:tcPr>
          <w:p w:rsidR="00E95EFF" w:rsidRPr="008A41EB" w:rsidRDefault="00E95EFF" w:rsidP="00B94BAA">
            <w:pPr>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shd w:val="clear" w:color="auto" w:fill="FFFFFF"/>
          </w:tcPr>
          <w:p w:rsidR="00E95EFF" w:rsidRPr="008A41EB" w:rsidRDefault="00E95EFF" w:rsidP="00B94BAA">
            <w:pPr>
              <w:spacing w:after="0"/>
              <w:rPr>
                <w:rFonts w:ascii="Arial" w:hAnsi="Arial" w:cs="Arial"/>
                <w:sz w:val="16"/>
                <w:szCs w:val="16"/>
              </w:rPr>
            </w:pPr>
          </w:p>
        </w:tc>
        <w:tc>
          <w:tcPr>
            <w:tcW w:w="1440" w:type="dxa"/>
            <w:tcBorders>
              <w:top w:val="single" w:sz="4" w:space="0" w:color="auto"/>
              <w:left w:val="single" w:sz="4" w:space="0" w:color="auto"/>
              <w:bottom w:val="nil"/>
              <w:right w:val="single" w:sz="4" w:space="0" w:color="auto"/>
            </w:tcBorders>
            <w:shd w:val="clear" w:color="auto" w:fill="FFFFFF"/>
          </w:tcPr>
          <w:p w:rsidR="00E95EFF" w:rsidRPr="008A41EB" w:rsidRDefault="00E95EFF" w:rsidP="00B94BAA">
            <w:pPr>
              <w:spacing w:after="0"/>
              <w:rPr>
                <w:rFonts w:ascii="Arial" w:hAnsi="Arial" w:cs="Arial"/>
                <w:sz w:val="16"/>
                <w:szCs w:val="16"/>
              </w:rPr>
            </w:pPr>
          </w:p>
        </w:tc>
        <w:tc>
          <w:tcPr>
            <w:tcW w:w="1890" w:type="dxa"/>
            <w:tcBorders>
              <w:top w:val="single" w:sz="4" w:space="0" w:color="auto"/>
              <w:left w:val="single" w:sz="4" w:space="0" w:color="auto"/>
              <w:bottom w:val="nil"/>
              <w:right w:val="single" w:sz="4" w:space="0" w:color="auto"/>
            </w:tcBorders>
            <w:shd w:val="clear" w:color="auto" w:fill="FFFFFF"/>
          </w:tcPr>
          <w:p w:rsidR="00E95EFF" w:rsidRPr="008A41EB" w:rsidRDefault="00E95EFF" w:rsidP="00B94BAA">
            <w:pPr>
              <w:spacing w:after="0"/>
              <w:rPr>
                <w:rFonts w:ascii="Arial" w:hAnsi="Arial" w:cs="Arial"/>
                <w:sz w:val="16"/>
                <w:szCs w:val="16"/>
              </w:rPr>
            </w:pPr>
          </w:p>
        </w:tc>
        <w:tc>
          <w:tcPr>
            <w:tcW w:w="1759" w:type="dxa"/>
            <w:tcBorders>
              <w:top w:val="single" w:sz="4" w:space="0" w:color="auto"/>
              <w:left w:val="single" w:sz="4" w:space="0" w:color="auto"/>
              <w:bottom w:val="nil"/>
              <w:right w:val="single" w:sz="4" w:space="0" w:color="auto"/>
            </w:tcBorders>
            <w:shd w:val="clear" w:color="auto" w:fill="FFFFFF"/>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National Parenting Policy legislation approved</w:t>
            </w:r>
          </w:p>
        </w:tc>
        <w:tc>
          <w:tcPr>
            <w:tcW w:w="117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PS letter with Cabinet approval, , MOE</w:t>
            </w: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p>
        </w:tc>
      </w:tr>
      <w:tr w:rsidR="00E95EFF" w:rsidRPr="008A41EB" w:rsidTr="00B94BAA">
        <w:trPr>
          <w:jc w:val="center"/>
        </w:trPr>
        <w:tc>
          <w:tcPr>
            <w:tcW w:w="2448"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National Parenting Support Commission operational</w:t>
            </w:r>
          </w:p>
        </w:tc>
        <w:tc>
          <w:tcPr>
            <w:tcW w:w="117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Number</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hAnsi="Arial" w:cs="Arial"/>
                <w:sz w:val="16"/>
                <w:szCs w:val="16"/>
              </w:rPr>
            </w:pPr>
            <w:r w:rsidRPr="008A41EB">
              <w:rPr>
                <w:rFonts w:ascii="Arial" w:hAnsi="Arial" w:cs="Arial"/>
                <w:sz w:val="16"/>
                <w:szCs w:val="16"/>
              </w:rPr>
              <w:t>1</w:t>
            </w:r>
            <w:r w:rsidR="000A265D" w:rsidRPr="008A41EB">
              <w:rPr>
                <w:rFonts w:ascii="Arial" w:hAnsi="Arial" w:cs="Arial"/>
                <w:sz w:val="16"/>
                <w:szCs w:val="16"/>
              </w:rPr>
              <w:t>(2015)</w:t>
            </w:r>
          </w:p>
        </w:tc>
        <w:tc>
          <w:tcPr>
            <w:tcW w:w="1890" w:type="dxa"/>
            <w:tcBorders>
              <w:top w:val="single" w:sz="4" w:space="0" w:color="auto"/>
              <w:left w:val="single" w:sz="4" w:space="0" w:color="auto"/>
              <w:bottom w:val="single" w:sz="4" w:space="0" w:color="auto"/>
              <w:right w:val="single" w:sz="4" w:space="0" w:color="auto"/>
            </w:tcBorders>
            <w:hideMark/>
          </w:tcPr>
          <w:p w:rsidR="00E95EFF" w:rsidRPr="008A41EB" w:rsidRDefault="00E95EFF" w:rsidP="00B94BAA">
            <w:pPr>
              <w:spacing w:after="0"/>
              <w:rPr>
                <w:rFonts w:ascii="Arial" w:eastAsia="Arial Unicode MS" w:hAnsi="Arial" w:cs="Arial"/>
                <w:iCs/>
                <w:sz w:val="16"/>
                <w:szCs w:val="16"/>
              </w:rPr>
            </w:pPr>
            <w:r w:rsidRPr="008A41EB">
              <w:rPr>
                <w:rFonts w:ascii="Arial" w:eastAsia="Arial Unicode MS" w:hAnsi="Arial" w:cs="Arial"/>
                <w:iCs/>
                <w:sz w:val="16"/>
                <w:szCs w:val="16"/>
              </w:rPr>
              <w:t>PS letter with Cabinet approval, , MOE</w:t>
            </w:r>
          </w:p>
        </w:tc>
        <w:tc>
          <w:tcPr>
            <w:tcW w:w="1759" w:type="dxa"/>
            <w:tcBorders>
              <w:top w:val="single" w:sz="4" w:space="0" w:color="auto"/>
              <w:left w:val="single" w:sz="4" w:space="0" w:color="auto"/>
              <w:bottom w:val="single" w:sz="4" w:space="0" w:color="auto"/>
              <w:right w:val="single" w:sz="4" w:space="0" w:color="auto"/>
            </w:tcBorders>
          </w:tcPr>
          <w:p w:rsidR="00E95EFF" w:rsidRPr="008A41EB" w:rsidRDefault="00E95EFF" w:rsidP="00B94BAA">
            <w:pPr>
              <w:spacing w:after="0"/>
              <w:rPr>
                <w:rFonts w:ascii="Arial" w:hAnsi="Arial" w:cs="Arial"/>
                <w:sz w:val="16"/>
                <w:szCs w:val="16"/>
              </w:rPr>
            </w:pPr>
            <w:r w:rsidRPr="008A41EB">
              <w:rPr>
                <w:rFonts w:ascii="Arial" w:hAnsi="Arial" w:cs="Arial"/>
                <w:sz w:val="16"/>
                <w:szCs w:val="16"/>
              </w:rPr>
              <w:t xml:space="preserve">Operational refers to: the agency was created, key staff has </w:t>
            </w:r>
            <w:r w:rsidRPr="008A41EB">
              <w:rPr>
                <w:rFonts w:ascii="Arial" w:hAnsi="Arial" w:cs="Arial"/>
                <w:sz w:val="16"/>
                <w:szCs w:val="16"/>
              </w:rPr>
              <w:lastRenderedPageBreak/>
              <w:t>been hired and  its working towards its mandate</w:t>
            </w:r>
          </w:p>
        </w:tc>
      </w:tr>
    </w:tbl>
    <w:p w:rsidR="00424F44" w:rsidRPr="008A41EB" w:rsidRDefault="00820E96" w:rsidP="00DC3B97">
      <w:pPr>
        <w:pStyle w:val="ColorfulList-Accent11"/>
        <w:numPr>
          <w:ilvl w:val="1"/>
          <w:numId w:val="5"/>
        </w:numPr>
        <w:spacing w:before="120" w:after="120" w:line="240" w:lineRule="auto"/>
        <w:ind w:left="720" w:hanging="720"/>
        <w:contextualSpacing w:val="0"/>
        <w:jc w:val="both"/>
        <w:rPr>
          <w:rFonts w:ascii="Arial" w:hAnsi="Arial" w:cs="Arial"/>
          <w:b/>
        </w:rPr>
      </w:pPr>
      <w:r w:rsidRPr="008A41EB">
        <w:rPr>
          <w:rFonts w:ascii="Arial" w:hAnsi="Arial" w:cs="Arial"/>
          <w:b/>
        </w:rPr>
        <w:lastRenderedPageBreak/>
        <w:t>Evaluation Methodology.</w:t>
      </w:r>
    </w:p>
    <w:p w:rsidR="00F37F94" w:rsidRPr="008A41EB" w:rsidRDefault="00EE1674" w:rsidP="00DC3B97">
      <w:pPr>
        <w:pStyle w:val="Newpage"/>
        <w:numPr>
          <w:ilvl w:val="1"/>
          <w:numId w:val="10"/>
        </w:numPr>
        <w:tabs>
          <w:tab w:val="clear" w:pos="1440"/>
          <w:tab w:val="clear" w:pos="3060"/>
          <w:tab w:val="left" w:pos="720"/>
        </w:tabs>
        <w:suppressAutoHyphens/>
        <w:spacing w:before="120" w:after="120"/>
        <w:ind w:left="720" w:hanging="720"/>
        <w:jc w:val="both"/>
        <w:rPr>
          <w:rFonts w:ascii="Arial" w:hAnsi="Arial"/>
          <w:b w:val="0"/>
          <w:smallCaps w:val="0"/>
          <w:sz w:val="22"/>
          <w:szCs w:val="22"/>
        </w:rPr>
      </w:pPr>
      <w:r w:rsidRPr="008A41EB">
        <w:rPr>
          <w:rFonts w:ascii="Arial" w:hAnsi="Arial"/>
          <w:b w:val="0"/>
          <w:smallCaps w:val="0"/>
          <w:sz w:val="22"/>
          <w:szCs w:val="22"/>
        </w:rPr>
        <w:t xml:space="preserve">The methodology to evaluate the results of the program will be </w:t>
      </w:r>
      <w:r w:rsidR="002240A6" w:rsidRPr="008A41EB">
        <w:rPr>
          <w:rFonts w:ascii="Arial" w:hAnsi="Arial"/>
          <w:b w:val="0"/>
          <w:smallCaps w:val="0"/>
          <w:sz w:val="22"/>
          <w:szCs w:val="22"/>
        </w:rPr>
        <w:t xml:space="preserve">twofold: </w:t>
      </w:r>
      <w:r w:rsidR="00C2171C" w:rsidRPr="008A41EB">
        <w:rPr>
          <w:rFonts w:ascii="Arial" w:hAnsi="Arial"/>
          <w:b w:val="0"/>
          <w:smallCaps w:val="0"/>
          <w:sz w:val="22"/>
          <w:szCs w:val="22"/>
        </w:rPr>
        <w:t xml:space="preserve">(1) </w:t>
      </w:r>
      <w:r w:rsidR="002240A6" w:rsidRPr="008A41EB">
        <w:rPr>
          <w:rFonts w:ascii="Arial" w:hAnsi="Arial"/>
          <w:b w:val="0"/>
          <w:smallCaps w:val="0"/>
          <w:sz w:val="22"/>
          <w:szCs w:val="22"/>
        </w:rPr>
        <w:t xml:space="preserve">an </w:t>
      </w:r>
      <w:r w:rsidR="00C2171C" w:rsidRPr="008A41EB">
        <w:rPr>
          <w:rFonts w:ascii="Arial" w:hAnsi="Arial"/>
          <w:b w:val="0"/>
          <w:smallCaps w:val="0"/>
          <w:sz w:val="22"/>
          <w:szCs w:val="22"/>
        </w:rPr>
        <w:t xml:space="preserve">ex </w:t>
      </w:r>
      <w:r w:rsidR="002240A6" w:rsidRPr="008A41EB">
        <w:rPr>
          <w:rFonts w:ascii="Arial" w:hAnsi="Arial"/>
          <w:b w:val="0"/>
          <w:smallCaps w:val="0"/>
          <w:sz w:val="22"/>
          <w:szCs w:val="22"/>
        </w:rPr>
        <w:t xml:space="preserve">post cost benefit analysis will be conducted for the main </w:t>
      </w:r>
      <w:r w:rsidR="00C2171C" w:rsidRPr="008A41EB">
        <w:rPr>
          <w:rFonts w:ascii="Arial" w:hAnsi="Arial"/>
          <w:b w:val="0"/>
          <w:smallCaps w:val="0"/>
          <w:sz w:val="22"/>
          <w:szCs w:val="22"/>
        </w:rPr>
        <w:t xml:space="preserve">measurable benefits and costs; and (2) </w:t>
      </w:r>
      <w:r w:rsidRPr="008A41EB">
        <w:rPr>
          <w:rFonts w:ascii="Arial" w:hAnsi="Arial"/>
          <w:b w:val="0"/>
          <w:smallCaps w:val="0"/>
          <w:sz w:val="22"/>
          <w:szCs w:val="22"/>
        </w:rPr>
        <w:t xml:space="preserve">a “before-after” that will compare the value of the main results before the launch of the first PBL and the value after completing the third PBL. </w:t>
      </w:r>
      <w:r w:rsidR="00E50D7E" w:rsidRPr="008A41EB">
        <w:rPr>
          <w:rFonts w:ascii="Arial" w:hAnsi="Arial"/>
          <w:b w:val="0"/>
          <w:smallCaps w:val="0"/>
          <w:sz w:val="22"/>
          <w:szCs w:val="22"/>
        </w:rPr>
        <w:t xml:space="preserve">The data to evaluate the results is ready available at the MOE. </w:t>
      </w:r>
      <w:r w:rsidR="00AE5B45" w:rsidRPr="008A41EB">
        <w:rPr>
          <w:rFonts w:ascii="Arial" w:hAnsi="Arial"/>
          <w:b w:val="0"/>
          <w:smallCaps w:val="0"/>
          <w:sz w:val="22"/>
          <w:szCs w:val="22"/>
        </w:rPr>
        <w:t>To complement this analysis, a set of interviews will be carried out with key stakeholders to assess unanticipated results, the relevance of the policy implemented and the sustainability of the program</w:t>
      </w:r>
      <w:r w:rsidR="00EE1624" w:rsidRPr="008A41EB">
        <w:rPr>
          <w:rFonts w:ascii="Arial" w:hAnsi="Arial"/>
          <w:b w:val="0"/>
          <w:smallCaps w:val="0"/>
          <w:sz w:val="22"/>
          <w:szCs w:val="22"/>
        </w:rPr>
        <w:t xml:space="preserve"> and lessons learnt</w:t>
      </w:r>
      <w:r w:rsidR="00AE5B45" w:rsidRPr="008A41EB">
        <w:rPr>
          <w:rFonts w:ascii="Arial" w:hAnsi="Arial"/>
          <w:b w:val="0"/>
          <w:smallCaps w:val="0"/>
          <w:sz w:val="22"/>
          <w:szCs w:val="22"/>
        </w:rPr>
        <w:t xml:space="preserve">. </w:t>
      </w:r>
    </w:p>
    <w:p w:rsidR="00424F44" w:rsidRPr="008A41EB" w:rsidRDefault="007258F3" w:rsidP="00DC3B97">
      <w:pPr>
        <w:pStyle w:val="ColorfulList-Accent11"/>
        <w:numPr>
          <w:ilvl w:val="1"/>
          <w:numId w:val="5"/>
        </w:numPr>
        <w:spacing w:before="120" w:after="120" w:line="240" w:lineRule="auto"/>
        <w:ind w:left="720" w:hanging="720"/>
        <w:contextualSpacing w:val="0"/>
        <w:jc w:val="both"/>
        <w:rPr>
          <w:rFonts w:ascii="Arial" w:hAnsi="Arial" w:cs="Arial"/>
          <w:b/>
        </w:rPr>
      </w:pPr>
      <w:r w:rsidRPr="008A41EB">
        <w:rPr>
          <w:rFonts w:ascii="Arial" w:hAnsi="Arial" w:cs="Arial"/>
          <w:b/>
        </w:rPr>
        <w:t>Reporting evaluation results.</w:t>
      </w:r>
    </w:p>
    <w:p w:rsidR="007D157C" w:rsidRPr="008A41EB" w:rsidRDefault="007D157C" w:rsidP="00DC3B97">
      <w:pPr>
        <w:pStyle w:val="Newpage"/>
        <w:numPr>
          <w:ilvl w:val="1"/>
          <w:numId w:val="10"/>
        </w:numPr>
        <w:tabs>
          <w:tab w:val="clear" w:pos="1440"/>
          <w:tab w:val="clear" w:pos="3060"/>
          <w:tab w:val="left" w:pos="720"/>
        </w:tabs>
        <w:suppressAutoHyphens/>
        <w:spacing w:before="120" w:after="120"/>
        <w:ind w:left="720" w:hanging="720"/>
        <w:jc w:val="both"/>
        <w:rPr>
          <w:rFonts w:ascii="Arial" w:hAnsi="Arial"/>
          <w:b w:val="0"/>
          <w:smallCaps w:val="0"/>
          <w:sz w:val="22"/>
          <w:szCs w:val="22"/>
        </w:rPr>
      </w:pPr>
      <w:r w:rsidRPr="008A41EB">
        <w:rPr>
          <w:rFonts w:ascii="Arial" w:hAnsi="Arial"/>
          <w:b w:val="0"/>
          <w:smallCaps w:val="0"/>
          <w:sz w:val="22"/>
          <w:szCs w:val="22"/>
        </w:rPr>
        <w:t xml:space="preserve">The results of the evaluation will be compiled and reported in the PCR of the program. This report will be completed six months after the sole disbursement of the operation is completed. </w:t>
      </w:r>
    </w:p>
    <w:p w:rsidR="007031D1" w:rsidRPr="008A41EB" w:rsidRDefault="007031D1" w:rsidP="00DC3B97">
      <w:pPr>
        <w:pStyle w:val="ColorfulList-Accent11"/>
        <w:numPr>
          <w:ilvl w:val="1"/>
          <w:numId w:val="5"/>
        </w:numPr>
        <w:spacing w:before="120" w:after="120" w:line="240" w:lineRule="auto"/>
        <w:ind w:left="720" w:hanging="720"/>
        <w:contextualSpacing w:val="0"/>
        <w:jc w:val="both"/>
        <w:rPr>
          <w:rFonts w:ascii="Arial" w:hAnsi="Arial" w:cs="Arial"/>
          <w:b/>
        </w:rPr>
      </w:pPr>
      <w:r w:rsidRPr="008A41EB">
        <w:rPr>
          <w:rFonts w:ascii="Arial" w:hAnsi="Arial" w:cs="Arial"/>
          <w:b/>
        </w:rPr>
        <w:t>Evaluation coordination, work plan and budget</w:t>
      </w:r>
    </w:p>
    <w:p w:rsidR="004F28D4" w:rsidRPr="008A41EB" w:rsidRDefault="004F28D4" w:rsidP="00DC3B97">
      <w:pPr>
        <w:pStyle w:val="Newpage"/>
        <w:numPr>
          <w:ilvl w:val="1"/>
          <w:numId w:val="10"/>
        </w:numPr>
        <w:tabs>
          <w:tab w:val="clear" w:pos="1440"/>
          <w:tab w:val="clear" w:pos="3060"/>
          <w:tab w:val="left" w:pos="720"/>
        </w:tabs>
        <w:suppressAutoHyphens/>
        <w:spacing w:before="120" w:after="120"/>
        <w:ind w:left="720" w:hanging="720"/>
        <w:jc w:val="both"/>
        <w:rPr>
          <w:rFonts w:ascii="Arial" w:hAnsi="Arial"/>
          <w:b w:val="0"/>
          <w:smallCaps w:val="0"/>
          <w:sz w:val="22"/>
          <w:szCs w:val="22"/>
        </w:rPr>
      </w:pPr>
      <w:r w:rsidRPr="008A41EB">
        <w:rPr>
          <w:rFonts w:ascii="Arial" w:hAnsi="Arial"/>
          <w:b w:val="0"/>
          <w:smallCaps w:val="0"/>
          <w:sz w:val="22"/>
          <w:szCs w:val="22"/>
        </w:rPr>
        <w:t>The total cos</w:t>
      </w:r>
      <w:r w:rsidR="000C6489" w:rsidRPr="008A41EB">
        <w:rPr>
          <w:rFonts w:ascii="Arial" w:hAnsi="Arial"/>
          <w:b w:val="0"/>
          <w:smallCaps w:val="0"/>
          <w:sz w:val="22"/>
          <w:szCs w:val="22"/>
        </w:rPr>
        <w:t>t of the evaluation plan is US$</w:t>
      </w:r>
      <w:r w:rsidR="00C2171C" w:rsidRPr="008A41EB">
        <w:rPr>
          <w:rFonts w:ascii="Arial" w:hAnsi="Arial"/>
          <w:b w:val="0"/>
          <w:smallCaps w:val="0"/>
          <w:sz w:val="22"/>
          <w:szCs w:val="22"/>
        </w:rPr>
        <w:t>80</w:t>
      </w:r>
      <w:r w:rsidR="00D369B9" w:rsidRPr="008A41EB">
        <w:rPr>
          <w:rFonts w:ascii="Arial" w:hAnsi="Arial"/>
          <w:b w:val="0"/>
          <w:smallCaps w:val="0"/>
          <w:sz w:val="22"/>
          <w:szCs w:val="22"/>
        </w:rPr>
        <w:t>,</w:t>
      </w:r>
      <w:r w:rsidRPr="008A41EB">
        <w:rPr>
          <w:rFonts w:ascii="Arial" w:hAnsi="Arial"/>
          <w:b w:val="0"/>
          <w:smallCaps w:val="0"/>
          <w:sz w:val="22"/>
          <w:szCs w:val="22"/>
        </w:rPr>
        <w:t>000</w:t>
      </w:r>
      <w:r w:rsidR="00E50D7E" w:rsidRPr="008A41EB">
        <w:rPr>
          <w:rFonts w:ascii="Arial" w:hAnsi="Arial"/>
          <w:b w:val="0"/>
          <w:smallCaps w:val="0"/>
          <w:sz w:val="22"/>
          <w:szCs w:val="22"/>
        </w:rPr>
        <w:t>, and will be financed with administrative funds assigned for the PCR</w:t>
      </w:r>
      <w:r w:rsidRPr="008A41EB">
        <w:rPr>
          <w:rFonts w:ascii="Arial" w:hAnsi="Arial"/>
          <w:b w:val="0"/>
          <w:smallCaps w:val="0"/>
          <w:sz w:val="22"/>
          <w:szCs w:val="22"/>
        </w:rPr>
        <w:t>.</w:t>
      </w:r>
      <w:r w:rsidR="00E50D7E" w:rsidRPr="008A41EB">
        <w:rPr>
          <w:rFonts w:ascii="Arial" w:hAnsi="Arial"/>
          <w:b w:val="0"/>
          <w:smallCaps w:val="0"/>
          <w:sz w:val="22"/>
          <w:szCs w:val="22"/>
        </w:rPr>
        <w:t xml:space="preserve"> The evaluation will be carried out subject to the availability of these funds.</w:t>
      </w:r>
      <w:r w:rsidRPr="008A41EB">
        <w:rPr>
          <w:rFonts w:ascii="Arial" w:hAnsi="Arial"/>
          <w:b w:val="0"/>
          <w:smallCaps w:val="0"/>
          <w:sz w:val="22"/>
          <w:szCs w:val="22"/>
        </w:rPr>
        <w:t xml:space="preserve"> The IDB will hire an ind</w:t>
      </w:r>
      <w:r w:rsidR="007675A4" w:rsidRPr="008A41EB">
        <w:rPr>
          <w:rFonts w:ascii="Arial" w:hAnsi="Arial"/>
          <w:b w:val="0"/>
          <w:smallCaps w:val="0"/>
          <w:sz w:val="22"/>
          <w:szCs w:val="22"/>
        </w:rPr>
        <w:t xml:space="preserve">ependent consultant </w:t>
      </w:r>
      <w:r w:rsidR="00872002" w:rsidRPr="008A41EB">
        <w:rPr>
          <w:rFonts w:ascii="Arial" w:hAnsi="Arial"/>
          <w:b w:val="0"/>
          <w:smallCaps w:val="0"/>
          <w:sz w:val="22"/>
          <w:szCs w:val="22"/>
        </w:rPr>
        <w:t xml:space="preserve">to </w:t>
      </w:r>
      <w:r w:rsidR="007E06D2" w:rsidRPr="008A41EB">
        <w:rPr>
          <w:rFonts w:ascii="Arial" w:hAnsi="Arial"/>
          <w:b w:val="0"/>
          <w:smallCaps w:val="0"/>
          <w:sz w:val="22"/>
          <w:szCs w:val="22"/>
        </w:rPr>
        <w:t xml:space="preserve">carry out the ex post cost benefit analysis and </w:t>
      </w:r>
      <w:r w:rsidR="00872002" w:rsidRPr="008A41EB">
        <w:rPr>
          <w:rFonts w:ascii="Arial" w:hAnsi="Arial"/>
          <w:b w:val="0"/>
          <w:smallCaps w:val="0"/>
          <w:sz w:val="22"/>
          <w:szCs w:val="22"/>
        </w:rPr>
        <w:t xml:space="preserve">prepare </w:t>
      </w:r>
      <w:r w:rsidRPr="008A41EB">
        <w:rPr>
          <w:rFonts w:ascii="Arial" w:hAnsi="Arial"/>
          <w:b w:val="0"/>
          <w:smallCaps w:val="0"/>
          <w:sz w:val="22"/>
          <w:szCs w:val="22"/>
        </w:rPr>
        <w:t xml:space="preserve">the </w:t>
      </w:r>
      <w:r w:rsidR="00D837E7" w:rsidRPr="008A41EB">
        <w:rPr>
          <w:rFonts w:ascii="Arial" w:hAnsi="Arial"/>
          <w:b w:val="0"/>
          <w:smallCaps w:val="0"/>
          <w:sz w:val="22"/>
          <w:szCs w:val="22"/>
        </w:rPr>
        <w:t>Project Completion Report (PCR)</w:t>
      </w:r>
      <w:r w:rsidRPr="008A41EB">
        <w:rPr>
          <w:rFonts w:ascii="Arial" w:hAnsi="Arial"/>
          <w:b w:val="0"/>
          <w:smallCaps w:val="0"/>
          <w:sz w:val="22"/>
          <w:szCs w:val="22"/>
        </w:rPr>
        <w:t>, which will be validated by the</w:t>
      </w:r>
      <w:r w:rsidR="000D5ABA" w:rsidRPr="008A41EB">
        <w:rPr>
          <w:rFonts w:ascii="Arial" w:hAnsi="Arial"/>
          <w:b w:val="0"/>
          <w:smallCaps w:val="0"/>
          <w:sz w:val="22"/>
          <w:szCs w:val="22"/>
        </w:rPr>
        <w:t xml:space="preserve"> M</w:t>
      </w:r>
      <w:r w:rsidR="007D157C" w:rsidRPr="008A41EB">
        <w:rPr>
          <w:rFonts w:ascii="Arial" w:hAnsi="Arial"/>
          <w:b w:val="0"/>
          <w:smallCaps w:val="0"/>
          <w:sz w:val="22"/>
          <w:szCs w:val="22"/>
        </w:rPr>
        <w:t>FPS</w:t>
      </w:r>
      <w:r w:rsidRPr="008A41EB">
        <w:rPr>
          <w:rFonts w:ascii="Arial" w:hAnsi="Arial"/>
          <w:b w:val="0"/>
          <w:smallCaps w:val="0"/>
          <w:sz w:val="22"/>
          <w:szCs w:val="22"/>
        </w:rPr>
        <w:t>. The borrower is responsible for cooperating with the IDB team and the consultant(s) hired by the IDB in all the matters related with the Evaluation of this program.</w:t>
      </w:r>
    </w:p>
    <w:p w:rsidR="007D157C" w:rsidRPr="008A41EB" w:rsidRDefault="007D157C" w:rsidP="00DC3B97">
      <w:pPr>
        <w:pStyle w:val="Title"/>
        <w:rPr>
          <w:rFonts w:ascii="Arial" w:hAnsi="Arial" w:cs="Arial"/>
          <w:b/>
          <w:sz w:val="20"/>
        </w:rPr>
      </w:pPr>
      <w:r w:rsidRPr="008A41EB">
        <w:rPr>
          <w:rFonts w:ascii="Arial" w:hAnsi="Arial" w:cs="Arial"/>
          <w:b/>
          <w:sz w:val="20"/>
        </w:rPr>
        <w:t xml:space="preserve">Table </w:t>
      </w:r>
      <w:r w:rsidR="007E06D2" w:rsidRPr="008A41EB">
        <w:rPr>
          <w:rFonts w:ascii="Arial" w:hAnsi="Arial" w:cs="Arial"/>
          <w:b/>
          <w:sz w:val="20"/>
        </w:rPr>
        <w:t>V</w:t>
      </w:r>
      <w:r w:rsidRPr="008A41EB">
        <w:rPr>
          <w:rFonts w:ascii="Arial" w:hAnsi="Arial" w:cs="Arial"/>
          <w:b/>
          <w:sz w:val="20"/>
        </w:rPr>
        <w:t xml:space="preserve">. Main activities, timeline, </w:t>
      </w:r>
      <w:r w:rsidR="00EE1624" w:rsidRPr="008A41EB">
        <w:rPr>
          <w:rFonts w:ascii="Arial" w:hAnsi="Arial" w:cs="Arial"/>
          <w:b/>
          <w:sz w:val="20"/>
        </w:rPr>
        <w:t>responsibilities</w:t>
      </w:r>
      <w:r w:rsidRPr="008A41EB">
        <w:rPr>
          <w:rFonts w:ascii="Arial" w:hAnsi="Arial" w:cs="Arial"/>
          <w:b/>
          <w:sz w:val="20"/>
        </w:rPr>
        <w:t xml:space="preserve"> and costs of Evaluation</w:t>
      </w:r>
    </w:p>
    <w:tbl>
      <w:tblPr>
        <w:tblW w:w="4806" w:type="pct"/>
        <w:jc w:val="center"/>
        <w:tblLayout w:type="fixed"/>
        <w:tblCellMar>
          <w:left w:w="70" w:type="dxa"/>
          <w:right w:w="70" w:type="dxa"/>
        </w:tblCellMar>
        <w:tblLook w:val="04A0" w:firstRow="1" w:lastRow="0" w:firstColumn="1" w:lastColumn="0" w:noHBand="0" w:noVBand="1"/>
      </w:tblPr>
      <w:tblGrid>
        <w:gridCol w:w="1507"/>
        <w:gridCol w:w="572"/>
        <w:gridCol w:w="596"/>
        <w:gridCol w:w="594"/>
        <w:gridCol w:w="68"/>
        <w:gridCol w:w="506"/>
        <w:gridCol w:w="508"/>
        <w:gridCol w:w="611"/>
        <w:gridCol w:w="1318"/>
        <w:gridCol w:w="1180"/>
        <w:gridCol w:w="979"/>
      </w:tblGrid>
      <w:tr w:rsidR="00DC3B97" w:rsidRPr="008A41EB" w:rsidTr="00DC3B97">
        <w:trPr>
          <w:trHeight w:val="283"/>
          <w:jc w:val="center"/>
        </w:trPr>
        <w:tc>
          <w:tcPr>
            <w:tcW w:w="893"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EE1624" w:rsidRPr="008A41EB" w:rsidRDefault="00EE1624" w:rsidP="005234B3">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Activity</w:t>
            </w:r>
          </w:p>
        </w:tc>
        <w:tc>
          <w:tcPr>
            <w:tcW w:w="339" w:type="pct"/>
            <w:tcBorders>
              <w:top w:val="single" w:sz="8" w:space="0" w:color="auto"/>
              <w:left w:val="nil"/>
              <w:bottom w:val="single" w:sz="8" w:space="0" w:color="auto"/>
              <w:right w:val="nil"/>
            </w:tcBorders>
            <w:shd w:val="clear" w:color="000000" w:fill="D9D9D9"/>
          </w:tcPr>
          <w:p w:rsidR="00EE1624" w:rsidRPr="008A41EB" w:rsidRDefault="00EE1624" w:rsidP="005234B3">
            <w:pPr>
              <w:spacing w:after="0" w:line="240" w:lineRule="auto"/>
              <w:jc w:val="center"/>
              <w:rPr>
                <w:rFonts w:ascii="Arial" w:eastAsia="Times New Roman" w:hAnsi="Arial" w:cs="Arial"/>
                <w:b/>
                <w:bCs/>
                <w:color w:val="000000"/>
                <w:sz w:val="20"/>
                <w:szCs w:val="20"/>
                <w:lang w:eastAsia="es-ES"/>
              </w:rPr>
            </w:pPr>
          </w:p>
        </w:tc>
        <w:tc>
          <w:tcPr>
            <w:tcW w:w="745" w:type="pct"/>
            <w:gridSpan w:val="3"/>
            <w:tcBorders>
              <w:top w:val="single" w:sz="8" w:space="0" w:color="auto"/>
              <w:left w:val="nil"/>
              <w:bottom w:val="single" w:sz="8" w:space="0" w:color="auto"/>
              <w:right w:val="nil"/>
            </w:tcBorders>
            <w:shd w:val="clear" w:color="000000" w:fill="D9D9D9"/>
          </w:tcPr>
          <w:p w:rsidR="00EE1624" w:rsidRPr="008A41EB" w:rsidRDefault="00EE1624" w:rsidP="005234B3">
            <w:pPr>
              <w:spacing w:after="0" w:line="240" w:lineRule="auto"/>
              <w:jc w:val="center"/>
              <w:rPr>
                <w:rFonts w:ascii="Arial" w:eastAsia="Times New Roman" w:hAnsi="Arial" w:cs="Arial"/>
                <w:b/>
                <w:bCs/>
                <w:color w:val="000000"/>
                <w:sz w:val="20"/>
                <w:szCs w:val="20"/>
                <w:lang w:eastAsia="es-ES"/>
              </w:rPr>
            </w:pPr>
          </w:p>
        </w:tc>
        <w:tc>
          <w:tcPr>
            <w:tcW w:w="963" w:type="pct"/>
            <w:gridSpan w:val="3"/>
            <w:tcBorders>
              <w:top w:val="single" w:sz="8" w:space="0" w:color="auto"/>
              <w:left w:val="nil"/>
              <w:bottom w:val="single" w:sz="8" w:space="0" w:color="auto"/>
              <w:right w:val="nil"/>
            </w:tcBorders>
            <w:shd w:val="clear" w:color="000000" w:fill="D9D9D9"/>
            <w:noWrap/>
            <w:vAlign w:val="center"/>
            <w:hideMark/>
          </w:tcPr>
          <w:p w:rsidR="00EE1624" w:rsidRPr="008A41EB" w:rsidRDefault="00EE1624" w:rsidP="005234B3">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2016</w:t>
            </w:r>
          </w:p>
        </w:tc>
        <w:tc>
          <w:tcPr>
            <w:tcW w:w="781"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EE1624" w:rsidRPr="008A41EB" w:rsidRDefault="00DC3B97" w:rsidP="00DC3B97">
            <w:pPr>
              <w:spacing w:after="0" w:line="240" w:lineRule="auto"/>
              <w:ind w:left="-102" w:right="-216"/>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Responsible</w:t>
            </w:r>
          </w:p>
        </w:tc>
        <w:tc>
          <w:tcPr>
            <w:tcW w:w="699"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EE1624" w:rsidRPr="008A41EB" w:rsidRDefault="00EE1624" w:rsidP="005234B3">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Costs</w:t>
            </w:r>
          </w:p>
        </w:tc>
        <w:tc>
          <w:tcPr>
            <w:tcW w:w="580"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EE1624" w:rsidRPr="008A41EB" w:rsidRDefault="00EE1624" w:rsidP="005234B3">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Funding</w:t>
            </w:r>
          </w:p>
        </w:tc>
      </w:tr>
      <w:tr w:rsidR="00DC3B97" w:rsidRPr="008A41EB" w:rsidTr="00DC3B97">
        <w:trPr>
          <w:trHeight w:val="283"/>
          <w:jc w:val="center"/>
        </w:trPr>
        <w:tc>
          <w:tcPr>
            <w:tcW w:w="893" w:type="pct"/>
            <w:vMerge/>
            <w:tcBorders>
              <w:top w:val="single" w:sz="8" w:space="0" w:color="auto"/>
              <w:left w:val="single" w:sz="8" w:space="0" w:color="auto"/>
              <w:bottom w:val="single" w:sz="8" w:space="0" w:color="000000"/>
              <w:right w:val="single" w:sz="8" w:space="0" w:color="auto"/>
            </w:tcBorders>
            <w:vAlign w:val="center"/>
            <w:hideMark/>
          </w:tcPr>
          <w:p w:rsidR="00EE1624" w:rsidRPr="008A41EB" w:rsidRDefault="00EE1624" w:rsidP="005234B3">
            <w:pPr>
              <w:spacing w:after="0" w:line="240" w:lineRule="auto"/>
              <w:rPr>
                <w:rFonts w:ascii="Arial" w:eastAsia="Times New Roman" w:hAnsi="Arial" w:cs="Arial"/>
                <w:b/>
                <w:bCs/>
                <w:color w:val="000000"/>
                <w:sz w:val="20"/>
                <w:szCs w:val="20"/>
                <w:lang w:eastAsia="es-ES"/>
              </w:rPr>
            </w:pPr>
          </w:p>
        </w:tc>
        <w:tc>
          <w:tcPr>
            <w:tcW w:w="339" w:type="pct"/>
            <w:tcBorders>
              <w:top w:val="nil"/>
              <w:left w:val="nil"/>
              <w:bottom w:val="single" w:sz="8" w:space="0" w:color="auto"/>
              <w:right w:val="single" w:sz="8" w:space="0" w:color="auto"/>
            </w:tcBorders>
            <w:shd w:val="clear" w:color="000000" w:fill="D9D9D9"/>
            <w:noWrap/>
            <w:vAlign w:val="center"/>
            <w:hideMark/>
          </w:tcPr>
          <w:p w:rsidR="00EE1624" w:rsidRPr="008A41EB" w:rsidRDefault="00DC3B97"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Jan</w:t>
            </w:r>
          </w:p>
        </w:tc>
        <w:tc>
          <w:tcPr>
            <w:tcW w:w="353" w:type="pct"/>
            <w:tcBorders>
              <w:top w:val="nil"/>
              <w:left w:val="nil"/>
              <w:bottom w:val="single" w:sz="8" w:space="0" w:color="auto"/>
              <w:right w:val="single" w:sz="8" w:space="0" w:color="auto"/>
            </w:tcBorders>
            <w:shd w:val="clear" w:color="000000" w:fill="D9D9D9"/>
            <w:noWrap/>
            <w:vAlign w:val="center"/>
            <w:hideMark/>
          </w:tcPr>
          <w:p w:rsidR="00EE1624" w:rsidRPr="008A41EB" w:rsidRDefault="00DC3B97"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Feb</w:t>
            </w:r>
          </w:p>
        </w:tc>
        <w:tc>
          <w:tcPr>
            <w:tcW w:w="352" w:type="pct"/>
            <w:tcBorders>
              <w:top w:val="nil"/>
              <w:left w:val="nil"/>
              <w:bottom w:val="single" w:sz="8" w:space="0" w:color="auto"/>
              <w:right w:val="single" w:sz="8" w:space="0" w:color="auto"/>
            </w:tcBorders>
            <w:shd w:val="clear" w:color="000000" w:fill="D9D9D9"/>
          </w:tcPr>
          <w:p w:rsidR="00EE1624" w:rsidRPr="008A41EB" w:rsidRDefault="00DC3B97"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Mar</w:t>
            </w:r>
          </w:p>
        </w:tc>
        <w:tc>
          <w:tcPr>
            <w:tcW w:w="340" w:type="pct"/>
            <w:gridSpan w:val="2"/>
            <w:tcBorders>
              <w:top w:val="nil"/>
              <w:left w:val="single" w:sz="8" w:space="0" w:color="auto"/>
              <w:bottom w:val="single" w:sz="8" w:space="0" w:color="auto"/>
              <w:right w:val="single" w:sz="8" w:space="0" w:color="auto"/>
            </w:tcBorders>
            <w:shd w:val="clear" w:color="000000" w:fill="D9D9D9"/>
            <w:noWrap/>
            <w:hideMark/>
          </w:tcPr>
          <w:p w:rsidR="00EE1624" w:rsidRPr="008A41EB" w:rsidRDefault="00DC3B97"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Jun</w:t>
            </w:r>
          </w:p>
        </w:tc>
        <w:tc>
          <w:tcPr>
            <w:tcW w:w="301" w:type="pct"/>
            <w:tcBorders>
              <w:top w:val="nil"/>
              <w:left w:val="nil"/>
              <w:bottom w:val="single" w:sz="8" w:space="0" w:color="auto"/>
              <w:right w:val="single" w:sz="8" w:space="0" w:color="auto"/>
            </w:tcBorders>
            <w:shd w:val="clear" w:color="000000" w:fill="D9D9D9"/>
          </w:tcPr>
          <w:p w:rsidR="00EE1624" w:rsidRPr="008A41EB" w:rsidRDefault="00DC3B97" w:rsidP="00EE1624">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Jul</w:t>
            </w:r>
          </w:p>
        </w:tc>
        <w:tc>
          <w:tcPr>
            <w:tcW w:w="362" w:type="pct"/>
            <w:tcBorders>
              <w:top w:val="nil"/>
              <w:left w:val="single" w:sz="8" w:space="0" w:color="auto"/>
              <w:bottom w:val="single" w:sz="8" w:space="0" w:color="auto"/>
              <w:right w:val="single" w:sz="8" w:space="0" w:color="auto"/>
            </w:tcBorders>
            <w:shd w:val="clear" w:color="000000" w:fill="D9D9D9"/>
            <w:noWrap/>
            <w:vAlign w:val="center"/>
            <w:hideMark/>
          </w:tcPr>
          <w:p w:rsidR="00EE1624" w:rsidRPr="008A41EB" w:rsidRDefault="00DC3B97" w:rsidP="00EE1624">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Aug</w:t>
            </w:r>
          </w:p>
        </w:tc>
        <w:tc>
          <w:tcPr>
            <w:tcW w:w="781" w:type="pct"/>
            <w:vMerge/>
            <w:tcBorders>
              <w:top w:val="single" w:sz="8" w:space="0" w:color="auto"/>
              <w:left w:val="single" w:sz="8" w:space="0" w:color="auto"/>
              <w:bottom w:val="single" w:sz="8" w:space="0" w:color="000000"/>
              <w:right w:val="single" w:sz="8" w:space="0" w:color="auto"/>
            </w:tcBorders>
            <w:vAlign w:val="center"/>
            <w:hideMark/>
          </w:tcPr>
          <w:p w:rsidR="00EE1624" w:rsidRPr="008A41EB" w:rsidRDefault="00EE1624" w:rsidP="005234B3">
            <w:pPr>
              <w:spacing w:after="0" w:line="240" w:lineRule="auto"/>
              <w:rPr>
                <w:rFonts w:ascii="Arial" w:eastAsia="Times New Roman" w:hAnsi="Arial" w:cs="Arial"/>
                <w:b/>
                <w:bCs/>
                <w:color w:val="000000"/>
                <w:sz w:val="20"/>
                <w:szCs w:val="20"/>
                <w:lang w:eastAsia="es-ES"/>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rsidR="00EE1624" w:rsidRPr="008A41EB" w:rsidRDefault="00EE1624" w:rsidP="005234B3">
            <w:pPr>
              <w:spacing w:after="0" w:line="240" w:lineRule="auto"/>
              <w:rPr>
                <w:rFonts w:ascii="Arial" w:eastAsia="Times New Roman" w:hAnsi="Arial" w:cs="Arial"/>
                <w:b/>
                <w:bCs/>
                <w:color w:val="000000"/>
                <w:sz w:val="20"/>
                <w:szCs w:val="20"/>
                <w:lang w:eastAsia="es-ES"/>
              </w:rPr>
            </w:pPr>
          </w:p>
        </w:tc>
        <w:tc>
          <w:tcPr>
            <w:tcW w:w="580" w:type="pct"/>
            <w:vMerge/>
            <w:tcBorders>
              <w:top w:val="single" w:sz="8" w:space="0" w:color="auto"/>
              <w:left w:val="single" w:sz="8" w:space="0" w:color="auto"/>
              <w:bottom w:val="single" w:sz="8" w:space="0" w:color="000000"/>
              <w:right w:val="single" w:sz="8" w:space="0" w:color="auto"/>
            </w:tcBorders>
            <w:vAlign w:val="center"/>
            <w:hideMark/>
          </w:tcPr>
          <w:p w:rsidR="00EE1624" w:rsidRPr="008A41EB" w:rsidRDefault="00EE1624" w:rsidP="005234B3">
            <w:pPr>
              <w:spacing w:after="0" w:line="240" w:lineRule="auto"/>
              <w:rPr>
                <w:rFonts w:ascii="Arial" w:eastAsia="Times New Roman" w:hAnsi="Arial" w:cs="Arial"/>
                <w:b/>
                <w:bCs/>
                <w:color w:val="000000"/>
                <w:sz w:val="20"/>
                <w:szCs w:val="20"/>
                <w:lang w:eastAsia="es-ES"/>
              </w:rPr>
            </w:pPr>
          </w:p>
        </w:tc>
      </w:tr>
      <w:tr w:rsidR="00DC3B97" w:rsidRPr="008A41EB" w:rsidTr="00DC3B97">
        <w:trPr>
          <w:trHeight w:val="283"/>
          <w:jc w:val="center"/>
        </w:trPr>
        <w:tc>
          <w:tcPr>
            <w:tcW w:w="893" w:type="pct"/>
            <w:tcBorders>
              <w:top w:val="nil"/>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7D157C">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xml:space="preserve">Collection of information on main results </w:t>
            </w:r>
          </w:p>
        </w:tc>
        <w:tc>
          <w:tcPr>
            <w:tcW w:w="339" w:type="pct"/>
            <w:tcBorders>
              <w:top w:val="single" w:sz="8" w:space="0" w:color="auto"/>
              <w:left w:val="nil"/>
              <w:bottom w:val="single" w:sz="8" w:space="0" w:color="auto"/>
              <w:right w:val="single" w:sz="8" w:space="0" w:color="auto"/>
            </w:tcBorders>
            <w:shd w:val="pct25"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3" w:type="pct"/>
            <w:tcBorders>
              <w:top w:val="single" w:sz="8" w:space="0" w:color="auto"/>
              <w:left w:val="nil"/>
              <w:bottom w:val="single" w:sz="8" w:space="0" w:color="auto"/>
              <w:right w:val="single" w:sz="8" w:space="0" w:color="auto"/>
            </w:tcBorders>
            <w:shd w:val="pct25"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2" w:type="pct"/>
            <w:tcBorders>
              <w:top w:val="single" w:sz="8" w:space="0" w:color="auto"/>
              <w:left w:val="nil"/>
              <w:bottom w:val="single" w:sz="8" w:space="0" w:color="auto"/>
              <w:right w:val="single" w:sz="8" w:space="0" w:color="auto"/>
            </w:tcBorders>
            <w:shd w:val="clear" w:color="auto" w:fill="auto"/>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34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01" w:type="pct"/>
            <w:tcBorders>
              <w:top w:val="single" w:sz="8" w:space="0" w:color="auto"/>
              <w:left w:val="nil"/>
              <w:bottom w:val="single" w:sz="8" w:space="0" w:color="auto"/>
              <w:right w:val="single" w:sz="8" w:space="0" w:color="auto"/>
            </w:tcBorders>
            <w:shd w:val="clear" w:color="auto" w:fill="auto"/>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3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781"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c>
          <w:tcPr>
            <w:tcW w:w="699"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EE1624">
            <w:pPr>
              <w:spacing w:after="0" w:line="240" w:lineRule="auto"/>
              <w:jc w:val="right"/>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US$10</w:t>
            </w:r>
            <w:r w:rsidR="007D6BF9" w:rsidRPr="008A41EB">
              <w:rPr>
                <w:rFonts w:ascii="Arial" w:eastAsia="Times New Roman" w:hAnsi="Arial" w:cs="Arial"/>
                <w:color w:val="000000"/>
                <w:sz w:val="20"/>
                <w:szCs w:val="20"/>
                <w:lang w:eastAsia="es-ES"/>
              </w:rPr>
              <w:t>,</w:t>
            </w:r>
            <w:r w:rsidRPr="008A41EB">
              <w:rPr>
                <w:rFonts w:ascii="Arial" w:eastAsia="Times New Roman" w:hAnsi="Arial" w:cs="Arial"/>
                <w:color w:val="000000"/>
                <w:sz w:val="20"/>
                <w:szCs w:val="20"/>
                <w:lang w:eastAsia="es-ES"/>
              </w:rPr>
              <w:t>000</w:t>
            </w:r>
          </w:p>
        </w:tc>
        <w:tc>
          <w:tcPr>
            <w:tcW w:w="580"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r>
      <w:tr w:rsidR="00B94BAA" w:rsidRPr="008A41EB" w:rsidTr="00B94BAA">
        <w:trPr>
          <w:trHeight w:val="283"/>
          <w:jc w:val="center"/>
        </w:trPr>
        <w:tc>
          <w:tcPr>
            <w:tcW w:w="893" w:type="pct"/>
            <w:tcBorders>
              <w:top w:val="nil"/>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xml:space="preserve">Interview to key stakeholders </w:t>
            </w:r>
          </w:p>
        </w:tc>
        <w:tc>
          <w:tcPr>
            <w:tcW w:w="339" w:type="pct"/>
            <w:tcBorders>
              <w:top w:val="single" w:sz="8" w:space="0" w:color="auto"/>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3" w:type="pct"/>
            <w:tcBorders>
              <w:top w:val="single" w:sz="8" w:space="0" w:color="auto"/>
              <w:left w:val="nil"/>
              <w:bottom w:val="single" w:sz="8" w:space="0" w:color="auto"/>
              <w:right w:val="single" w:sz="8" w:space="0" w:color="auto"/>
            </w:tcBorders>
            <w:shd w:val="pct25"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2" w:type="pct"/>
            <w:tcBorders>
              <w:top w:val="single" w:sz="8" w:space="0" w:color="auto"/>
              <w:left w:val="nil"/>
              <w:bottom w:val="single" w:sz="8" w:space="0" w:color="auto"/>
              <w:right w:val="single" w:sz="8" w:space="0" w:color="auto"/>
            </w:tcBorders>
            <w:shd w:val="pct25" w:color="auto" w:fill="auto"/>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34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01" w:type="pct"/>
            <w:tcBorders>
              <w:top w:val="single" w:sz="8" w:space="0" w:color="auto"/>
              <w:left w:val="nil"/>
              <w:bottom w:val="single" w:sz="8" w:space="0" w:color="auto"/>
              <w:right w:val="single" w:sz="8" w:space="0" w:color="auto"/>
            </w:tcBorders>
            <w:shd w:val="clear" w:color="auto" w:fill="auto"/>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3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781"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c>
          <w:tcPr>
            <w:tcW w:w="699"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EE1624">
            <w:pPr>
              <w:spacing w:after="0" w:line="240" w:lineRule="auto"/>
              <w:jc w:val="right"/>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US$10</w:t>
            </w:r>
            <w:r w:rsidR="007D6BF9" w:rsidRPr="008A41EB">
              <w:rPr>
                <w:rFonts w:ascii="Arial" w:eastAsia="Times New Roman" w:hAnsi="Arial" w:cs="Arial"/>
                <w:color w:val="000000"/>
                <w:sz w:val="20"/>
                <w:szCs w:val="20"/>
                <w:lang w:eastAsia="es-ES"/>
              </w:rPr>
              <w:t>,</w:t>
            </w:r>
            <w:r w:rsidRPr="008A41EB">
              <w:rPr>
                <w:rFonts w:ascii="Arial" w:eastAsia="Times New Roman" w:hAnsi="Arial" w:cs="Arial"/>
                <w:color w:val="000000"/>
                <w:sz w:val="20"/>
                <w:szCs w:val="20"/>
                <w:lang w:eastAsia="es-ES"/>
              </w:rPr>
              <w:t>000</w:t>
            </w:r>
          </w:p>
        </w:tc>
        <w:tc>
          <w:tcPr>
            <w:tcW w:w="580"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r>
      <w:tr w:rsidR="00C2171C" w:rsidRPr="008A41EB" w:rsidTr="009B1935">
        <w:trPr>
          <w:trHeight w:val="283"/>
          <w:jc w:val="center"/>
        </w:trPr>
        <w:tc>
          <w:tcPr>
            <w:tcW w:w="893" w:type="pct"/>
            <w:tcBorders>
              <w:top w:val="nil"/>
              <w:left w:val="single" w:sz="8" w:space="0" w:color="auto"/>
              <w:bottom w:val="single" w:sz="8" w:space="0" w:color="auto"/>
              <w:right w:val="single" w:sz="8" w:space="0" w:color="auto"/>
            </w:tcBorders>
            <w:shd w:val="clear" w:color="auto" w:fill="auto"/>
            <w:noWrap/>
            <w:vAlign w:val="center"/>
            <w:hideMark/>
          </w:tcPr>
          <w:p w:rsidR="00C2171C" w:rsidRPr="008A41EB" w:rsidRDefault="00C2171C" w:rsidP="009B1935">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Cost Benefit Analysis</w:t>
            </w:r>
          </w:p>
        </w:tc>
        <w:tc>
          <w:tcPr>
            <w:tcW w:w="339" w:type="pct"/>
            <w:tcBorders>
              <w:top w:val="single" w:sz="8" w:space="0" w:color="auto"/>
              <w:left w:val="nil"/>
              <w:bottom w:val="single" w:sz="8" w:space="0" w:color="auto"/>
              <w:right w:val="single" w:sz="8" w:space="0" w:color="auto"/>
            </w:tcBorders>
            <w:shd w:val="clear" w:color="auto" w:fill="auto"/>
            <w:noWrap/>
            <w:vAlign w:val="center"/>
            <w:hideMark/>
          </w:tcPr>
          <w:p w:rsidR="00C2171C" w:rsidRPr="008A41EB" w:rsidRDefault="00C2171C" w:rsidP="009B1935">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3" w:type="pct"/>
            <w:tcBorders>
              <w:top w:val="single" w:sz="8" w:space="0" w:color="auto"/>
              <w:left w:val="nil"/>
              <w:bottom w:val="single" w:sz="8" w:space="0" w:color="auto"/>
              <w:right w:val="single" w:sz="8" w:space="0" w:color="auto"/>
            </w:tcBorders>
            <w:shd w:val="clear" w:color="auto" w:fill="auto"/>
            <w:noWrap/>
            <w:vAlign w:val="center"/>
            <w:hideMark/>
          </w:tcPr>
          <w:p w:rsidR="00C2171C" w:rsidRPr="008A41EB" w:rsidRDefault="00C2171C" w:rsidP="009B1935">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2" w:type="pct"/>
            <w:tcBorders>
              <w:top w:val="single" w:sz="8" w:space="0" w:color="auto"/>
              <w:left w:val="nil"/>
              <w:bottom w:val="single" w:sz="8" w:space="0" w:color="auto"/>
              <w:right w:val="single" w:sz="8" w:space="0" w:color="auto"/>
            </w:tcBorders>
            <w:shd w:val="clear" w:color="auto" w:fill="auto"/>
          </w:tcPr>
          <w:p w:rsidR="00C2171C" w:rsidRPr="008A41EB" w:rsidRDefault="00C2171C" w:rsidP="009B1935">
            <w:pPr>
              <w:spacing w:after="0" w:line="240" w:lineRule="auto"/>
              <w:rPr>
                <w:rFonts w:ascii="Arial" w:eastAsia="Times New Roman" w:hAnsi="Arial" w:cs="Arial"/>
                <w:color w:val="000000"/>
                <w:sz w:val="20"/>
                <w:szCs w:val="20"/>
                <w:lang w:eastAsia="es-ES"/>
              </w:rPr>
            </w:pPr>
          </w:p>
        </w:tc>
        <w:tc>
          <w:tcPr>
            <w:tcW w:w="340" w:type="pct"/>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C2171C" w:rsidRPr="008A41EB" w:rsidRDefault="00C2171C" w:rsidP="009B1935">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01" w:type="pct"/>
            <w:tcBorders>
              <w:top w:val="single" w:sz="8" w:space="0" w:color="auto"/>
              <w:left w:val="nil"/>
              <w:bottom w:val="single" w:sz="8" w:space="0" w:color="auto"/>
              <w:right w:val="single" w:sz="8" w:space="0" w:color="auto"/>
            </w:tcBorders>
            <w:shd w:val="clear" w:color="auto" w:fill="A6A6A6" w:themeFill="background1" w:themeFillShade="A6"/>
          </w:tcPr>
          <w:p w:rsidR="00C2171C" w:rsidRPr="008A41EB" w:rsidRDefault="00C2171C" w:rsidP="009B1935">
            <w:pPr>
              <w:spacing w:after="0" w:line="240" w:lineRule="auto"/>
              <w:rPr>
                <w:rFonts w:ascii="Arial" w:eastAsia="Times New Roman" w:hAnsi="Arial" w:cs="Arial"/>
                <w:color w:val="000000"/>
                <w:sz w:val="20"/>
                <w:szCs w:val="20"/>
                <w:lang w:eastAsia="es-ES"/>
              </w:rPr>
            </w:pPr>
          </w:p>
        </w:tc>
        <w:tc>
          <w:tcPr>
            <w:tcW w:w="3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2171C" w:rsidRPr="008A41EB" w:rsidRDefault="00C2171C" w:rsidP="009B1935">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781" w:type="pct"/>
            <w:tcBorders>
              <w:top w:val="nil"/>
              <w:left w:val="nil"/>
              <w:bottom w:val="single" w:sz="8" w:space="0" w:color="auto"/>
              <w:right w:val="single" w:sz="8" w:space="0" w:color="auto"/>
            </w:tcBorders>
            <w:shd w:val="clear" w:color="auto" w:fill="auto"/>
            <w:noWrap/>
            <w:vAlign w:val="center"/>
            <w:hideMark/>
          </w:tcPr>
          <w:p w:rsidR="00C2171C" w:rsidRPr="008A41EB" w:rsidRDefault="00C2171C">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c>
          <w:tcPr>
            <w:tcW w:w="699" w:type="pct"/>
            <w:tcBorders>
              <w:top w:val="nil"/>
              <w:left w:val="nil"/>
              <w:bottom w:val="single" w:sz="8" w:space="0" w:color="auto"/>
              <w:right w:val="single" w:sz="8" w:space="0" w:color="auto"/>
            </w:tcBorders>
            <w:shd w:val="clear" w:color="auto" w:fill="auto"/>
            <w:noWrap/>
            <w:vAlign w:val="center"/>
            <w:hideMark/>
          </w:tcPr>
          <w:p w:rsidR="00C2171C" w:rsidRPr="008A41EB" w:rsidRDefault="00C2171C" w:rsidP="009B1935">
            <w:pPr>
              <w:spacing w:after="0" w:line="240" w:lineRule="auto"/>
              <w:jc w:val="right"/>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US$30,000</w:t>
            </w:r>
          </w:p>
        </w:tc>
        <w:tc>
          <w:tcPr>
            <w:tcW w:w="580" w:type="pct"/>
            <w:tcBorders>
              <w:top w:val="nil"/>
              <w:left w:val="nil"/>
              <w:bottom w:val="single" w:sz="8" w:space="0" w:color="auto"/>
              <w:right w:val="single" w:sz="8" w:space="0" w:color="auto"/>
            </w:tcBorders>
            <w:shd w:val="clear" w:color="auto" w:fill="auto"/>
            <w:noWrap/>
            <w:vAlign w:val="center"/>
            <w:hideMark/>
          </w:tcPr>
          <w:p w:rsidR="00C2171C" w:rsidRPr="008A41EB" w:rsidRDefault="00C2171C" w:rsidP="009B1935">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r>
      <w:tr w:rsidR="00DC3B97" w:rsidRPr="008A41EB" w:rsidTr="00DC3B97">
        <w:trPr>
          <w:trHeight w:val="283"/>
          <w:jc w:val="center"/>
        </w:trPr>
        <w:tc>
          <w:tcPr>
            <w:tcW w:w="893" w:type="pct"/>
            <w:tcBorders>
              <w:top w:val="nil"/>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xml:space="preserve">Preparation of the PCR report </w:t>
            </w:r>
          </w:p>
        </w:tc>
        <w:tc>
          <w:tcPr>
            <w:tcW w:w="339" w:type="pct"/>
            <w:tcBorders>
              <w:top w:val="single" w:sz="8" w:space="0" w:color="auto"/>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3" w:type="pct"/>
            <w:tcBorders>
              <w:top w:val="single" w:sz="8" w:space="0" w:color="auto"/>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2" w:type="pct"/>
            <w:tcBorders>
              <w:top w:val="single" w:sz="8" w:space="0" w:color="auto"/>
              <w:left w:val="nil"/>
              <w:bottom w:val="single" w:sz="8" w:space="0" w:color="auto"/>
              <w:right w:val="single" w:sz="8" w:space="0" w:color="auto"/>
            </w:tcBorders>
            <w:shd w:val="clear" w:color="auto" w:fill="auto"/>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340" w:type="pct"/>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01" w:type="pct"/>
            <w:tcBorders>
              <w:top w:val="single" w:sz="8" w:space="0" w:color="auto"/>
              <w:left w:val="nil"/>
              <w:bottom w:val="single" w:sz="8" w:space="0" w:color="auto"/>
              <w:right w:val="single" w:sz="8" w:space="0" w:color="auto"/>
            </w:tcBorders>
            <w:shd w:val="clear" w:color="auto" w:fill="A6A6A6" w:themeFill="background1" w:themeFillShade="A6"/>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3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781"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c>
          <w:tcPr>
            <w:tcW w:w="699"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EE1624">
            <w:pPr>
              <w:spacing w:after="0" w:line="240" w:lineRule="auto"/>
              <w:jc w:val="right"/>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US$30</w:t>
            </w:r>
            <w:r w:rsidR="007D6BF9" w:rsidRPr="008A41EB">
              <w:rPr>
                <w:rFonts w:ascii="Arial" w:eastAsia="Times New Roman" w:hAnsi="Arial" w:cs="Arial"/>
                <w:color w:val="000000"/>
                <w:sz w:val="20"/>
                <w:szCs w:val="20"/>
                <w:lang w:eastAsia="es-ES"/>
              </w:rPr>
              <w:t>,</w:t>
            </w:r>
            <w:r w:rsidRPr="008A41EB">
              <w:rPr>
                <w:rFonts w:ascii="Arial" w:eastAsia="Times New Roman" w:hAnsi="Arial" w:cs="Arial"/>
                <w:color w:val="000000"/>
                <w:sz w:val="20"/>
                <w:szCs w:val="20"/>
                <w:lang w:eastAsia="es-ES"/>
              </w:rPr>
              <w:t>000</w:t>
            </w:r>
          </w:p>
        </w:tc>
        <w:tc>
          <w:tcPr>
            <w:tcW w:w="580"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r>
      <w:tr w:rsidR="00DC3B97" w:rsidRPr="008A41EB" w:rsidTr="00DC3B97">
        <w:trPr>
          <w:trHeight w:val="283"/>
          <w:jc w:val="center"/>
        </w:trPr>
        <w:tc>
          <w:tcPr>
            <w:tcW w:w="893" w:type="pct"/>
            <w:tcBorders>
              <w:top w:val="nil"/>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Completion of PCR report</w:t>
            </w:r>
          </w:p>
        </w:tc>
        <w:tc>
          <w:tcPr>
            <w:tcW w:w="339" w:type="pct"/>
            <w:tcBorders>
              <w:top w:val="single" w:sz="8" w:space="0" w:color="auto"/>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3" w:type="pct"/>
            <w:tcBorders>
              <w:top w:val="single" w:sz="8" w:space="0" w:color="auto"/>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52" w:type="pct"/>
            <w:tcBorders>
              <w:top w:val="single" w:sz="8" w:space="0" w:color="auto"/>
              <w:left w:val="nil"/>
              <w:bottom w:val="single" w:sz="8" w:space="0" w:color="auto"/>
              <w:right w:val="single" w:sz="8" w:space="0" w:color="auto"/>
            </w:tcBorders>
            <w:shd w:val="clear" w:color="auto" w:fill="auto"/>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34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c>
          <w:tcPr>
            <w:tcW w:w="301" w:type="pct"/>
            <w:tcBorders>
              <w:top w:val="single" w:sz="8" w:space="0" w:color="auto"/>
              <w:left w:val="nil"/>
              <w:bottom w:val="single" w:sz="8" w:space="0" w:color="auto"/>
              <w:right w:val="single" w:sz="8" w:space="0" w:color="auto"/>
            </w:tcBorders>
            <w:shd w:val="clear" w:color="auto" w:fill="auto"/>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362" w:type="pct"/>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hideMark/>
          </w:tcPr>
          <w:p w:rsidR="00EE1624" w:rsidRPr="008A41EB" w:rsidRDefault="00EE1624" w:rsidP="005234B3">
            <w:pPr>
              <w:spacing w:after="0" w:line="240" w:lineRule="auto"/>
              <w:rPr>
                <w:rFonts w:ascii="Arial" w:eastAsia="Times New Roman" w:hAnsi="Arial" w:cs="Arial"/>
                <w:color w:val="000000"/>
                <w:sz w:val="20"/>
                <w:szCs w:val="20"/>
                <w:lang w:eastAsia="es-ES"/>
              </w:rPr>
            </w:pPr>
          </w:p>
        </w:tc>
        <w:tc>
          <w:tcPr>
            <w:tcW w:w="781"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c>
          <w:tcPr>
            <w:tcW w:w="699"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DC3B97">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w:t>
            </w:r>
          </w:p>
        </w:tc>
        <w:tc>
          <w:tcPr>
            <w:tcW w:w="580" w:type="pct"/>
            <w:tcBorders>
              <w:top w:val="nil"/>
              <w:left w:val="nil"/>
              <w:bottom w:val="single" w:sz="8" w:space="0" w:color="auto"/>
              <w:right w:val="single" w:sz="8" w:space="0" w:color="auto"/>
            </w:tcBorders>
            <w:shd w:val="clear" w:color="auto" w:fill="auto"/>
            <w:noWrap/>
            <w:vAlign w:val="center"/>
            <w:hideMark/>
          </w:tcPr>
          <w:p w:rsidR="00EE1624" w:rsidRPr="008A41EB" w:rsidRDefault="00EE1624"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IDB</w:t>
            </w:r>
          </w:p>
        </w:tc>
      </w:tr>
      <w:tr w:rsidR="00DC3B97" w:rsidRPr="008A41EB" w:rsidTr="00DC3B97">
        <w:trPr>
          <w:trHeight w:val="283"/>
          <w:jc w:val="center"/>
        </w:trPr>
        <w:tc>
          <w:tcPr>
            <w:tcW w:w="3721" w:type="pct"/>
            <w:gridSpan w:val="9"/>
            <w:tcBorders>
              <w:top w:val="nil"/>
              <w:left w:val="single" w:sz="8" w:space="0" w:color="auto"/>
              <w:bottom w:val="single" w:sz="8" w:space="0" w:color="auto"/>
              <w:right w:val="single" w:sz="8" w:space="0" w:color="000000"/>
            </w:tcBorders>
            <w:shd w:val="clear" w:color="auto" w:fill="auto"/>
            <w:noWrap/>
            <w:vAlign w:val="center"/>
            <w:hideMark/>
          </w:tcPr>
          <w:p w:rsidR="00DC3B97" w:rsidRPr="008A41EB" w:rsidRDefault="00DC3B97" w:rsidP="00DC3B97">
            <w:pPr>
              <w:spacing w:after="0" w:line="240" w:lineRule="auto"/>
              <w:ind w:right="190"/>
              <w:jc w:val="right"/>
              <w:rPr>
                <w:rFonts w:ascii="Arial" w:eastAsia="Times New Roman" w:hAnsi="Arial" w:cs="Arial"/>
                <w:b/>
                <w:bCs/>
                <w:color w:val="000000"/>
                <w:sz w:val="20"/>
                <w:szCs w:val="20"/>
                <w:lang w:eastAsia="es-ES"/>
              </w:rPr>
            </w:pPr>
            <w:r w:rsidRPr="008A41EB">
              <w:rPr>
                <w:rFonts w:ascii="Arial" w:eastAsia="Times New Roman" w:hAnsi="Arial" w:cs="Arial"/>
                <w:b/>
                <w:bCs/>
                <w:color w:val="000000"/>
                <w:sz w:val="20"/>
                <w:szCs w:val="20"/>
                <w:lang w:eastAsia="es-ES"/>
              </w:rPr>
              <w:t>Total</w:t>
            </w:r>
          </w:p>
        </w:tc>
        <w:tc>
          <w:tcPr>
            <w:tcW w:w="699" w:type="pct"/>
            <w:tcBorders>
              <w:top w:val="nil"/>
              <w:left w:val="nil"/>
              <w:bottom w:val="single" w:sz="8" w:space="0" w:color="auto"/>
              <w:right w:val="single" w:sz="8" w:space="0" w:color="auto"/>
            </w:tcBorders>
            <w:shd w:val="clear" w:color="auto" w:fill="auto"/>
            <w:noWrap/>
            <w:vAlign w:val="center"/>
            <w:hideMark/>
          </w:tcPr>
          <w:p w:rsidR="00DC3B97" w:rsidRPr="008A41EB" w:rsidRDefault="00DC3B97">
            <w:pPr>
              <w:spacing w:after="0" w:line="240" w:lineRule="auto"/>
              <w:jc w:val="center"/>
              <w:rPr>
                <w:rFonts w:ascii="Arial" w:eastAsia="Times New Roman" w:hAnsi="Arial" w:cs="Arial"/>
                <w:b/>
                <w:bCs/>
                <w:color w:val="000000"/>
                <w:sz w:val="20"/>
                <w:szCs w:val="20"/>
                <w:lang w:eastAsia="es-ES"/>
              </w:rPr>
            </w:pPr>
            <w:r w:rsidRPr="008A41EB">
              <w:rPr>
                <w:rFonts w:ascii="Arial" w:eastAsia="Times New Roman" w:hAnsi="Arial" w:cs="Arial"/>
                <w:color w:val="000000"/>
                <w:sz w:val="20"/>
                <w:szCs w:val="20"/>
                <w:lang w:eastAsia="es-ES"/>
              </w:rPr>
              <w:t>US$</w:t>
            </w:r>
            <w:r w:rsidR="00C2171C" w:rsidRPr="008A41EB">
              <w:rPr>
                <w:rFonts w:ascii="Arial" w:eastAsia="Times New Roman" w:hAnsi="Arial" w:cs="Arial"/>
                <w:color w:val="000000"/>
                <w:sz w:val="20"/>
                <w:szCs w:val="20"/>
                <w:lang w:eastAsia="es-ES"/>
              </w:rPr>
              <w:t>80</w:t>
            </w:r>
            <w:r w:rsidRPr="008A41EB">
              <w:rPr>
                <w:rFonts w:ascii="Arial" w:eastAsia="Times New Roman" w:hAnsi="Arial" w:cs="Arial"/>
                <w:color w:val="000000"/>
                <w:sz w:val="20"/>
                <w:szCs w:val="20"/>
                <w:lang w:eastAsia="es-ES"/>
              </w:rPr>
              <w:t>,000</w:t>
            </w:r>
          </w:p>
        </w:tc>
        <w:tc>
          <w:tcPr>
            <w:tcW w:w="580" w:type="pct"/>
            <w:tcBorders>
              <w:top w:val="nil"/>
              <w:left w:val="nil"/>
              <w:bottom w:val="single" w:sz="8" w:space="0" w:color="auto"/>
              <w:right w:val="single" w:sz="8" w:space="0" w:color="auto"/>
            </w:tcBorders>
            <w:shd w:val="clear" w:color="auto" w:fill="auto"/>
            <w:noWrap/>
            <w:vAlign w:val="center"/>
            <w:hideMark/>
          </w:tcPr>
          <w:p w:rsidR="00DC3B97" w:rsidRPr="008A41EB" w:rsidRDefault="00DC3B97" w:rsidP="005234B3">
            <w:pPr>
              <w:spacing w:after="0" w:line="240" w:lineRule="auto"/>
              <w:jc w:val="center"/>
              <w:rPr>
                <w:rFonts w:ascii="Arial" w:eastAsia="Times New Roman" w:hAnsi="Arial" w:cs="Arial"/>
                <w:color w:val="000000"/>
                <w:sz w:val="20"/>
                <w:szCs w:val="20"/>
                <w:lang w:eastAsia="es-ES"/>
              </w:rPr>
            </w:pPr>
            <w:r w:rsidRPr="008A41EB">
              <w:rPr>
                <w:rFonts w:ascii="Arial" w:eastAsia="Times New Roman" w:hAnsi="Arial" w:cs="Arial"/>
                <w:color w:val="000000"/>
                <w:sz w:val="20"/>
                <w:szCs w:val="20"/>
                <w:lang w:eastAsia="es-ES"/>
              </w:rPr>
              <w:t> </w:t>
            </w:r>
          </w:p>
        </w:tc>
      </w:tr>
    </w:tbl>
    <w:p w:rsidR="007D157C" w:rsidRPr="008A41EB" w:rsidRDefault="007D157C" w:rsidP="00EE1624">
      <w:pPr>
        <w:pStyle w:val="Title"/>
        <w:ind w:left="360"/>
        <w:jc w:val="left"/>
        <w:rPr>
          <w:rFonts w:ascii="Arial" w:hAnsi="Arial" w:cs="Arial"/>
          <w:b/>
        </w:rPr>
      </w:pPr>
    </w:p>
    <w:p w:rsidR="000B5C0A" w:rsidRPr="008A41EB" w:rsidRDefault="000B5C0A" w:rsidP="00F37F94">
      <w:pPr>
        <w:pStyle w:val="Newpage"/>
        <w:tabs>
          <w:tab w:val="clear" w:pos="1440"/>
          <w:tab w:val="clear" w:pos="3060"/>
          <w:tab w:val="left" w:pos="720"/>
        </w:tabs>
        <w:suppressAutoHyphens/>
        <w:spacing w:before="120" w:after="120"/>
        <w:ind w:left="540"/>
        <w:jc w:val="both"/>
        <w:rPr>
          <w:rFonts w:ascii="Arial" w:hAnsi="Arial"/>
          <w:b w:val="0"/>
          <w:szCs w:val="24"/>
        </w:rPr>
      </w:pPr>
    </w:p>
    <w:sectPr w:rsidR="000B5C0A" w:rsidRPr="008A41EB" w:rsidSect="007D6BF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FD" w:rsidRDefault="000B60FD" w:rsidP="001B5186">
      <w:pPr>
        <w:spacing w:after="0" w:line="240" w:lineRule="auto"/>
      </w:pPr>
      <w:r>
        <w:separator/>
      </w:r>
    </w:p>
  </w:endnote>
  <w:endnote w:type="continuationSeparator" w:id="0">
    <w:p w:rsidR="000B60FD" w:rsidRDefault="000B60FD" w:rsidP="001B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35" w:rsidRDefault="00334AF2" w:rsidP="001D3B60">
    <w:pPr>
      <w:pStyle w:val="Footer"/>
      <w:framePr w:wrap="around" w:vAnchor="text" w:hAnchor="margin" w:xAlign="center" w:y="1"/>
      <w:rPr>
        <w:rStyle w:val="PageNumber"/>
      </w:rPr>
    </w:pPr>
    <w:r>
      <w:rPr>
        <w:rStyle w:val="PageNumber"/>
      </w:rPr>
      <w:fldChar w:fldCharType="begin"/>
    </w:r>
    <w:r w:rsidR="009B1935">
      <w:rPr>
        <w:rStyle w:val="PageNumber"/>
      </w:rPr>
      <w:instrText xml:space="preserve">PAGE  </w:instrText>
    </w:r>
    <w:r>
      <w:rPr>
        <w:rStyle w:val="PageNumber"/>
      </w:rPr>
      <w:fldChar w:fldCharType="end"/>
    </w:r>
  </w:p>
  <w:p w:rsidR="009B1935" w:rsidRDefault="009B1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935" w:rsidRDefault="00334AF2" w:rsidP="001D3B60">
    <w:pPr>
      <w:pStyle w:val="Footer"/>
      <w:framePr w:wrap="around" w:vAnchor="text" w:hAnchor="margin" w:xAlign="center" w:y="1"/>
      <w:rPr>
        <w:rStyle w:val="PageNumber"/>
      </w:rPr>
    </w:pPr>
    <w:r>
      <w:rPr>
        <w:rStyle w:val="PageNumber"/>
      </w:rPr>
      <w:fldChar w:fldCharType="begin"/>
    </w:r>
    <w:r w:rsidR="009B1935">
      <w:rPr>
        <w:rStyle w:val="PageNumber"/>
      </w:rPr>
      <w:instrText xml:space="preserve">PAGE  </w:instrText>
    </w:r>
    <w:r>
      <w:rPr>
        <w:rStyle w:val="PageNumber"/>
      </w:rPr>
      <w:fldChar w:fldCharType="separate"/>
    </w:r>
    <w:r w:rsidR="008A41EB">
      <w:rPr>
        <w:rStyle w:val="PageNumber"/>
        <w:noProof/>
      </w:rPr>
      <w:t>8</w:t>
    </w:r>
    <w:r>
      <w:rPr>
        <w:rStyle w:val="PageNumber"/>
      </w:rPr>
      <w:fldChar w:fldCharType="end"/>
    </w:r>
  </w:p>
  <w:p w:rsidR="009B1935" w:rsidRDefault="009B1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FD" w:rsidRDefault="000B60FD" w:rsidP="001B5186">
      <w:pPr>
        <w:spacing w:after="0" w:line="240" w:lineRule="auto"/>
      </w:pPr>
      <w:r>
        <w:separator/>
      </w:r>
    </w:p>
  </w:footnote>
  <w:footnote w:type="continuationSeparator" w:id="0">
    <w:p w:rsidR="000B60FD" w:rsidRDefault="000B60FD" w:rsidP="001B5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E08"/>
    <w:multiLevelType w:val="multilevel"/>
    <w:tmpl w:val="6E24F5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DAB7FC9"/>
    <w:multiLevelType w:val="multilevel"/>
    <w:tmpl w:val="3CE2F8E6"/>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1B665B51"/>
    <w:multiLevelType w:val="hybridMultilevel"/>
    <w:tmpl w:val="0598D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691342"/>
    <w:multiLevelType w:val="multilevel"/>
    <w:tmpl w:val="C898ED8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Roman"/>
      <w:lvlText w:val="%3."/>
      <w:lvlJc w:val="left"/>
      <w:pPr>
        <w:tabs>
          <w:tab w:val="num" w:pos="2592"/>
        </w:tabs>
        <w:ind w:left="2592" w:hanging="432"/>
      </w:pPr>
      <w:rPr>
        <w:rFonts w:ascii="Times New Roman" w:eastAsia="Times New Roman" w:hAnsi="Times New Roman" w:cs="Times New Roman"/>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
    <w:nsid w:val="308C26B2"/>
    <w:multiLevelType w:val="hybridMultilevel"/>
    <w:tmpl w:val="68F4D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844145"/>
    <w:multiLevelType w:val="multilevel"/>
    <w:tmpl w:val="561E4C7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F333BD5"/>
    <w:multiLevelType w:val="multilevel"/>
    <w:tmpl w:val="3C840A96"/>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7">
    <w:nsid w:val="402514CF"/>
    <w:multiLevelType w:val="hybridMultilevel"/>
    <w:tmpl w:val="189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969D1"/>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F40596"/>
    <w:multiLevelType w:val="hybridMultilevel"/>
    <w:tmpl w:val="B418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F0548"/>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11861"/>
    <w:multiLevelType w:val="hybridMultilevel"/>
    <w:tmpl w:val="E44CCB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C3EEF"/>
    <w:multiLevelType w:val="hybridMultilevel"/>
    <w:tmpl w:val="B418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E6684"/>
    <w:multiLevelType w:val="multilevel"/>
    <w:tmpl w:val="C6125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992D03"/>
    <w:multiLevelType w:val="multilevel"/>
    <w:tmpl w:val="F0A80DDA"/>
    <w:lvl w:ilvl="0">
      <w:start w:val="1"/>
      <w:numFmt w:val="decimal"/>
      <w:pStyle w:val="Chapter"/>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6">
    <w:nsid w:val="6C0E1AE9"/>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8A5CFC"/>
    <w:multiLevelType w:val="hybridMultilevel"/>
    <w:tmpl w:val="06868474"/>
    <w:lvl w:ilvl="0" w:tplc="8E864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34200"/>
    <w:multiLevelType w:val="hybridMultilevel"/>
    <w:tmpl w:val="738EB4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D45190A"/>
    <w:multiLevelType w:val="hybridMultilevel"/>
    <w:tmpl w:val="38B040D0"/>
    <w:lvl w:ilvl="0" w:tplc="8758AAC0">
      <w:start w:val="1"/>
      <w:numFmt w:val="upperRoman"/>
      <w:lvlText w:val="%1."/>
      <w:lvlJc w:val="left"/>
      <w:pPr>
        <w:ind w:left="1080" w:hanging="720"/>
      </w:pPr>
      <w:rPr>
        <w:rFonts w:hint="default"/>
        <w:b/>
      </w:rPr>
    </w:lvl>
    <w:lvl w:ilvl="1" w:tplc="04090019">
      <w:start w:val="1"/>
      <w:numFmt w:val="lowerLetter"/>
      <w:lvlText w:val="%2."/>
      <w:lvlJc w:val="left"/>
      <w:pPr>
        <w:ind w:left="630" w:hanging="360"/>
      </w:pPr>
    </w:lvl>
    <w:lvl w:ilvl="2" w:tplc="71624B28">
      <w:start w:val="1"/>
      <w:numFmt w:val="lowerRoman"/>
      <w:lvlText w:val="%3)"/>
      <w:lvlJc w:val="left"/>
      <w:pPr>
        <w:ind w:left="2700" w:hanging="720"/>
      </w:pPr>
      <w:rPr>
        <w:rFonts w:hint="default"/>
      </w:rPr>
    </w:lvl>
    <w:lvl w:ilvl="3" w:tplc="86DC0744">
      <w:start w:val="1"/>
      <w:numFmt w:val="lowerLetter"/>
      <w:lvlText w:val="(%4)"/>
      <w:lvlJc w:val="left"/>
      <w:pPr>
        <w:ind w:left="2880" w:hanging="360"/>
      </w:pPr>
      <w:rPr>
        <w:rFonts w:hint="default"/>
      </w:rPr>
    </w:lvl>
    <w:lvl w:ilvl="4" w:tplc="D34243A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E65DE"/>
    <w:multiLevelType w:val="hybridMultilevel"/>
    <w:tmpl w:val="62943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C626EC"/>
    <w:multiLevelType w:val="hybridMultilevel"/>
    <w:tmpl w:val="68F4D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7"/>
  </w:num>
  <w:num w:numId="4">
    <w:abstractNumId w:val="4"/>
  </w:num>
  <w:num w:numId="5">
    <w:abstractNumId w:val="19"/>
  </w:num>
  <w:num w:numId="6">
    <w:abstractNumId w:val="5"/>
  </w:num>
  <w:num w:numId="7">
    <w:abstractNumId w:val="0"/>
  </w:num>
  <w:num w:numId="8">
    <w:abstractNumId w:val="6"/>
  </w:num>
  <w:num w:numId="9">
    <w:abstractNumId w:val="13"/>
  </w:num>
  <w:num w:numId="10">
    <w:abstractNumId w:val="14"/>
  </w:num>
  <w:num w:numId="11">
    <w:abstractNumId w:val="9"/>
  </w:num>
  <w:num w:numId="12">
    <w:abstractNumId w:val="3"/>
  </w:num>
  <w:num w:numId="13">
    <w:abstractNumId w:val="21"/>
  </w:num>
  <w:num w:numId="14">
    <w:abstractNumId w:val="18"/>
  </w:num>
  <w:num w:numId="15">
    <w:abstractNumId w:val="20"/>
  </w:num>
  <w:num w:numId="16">
    <w:abstractNumId w:val="16"/>
  </w:num>
  <w:num w:numId="17">
    <w:abstractNumId w:val="10"/>
  </w:num>
  <w:num w:numId="18">
    <w:abstractNumId w:val="8"/>
  </w:num>
  <w:num w:numId="19">
    <w:abstractNumId w:val="12"/>
  </w:num>
  <w:num w:numId="20">
    <w:abstractNumId w:val="2"/>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36AF"/>
    <w:rsid w:val="00004CE2"/>
    <w:rsid w:val="000142C9"/>
    <w:rsid w:val="0003792B"/>
    <w:rsid w:val="00044E1F"/>
    <w:rsid w:val="00046FFD"/>
    <w:rsid w:val="00050CE4"/>
    <w:rsid w:val="000512A1"/>
    <w:rsid w:val="00075B5A"/>
    <w:rsid w:val="0009730E"/>
    <w:rsid w:val="000A265D"/>
    <w:rsid w:val="000A765C"/>
    <w:rsid w:val="000A7DBF"/>
    <w:rsid w:val="000B098F"/>
    <w:rsid w:val="000B5C0A"/>
    <w:rsid w:val="000B60FD"/>
    <w:rsid w:val="000C5FDD"/>
    <w:rsid w:val="000C6489"/>
    <w:rsid w:val="000D11F5"/>
    <w:rsid w:val="000D533A"/>
    <w:rsid w:val="000D5ABA"/>
    <w:rsid w:val="000E3784"/>
    <w:rsid w:val="000F1AEB"/>
    <w:rsid w:val="00100D9C"/>
    <w:rsid w:val="00105251"/>
    <w:rsid w:val="0010549C"/>
    <w:rsid w:val="001055A2"/>
    <w:rsid w:val="00105AFA"/>
    <w:rsid w:val="00111638"/>
    <w:rsid w:val="00113E0A"/>
    <w:rsid w:val="00133CAC"/>
    <w:rsid w:val="00143FF7"/>
    <w:rsid w:val="00165923"/>
    <w:rsid w:val="00166590"/>
    <w:rsid w:val="00194907"/>
    <w:rsid w:val="001B1D7F"/>
    <w:rsid w:val="001B3B44"/>
    <w:rsid w:val="001B5186"/>
    <w:rsid w:val="001C173F"/>
    <w:rsid w:val="001D3B60"/>
    <w:rsid w:val="001D48A3"/>
    <w:rsid w:val="001D54E5"/>
    <w:rsid w:val="001D620B"/>
    <w:rsid w:val="001E3896"/>
    <w:rsid w:val="001F0001"/>
    <w:rsid w:val="001F51E6"/>
    <w:rsid w:val="00203E76"/>
    <w:rsid w:val="00206387"/>
    <w:rsid w:val="002076CB"/>
    <w:rsid w:val="00222511"/>
    <w:rsid w:val="00223E1E"/>
    <w:rsid w:val="002240A6"/>
    <w:rsid w:val="002357CD"/>
    <w:rsid w:val="00243D40"/>
    <w:rsid w:val="00245D97"/>
    <w:rsid w:val="00251841"/>
    <w:rsid w:val="00266EDA"/>
    <w:rsid w:val="00282169"/>
    <w:rsid w:val="00286B02"/>
    <w:rsid w:val="00286C85"/>
    <w:rsid w:val="00292BD5"/>
    <w:rsid w:val="002A2100"/>
    <w:rsid w:val="002A7E8E"/>
    <w:rsid w:val="002E2CD6"/>
    <w:rsid w:val="002E4296"/>
    <w:rsid w:val="002F23FE"/>
    <w:rsid w:val="00311B5E"/>
    <w:rsid w:val="00321891"/>
    <w:rsid w:val="00322A04"/>
    <w:rsid w:val="00323D50"/>
    <w:rsid w:val="00323FD1"/>
    <w:rsid w:val="003301E9"/>
    <w:rsid w:val="00334AF2"/>
    <w:rsid w:val="0033755D"/>
    <w:rsid w:val="00346720"/>
    <w:rsid w:val="00350FCF"/>
    <w:rsid w:val="00374BDF"/>
    <w:rsid w:val="00394D77"/>
    <w:rsid w:val="003973BF"/>
    <w:rsid w:val="003A7B4C"/>
    <w:rsid w:val="003B2240"/>
    <w:rsid w:val="003C00A9"/>
    <w:rsid w:val="003D1C76"/>
    <w:rsid w:val="003D23CD"/>
    <w:rsid w:val="003D25EA"/>
    <w:rsid w:val="003F340E"/>
    <w:rsid w:val="003F559F"/>
    <w:rsid w:val="00401ED5"/>
    <w:rsid w:val="004175C0"/>
    <w:rsid w:val="00424F44"/>
    <w:rsid w:val="00434816"/>
    <w:rsid w:val="004418DA"/>
    <w:rsid w:val="004473EF"/>
    <w:rsid w:val="00452D09"/>
    <w:rsid w:val="004629D8"/>
    <w:rsid w:val="004656E4"/>
    <w:rsid w:val="00475D73"/>
    <w:rsid w:val="004863B0"/>
    <w:rsid w:val="00490417"/>
    <w:rsid w:val="00492ABD"/>
    <w:rsid w:val="00493717"/>
    <w:rsid w:val="004969C1"/>
    <w:rsid w:val="0049787A"/>
    <w:rsid w:val="004A0DB3"/>
    <w:rsid w:val="004C5397"/>
    <w:rsid w:val="004C69D2"/>
    <w:rsid w:val="004D545A"/>
    <w:rsid w:val="004E4D87"/>
    <w:rsid w:val="004F28D4"/>
    <w:rsid w:val="004F5FC5"/>
    <w:rsid w:val="005210DA"/>
    <w:rsid w:val="005222BA"/>
    <w:rsid w:val="00522ACC"/>
    <w:rsid w:val="00522CF6"/>
    <w:rsid w:val="005234B3"/>
    <w:rsid w:val="005369DF"/>
    <w:rsid w:val="00542D28"/>
    <w:rsid w:val="00543BE8"/>
    <w:rsid w:val="0055588D"/>
    <w:rsid w:val="00556243"/>
    <w:rsid w:val="005564D7"/>
    <w:rsid w:val="00556707"/>
    <w:rsid w:val="005938A0"/>
    <w:rsid w:val="005A0231"/>
    <w:rsid w:val="005A3A37"/>
    <w:rsid w:val="005A46AA"/>
    <w:rsid w:val="005C6D89"/>
    <w:rsid w:val="005D4A2D"/>
    <w:rsid w:val="005D70FE"/>
    <w:rsid w:val="005E06DD"/>
    <w:rsid w:val="006003A5"/>
    <w:rsid w:val="00600DF5"/>
    <w:rsid w:val="00600F7F"/>
    <w:rsid w:val="00603E75"/>
    <w:rsid w:val="00617BBD"/>
    <w:rsid w:val="0062029A"/>
    <w:rsid w:val="00620423"/>
    <w:rsid w:val="00622B27"/>
    <w:rsid w:val="00625553"/>
    <w:rsid w:val="0064250A"/>
    <w:rsid w:val="006464C7"/>
    <w:rsid w:val="00647E8E"/>
    <w:rsid w:val="006544A1"/>
    <w:rsid w:val="00655E26"/>
    <w:rsid w:val="00667474"/>
    <w:rsid w:val="0068206E"/>
    <w:rsid w:val="006A6AAD"/>
    <w:rsid w:val="006B3BC4"/>
    <w:rsid w:val="006B3F83"/>
    <w:rsid w:val="006C4BAF"/>
    <w:rsid w:val="006E654F"/>
    <w:rsid w:val="006F61A4"/>
    <w:rsid w:val="00700015"/>
    <w:rsid w:val="0070114F"/>
    <w:rsid w:val="007031D1"/>
    <w:rsid w:val="00716CC4"/>
    <w:rsid w:val="007179DD"/>
    <w:rsid w:val="007258F3"/>
    <w:rsid w:val="0073495B"/>
    <w:rsid w:val="007363D7"/>
    <w:rsid w:val="0073793A"/>
    <w:rsid w:val="00741361"/>
    <w:rsid w:val="00746FBB"/>
    <w:rsid w:val="00764A03"/>
    <w:rsid w:val="007675A4"/>
    <w:rsid w:val="00773F3B"/>
    <w:rsid w:val="00783B9F"/>
    <w:rsid w:val="007916BF"/>
    <w:rsid w:val="00791704"/>
    <w:rsid w:val="00795BA5"/>
    <w:rsid w:val="007A393E"/>
    <w:rsid w:val="007A6053"/>
    <w:rsid w:val="007A76AD"/>
    <w:rsid w:val="007C509E"/>
    <w:rsid w:val="007D157C"/>
    <w:rsid w:val="007D53EE"/>
    <w:rsid w:val="007D64A4"/>
    <w:rsid w:val="007D6BF9"/>
    <w:rsid w:val="007D6FAC"/>
    <w:rsid w:val="007E06D2"/>
    <w:rsid w:val="007E322B"/>
    <w:rsid w:val="008061B2"/>
    <w:rsid w:val="00810C62"/>
    <w:rsid w:val="00812706"/>
    <w:rsid w:val="00817E7A"/>
    <w:rsid w:val="00820E96"/>
    <w:rsid w:val="0082536A"/>
    <w:rsid w:val="008336FF"/>
    <w:rsid w:val="00834DED"/>
    <w:rsid w:val="00835C70"/>
    <w:rsid w:val="0084018B"/>
    <w:rsid w:val="0084152E"/>
    <w:rsid w:val="008416E7"/>
    <w:rsid w:val="00850CA5"/>
    <w:rsid w:val="00852E37"/>
    <w:rsid w:val="008568F7"/>
    <w:rsid w:val="008607E1"/>
    <w:rsid w:val="00866750"/>
    <w:rsid w:val="0087044A"/>
    <w:rsid w:val="00872002"/>
    <w:rsid w:val="008805D9"/>
    <w:rsid w:val="008823FD"/>
    <w:rsid w:val="0088536A"/>
    <w:rsid w:val="00887261"/>
    <w:rsid w:val="00891263"/>
    <w:rsid w:val="00896387"/>
    <w:rsid w:val="008A41EB"/>
    <w:rsid w:val="008B3E92"/>
    <w:rsid w:val="008C627B"/>
    <w:rsid w:val="008C7843"/>
    <w:rsid w:val="008F4EAB"/>
    <w:rsid w:val="008F590E"/>
    <w:rsid w:val="008F73AC"/>
    <w:rsid w:val="00901DE5"/>
    <w:rsid w:val="00911A62"/>
    <w:rsid w:val="00911BAA"/>
    <w:rsid w:val="0091582A"/>
    <w:rsid w:val="00927140"/>
    <w:rsid w:val="00934970"/>
    <w:rsid w:val="00940EF4"/>
    <w:rsid w:val="00945337"/>
    <w:rsid w:val="00952156"/>
    <w:rsid w:val="00957650"/>
    <w:rsid w:val="00965262"/>
    <w:rsid w:val="00971194"/>
    <w:rsid w:val="009858D9"/>
    <w:rsid w:val="009879DE"/>
    <w:rsid w:val="00997190"/>
    <w:rsid w:val="009A28C9"/>
    <w:rsid w:val="009B08CD"/>
    <w:rsid w:val="009B1935"/>
    <w:rsid w:val="009C701A"/>
    <w:rsid w:val="009D145D"/>
    <w:rsid w:val="009D2104"/>
    <w:rsid w:val="009E6E4B"/>
    <w:rsid w:val="009E79F7"/>
    <w:rsid w:val="009F55E7"/>
    <w:rsid w:val="00A00BD3"/>
    <w:rsid w:val="00A0266F"/>
    <w:rsid w:val="00A030AF"/>
    <w:rsid w:val="00A1108A"/>
    <w:rsid w:val="00A13802"/>
    <w:rsid w:val="00A155B3"/>
    <w:rsid w:val="00A304B6"/>
    <w:rsid w:val="00A35078"/>
    <w:rsid w:val="00A358CC"/>
    <w:rsid w:val="00A4181E"/>
    <w:rsid w:val="00A5272F"/>
    <w:rsid w:val="00A53CF6"/>
    <w:rsid w:val="00A62465"/>
    <w:rsid w:val="00A768E7"/>
    <w:rsid w:val="00A77357"/>
    <w:rsid w:val="00A804DF"/>
    <w:rsid w:val="00A907B7"/>
    <w:rsid w:val="00A918AF"/>
    <w:rsid w:val="00A965E5"/>
    <w:rsid w:val="00AB073A"/>
    <w:rsid w:val="00AC399C"/>
    <w:rsid w:val="00AD5E6F"/>
    <w:rsid w:val="00AE5B45"/>
    <w:rsid w:val="00AF74BA"/>
    <w:rsid w:val="00B02BF6"/>
    <w:rsid w:val="00B20493"/>
    <w:rsid w:val="00B4577C"/>
    <w:rsid w:val="00B5303C"/>
    <w:rsid w:val="00B551A8"/>
    <w:rsid w:val="00B66E36"/>
    <w:rsid w:val="00B74600"/>
    <w:rsid w:val="00B82087"/>
    <w:rsid w:val="00B94BAA"/>
    <w:rsid w:val="00BA0FEF"/>
    <w:rsid w:val="00BB213A"/>
    <w:rsid w:val="00BC49E0"/>
    <w:rsid w:val="00BE0AF2"/>
    <w:rsid w:val="00BE18C8"/>
    <w:rsid w:val="00BE6D01"/>
    <w:rsid w:val="00C058D2"/>
    <w:rsid w:val="00C10BD6"/>
    <w:rsid w:val="00C144C6"/>
    <w:rsid w:val="00C2171C"/>
    <w:rsid w:val="00C30C78"/>
    <w:rsid w:val="00C320E5"/>
    <w:rsid w:val="00C32A84"/>
    <w:rsid w:val="00C42F2C"/>
    <w:rsid w:val="00C46453"/>
    <w:rsid w:val="00C57365"/>
    <w:rsid w:val="00C76430"/>
    <w:rsid w:val="00C77A2B"/>
    <w:rsid w:val="00CA71F2"/>
    <w:rsid w:val="00CA7710"/>
    <w:rsid w:val="00CB18D7"/>
    <w:rsid w:val="00CC1B6E"/>
    <w:rsid w:val="00CC253E"/>
    <w:rsid w:val="00CE2257"/>
    <w:rsid w:val="00D01E57"/>
    <w:rsid w:val="00D04CE2"/>
    <w:rsid w:val="00D17800"/>
    <w:rsid w:val="00D2309C"/>
    <w:rsid w:val="00D2410D"/>
    <w:rsid w:val="00D24D15"/>
    <w:rsid w:val="00D25939"/>
    <w:rsid w:val="00D369B9"/>
    <w:rsid w:val="00D37DF3"/>
    <w:rsid w:val="00D41EA2"/>
    <w:rsid w:val="00D510C1"/>
    <w:rsid w:val="00D67756"/>
    <w:rsid w:val="00D71F01"/>
    <w:rsid w:val="00D7600A"/>
    <w:rsid w:val="00D81DD8"/>
    <w:rsid w:val="00D837E7"/>
    <w:rsid w:val="00D870DA"/>
    <w:rsid w:val="00DA185E"/>
    <w:rsid w:val="00DC3B97"/>
    <w:rsid w:val="00DD354A"/>
    <w:rsid w:val="00DD74F7"/>
    <w:rsid w:val="00DE15DC"/>
    <w:rsid w:val="00E07883"/>
    <w:rsid w:val="00E15430"/>
    <w:rsid w:val="00E22424"/>
    <w:rsid w:val="00E2798C"/>
    <w:rsid w:val="00E32320"/>
    <w:rsid w:val="00E357F6"/>
    <w:rsid w:val="00E50D7E"/>
    <w:rsid w:val="00E67E64"/>
    <w:rsid w:val="00E775B4"/>
    <w:rsid w:val="00E80DF6"/>
    <w:rsid w:val="00E93318"/>
    <w:rsid w:val="00E95EFF"/>
    <w:rsid w:val="00EA0F28"/>
    <w:rsid w:val="00EB1D6B"/>
    <w:rsid w:val="00EB2566"/>
    <w:rsid w:val="00EB475E"/>
    <w:rsid w:val="00EB5274"/>
    <w:rsid w:val="00EC00ED"/>
    <w:rsid w:val="00EE1624"/>
    <w:rsid w:val="00EE1674"/>
    <w:rsid w:val="00EE1BBB"/>
    <w:rsid w:val="00EE3E5F"/>
    <w:rsid w:val="00EF68CC"/>
    <w:rsid w:val="00F136CE"/>
    <w:rsid w:val="00F359E3"/>
    <w:rsid w:val="00F36C70"/>
    <w:rsid w:val="00F37F94"/>
    <w:rsid w:val="00F469FF"/>
    <w:rsid w:val="00F57DAB"/>
    <w:rsid w:val="00F619EA"/>
    <w:rsid w:val="00F73808"/>
    <w:rsid w:val="00F864D7"/>
    <w:rsid w:val="00F942BB"/>
    <w:rsid w:val="00FB4AC4"/>
    <w:rsid w:val="00FC7D46"/>
    <w:rsid w:val="00FD2D25"/>
    <w:rsid w:val="00FD32B8"/>
    <w:rsid w:val="00FD3328"/>
    <w:rsid w:val="00FF2369"/>
    <w:rsid w:val="00FF5E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A6E2C"/>
    <w:pPr>
      <w:spacing w:after="200" w:line="276" w:lineRule="auto"/>
    </w:pPr>
    <w:rPr>
      <w:sz w:val="22"/>
      <w:szCs w:val="22"/>
    </w:rPr>
  </w:style>
  <w:style w:type="paragraph" w:styleId="Heading2">
    <w:name w:val="heading 2"/>
    <w:basedOn w:val="Normal"/>
    <w:next w:val="Normal"/>
    <w:link w:val="Heading2Char"/>
    <w:qFormat/>
    <w:rsid w:val="0081686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6867"/>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16867"/>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816867"/>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16867"/>
    <w:pPr>
      <w:numPr>
        <w:ilvl w:val="5"/>
        <w:numId w:val="2"/>
      </w:numPr>
      <w:spacing w:before="240" w:after="60"/>
      <w:outlineLvl w:val="5"/>
    </w:pPr>
    <w:rPr>
      <w:rFonts w:eastAsia="Times New Roman"/>
      <w:b/>
      <w:bCs/>
    </w:rPr>
  </w:style>
  <w:style w:type="paragraph" w:styleId="Heading7">
    <w:name w:val="heading 7"/>
    <w:basedOn w:val="Normal"/>
    <w:next w:val="Normal"/>
    <w:link w:val="Heading7Char"/>
    <w:qFormat/>
    <w:rsid w:val="00816867"/>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qFormat/>
    <w:rsid w:val="00816867"/>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0621"/>
    <w:rPr>
      <w:rFonts w:ascii="Tahoma" w:eastAsia="Times New Roman" w:hAnsi="Tahoma" w:cs="Tahoma"/>
      <w:sz w:val="16"/>
      <w:szCs w:val="16"/>
    </w:rPr>
  </w:style>
  <w:style w:type="paragraph" w:styleId="FootnoteText">
    <w:name w:val="footnote text"/>
    <w:aliases w:val="fn"/>
    <w:basedOn w:val="Normal"/>
    <w:link w:val="FootnoteTextChar"/>
    <w:semiHidden/>
    <w:unhideWhenUsed/>
    <w:rsid w:val="00902F77"/>
    <w:pPr>
      <w:keepNext/>
      <w:keepLines/>
      <w:spacing w:after="120" w:line="240" w:lineRule="auto"/>
      <w:ind w:left="288" w:hanging="288"/>
      <w:jc w:val="both"/>
    </w:pPr>
    <w:rPr>
      <w:rFonts w:ascii="Times New Roman" w:hAnsi="Times New Roman"/>
      <w:spacing w:val="-3"/>
      <w:sz w:val="20"/>
      <w:szCs w:val="24"/>
    </w:rPr>
  </w:style>
  <w:style w:type="character" w:customStyle="1" w:styleId="FootnoteTextChar">
    <w:name w:val="Footnote Text Char"/>
    <w:aliases w:val="fn Char"/>
    <w:basedOn w:val="DefaultParagraphFont"/>
    <w:link w:val="FootnoteText"/>
    <w:uiPriority w:val="99"/>
    <w:semiHidden/>
    <w:rsid w:val="00902F77"/>
    <w:rPr>
      <w:rFonts w:ascii="Times New Roman" w:hAnsi="Times New Roman"/>
      <w:spacing w:val="-3"/>
      <w:szCs w:val="24"/>
    </w:rPr>
  </w:style>
  <w:style w:type="character" w:styleId="FootnoteReference">
    <w:name w:val="footnote reference"/>
    <w:aliases w:val="16 Point,Superscript 6 Point,Appel note de bas de page"/>
    <w:basedOn w:val="DefaultParagraphFont"/>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link w:val="NewpageChar"/>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uiPriority w:val="99"/>
    <w:rsid w:val="001E55D5"/>
    <w:rPr>
      <w:sz w:val="16"/>
      <w:szCs w:val="16"/>
    </w:rPr>
  </w:style>
  <w:style w:type="paragraph" w:styleId="CommentText">
    <w:name w:val="annotation text"/>
    <w:basedOn w:val="Normal"/>
    <w:link w:val="CommentTextChar"/>
    <w:rsid w:val="001E55D5"/>
    <w:rPr>
      <w:sz w:val="20"/>
      <w:szCs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b/>
      <w:bCs/>
    </w:rPr>
  </w:style>
  <w:style w:type="character" w:customStyle="1" w:styleId="CommentSubjectChar">
    <w:name w:val="Comment Subject Char"/>
    <w:basedOn w:val="CommentTextChar"/>
    <w:link w:val="CommentSubject"/>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line="240" w:lineRule="auto"/>
      <w:ind w:left="0" w:firstLine="288"/>
      <w:jc w:val="center"/>
    </w:pPr>
    <w:rPr>
      <w:rFonts w:ascii="Times New Roman" w:hAnsi="Times New Roman"/>
      <w:b/>
      <w:smallCaps/>
      <w:sz w:val="24"/>
    </w:rPr>
  </w:style>
  <w:style w:type="character" w:customStyle="1" w:styleId="ColorfulList-Accent1Char">
    <w:name w:val="Colorful List - Accent 1 Char"/>
    <w:basedOn w:val="DefaultParagraphFont"/>
    <w:link w:val="ColorfulList-Accent11"/>
    <w:uiPriority w:val="34"/>
    <w:rsid w:val="00816867"/>
    <w:rPr>
      <w:sz w:val="22"/>
      <w:szCs w:val="22"/>
    </w:rPr>
  </w:style>
  <w:style w:type="character" w:customStyle="1" w:styleId="ChapterChar">
    <w:name w:val="Chapter Char"/>
    <w:basedOn w:val="ColorfulList-Accent1Char"/>
    <w:link w:val="Chapter"/>
    <w:rsid w:val="00816867"/>
    <w:rPr>
      <w:rFonts w:ascii="Times New Roman" w:hAnsi="Times New Roman"/>
      <w:b/>
      <w:smallCaps/>
      <w:sz w:val="24"/>
      <w:szCs w:val="22"/>
    </w:rPr>
  </w:style>
  <w:style w:type="paragraph" w:customStyle="1" w:styleId="FirstHeading">
    <w:name w:val="FirstHeading"/>
    <w:basedOn w:val="Normal"/>
    <w:next w:val="Normal"/>
    <w:link w:val="FirstHeadingChar"/>
    <w:uiPriority w:val="99"/>
    <w:rsid w:val="00816867"/>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basedOn w:val="ColorfulList-Accent1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basedOn w:val="ColorfulList-Accent1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basedOn w:val="ColorfulList-Accent1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basedOn w:val="ColorfulList-Accent1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rsid w:val="00816867"/>
    <w:pPr>
      <w:tabs>
        <w:tab w:val="num" w:pos="720"/>
      </w:tabs>
      <w:spacing w:before="120"/>
      <w:ind w:hanging="720"/>
      <w:jc w:val="both"/>
      <w:outlineLvl w:val="1"/>
    </w:pPr>
  </w:style>
  <w:style w:type="character" w:customStyle="1" w:styleId="ParagraphChar">
    <w:name w:val="Paragraph Char"/>
    <w:aliases w:val="p Char,PARAGRAPH Char,PG Char,pa Char,at Char,paragraph Char"/>
    <w:basedOn w:val="ColorfulList-Accent1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basedOn w:val="ColorfulList-Accent1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basedOn w:val="ColorfulList-Accent1Char"/>
    <w:link w:val="SubSubPar"/>
    <w:rsid w:val="00816867"/>
    <w:rPr>
      <w:rFonts w:ascii="Times New Roman" w:hAnsi="Times New Roman"/>
      <w:sz w:val="24"/>
      <w:szCs w:val="16"/>
    </w:rPr>
  </w:style>
  <w:style w:type="paragraph" w:customStyle="1" w:styleId="Regtable">
    <w:name w:val="Regtable"/>
    <w:basedOn w:val="Normal"/>
    <w:link w:val="RegtableChar"/>
    <w:rsid w:val="00816867"/>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basedOn w:val="ColorfulList-Accent1Char"/>
    <w:link w:val="Regtable"/>
    <w:rsid w:val="00816867"/>
    <w:rPr>
      <w:rFonts w:ascii="Times New Roman" w:hAnsi="Times New Roman"/>
      <w:sz w:val="22"/>
      <w:szCs w:val="22"/>
    </w:rPr>
  </w:style>
  <w:style w:type="paragraph" w:customStyle="1" w:styleId="TableTitle">
    <w:name w:val="TableTitle"/>
    <w:basedOn w:val="ColorfulList-Accent11"/>
    <w:link w:val="TableTitleChar"/>
    <w:rsid w:val="00816867"/>
    <w:pPr>
      <w:keepNext/>
      <w:spacing w:before="20" w:after="20" w:line="240" w:lineRule="auto"/>
      <w:ind w:left="0"/>
      <w:contextualSpacing w:val="0"/>
      <w:jc w:val="center"/>
    </w:pPr>
    <w:rPr>
      <w:rFonts w:ascii="Times New Roman Bold" w:hAnsi="Times New Roman Bold"/>
      <w:b/>
      <w:spacing w:val="-3"/>
      <w:sz w:val="20"/>
    </w:rPr>
  </w:style>
  <w:style w:type="character" w:customStyle="1" w:styleId="TableTitleChar">
    <w:name w:val="TableTitle Char"/>
    <w:basedOn w:val="ColorfulList-Accent1Char"/>
    <w:link w:val="TableTitle"/>
    <w:rsid w:val="00816867"/>
    <w:rPr>
      <w:rFonts w:ascii="Times New Roman Bold" w:hAnsi="Times New Roman Bold"/>
      <w:b/>
      <w:spacing w:val="-3"/>
      <w:sz w:val="22"/>
      <w:szCs w:val="22"/>
    </w:rPr>
  </w:style>
  <w:style w:type="character" w:customStyle="1" w:styleId="Heading2Char">
    <w:name w:val="Heading 2 Char"/>
    <w:basedOn w:val="DefaultParagraphFont"/>
    <w:link w:val="Heading2"/>
    <w:rsid w:val="00816867"/>
    <w:rPr>
      <w:rFonts w:ascii="Cambria" w:eastAsia="Times New Roman" w:hAnsi="Cambria"/>
      <w:b/>
      <w:bCs/>
      <w:i/>
      <w:iCs/>
      <w:sz w:val="28"/>
      <w:szCs w:val="28"/>
    </w:rPr>
  </w:style>
  <w:style w:type="character" w:customStyle="1" w:styleId="Heading3Char">
    <w:name w:val="Heading 3 Char"/>
    <w:basedOn w:val="DefaultParagraphFont"/>
    <w:link w:val="Heading3"/>
    <w:rsid w:val="00816867"/>
    <w:rPr>
      <w:rFonts w:ascii="Cambria" w:eastAsia="Times New Roman" w:hAnsi="Cambria"/>
      <w:b/>
      <w:bCs/>
      <w:sz w:val="26"/>
      <w:szCs w:val="26"/>
    </w:rPr>
  </w:style>
  <w:style w:type="character" w:customStyle="1" w:styleId="Heading4Char">
    <w:name w:val="Heading 4 Char"/>
    <w:basedOn w:val="DefaultParagraphFont"/>
    <w:link w:val="Heading4"/>
    <w:rsid w:val="00816867"/>
    <w:rPr>
      <w:rFonts w:eastAsia="Times New Roman"/>
      <w:b/>
      <w:bCs/>
      <w:sz w:val="28"/>
      <w:szCs w:val="28"/>
    </w:rPr>
  </w:style>
  <w:style w:type="character" w:customStyle="1" w:styleId="Heading5Char">
    <w:name w:val="Heading 5 Char"/>
    <w:basedOn w:val="DefaultParagraphFont"/>
    <w:link w:val="Heading5"/>
    <w:rsid w:val="00816867"/>
    <w:rPr>
      <w:rFonts w:eastAsia="Times New Roman"/>
      <w:b/>
      <w:bCs/>
      <w:i/>
      <w:iCs/>
      <w:sz w:val="26"/>
      <w:szCs w:val="26"/>
    </w:rPr>
  </w:style>
  <w:style w:type="character" w:customStyle="1" w:styleId="Heading6Char">
    <w:name w:val="Heading 6 Char"/>
    <w:basedOn w:val="DefaultParagraphFont"/>
    <w:link w:val="Heading6"/>
    <w:rsid w:val="00816867"/>
    <w:rPr>
      <w:rFonts w:eastAsia="Times New Roman"/>
      <w:b/>
      <w:bCs/>
      <w:sz w:val="22"/>
      <w:szCs w:val="22"/>
    </w:rPr>
  </w:style>
  <w:style w:type="character" w:customStyle="1" w:styleId="Heading7Char">
    <w:name w:val="Heading 7 Char"/>
    <w:basedOn w:val="DefaultParagraphFont"/>
    <w:link w:val="Heading7"/>
    <w:rsid w:val="00816867"/>
    <w:rPr>
      <w:rFonts w:eastAsia="Times New Roman"/>
      <w:sz w:val="24"/>
      <w:szCs w:val="24"/>
    </w:rPr>
  </w:style>
  <w:style w:type="character" w:customStyle="1" w:styleId="Heading8Char">
    <w:name w:val="Heading 8 Char"/>
    <w:basedOn w:val="DefaultParagraphFont"/>
    <w:link w:val="Heading8"/>
    <w:rsid w:val="00816867"/>
    <w:rPr>
      <w:rFonts w:eastAsia="Times New Roman"/>
      <w:i/>
      <w:iCs/>
      <w:sz w:val="24"/>
      <w:szCs w:val="24"/>
    </w:rPr>
  </w:style>
  <w:style w:type="character" w:customStyle="1" w:styleId="Heading9Char">
    <w:name w:val="Heading 9 Char"/>
    <w:basedOn w:val="DefaultParagraphFont"/>
    <w:link w:val="Heading9"/>
    <w:rsid w:val="00816867"/>
    <w:rPr>
      <w:rFonts w:ascii="Cambria" w:eastAsia="Times New Roman" w:hAnsi="Cambria"/>
      <w:sz w:val="22"/>
      <w:szCs w:val="22"/>
    </w:rPr>
  </w:style>
  <w:style w:type="paragraph" w:styleId="BodyTextIndent">
    <w:name w:val="Body Text Indent"/>
    <w:basedOn w:val="Normal"/>
    <w:link w:val="BodyTextIndentChar"/>
    <w:rsid w:val="00816867"/>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rsid w:val="00816867"/>
    <w:rPr>
      <w:rFonts w:ascii="Times New Roman" w:hAnsi="Times New Roman"/>
      <w:sz w:val="24"/>
      <w:szCs w:val="22"/>
    </w:rPr>
  </w:style>
  <w:style w:type="paragraph" w:styleId="BodyTextIndent3">
    <w:name w:val="Body Text Indent 3"/>
    <w:basedOn w:val="Normal"/>
    <w:link w:val="BodyTextIndent3Char"/>
    <w:rsid w:val="00816867"/>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rsid w:val="00816867"/>
    <w:rPr>
      <w:rFonts w:ascii="Times New Roman" w:hAnsi="Times New Roman"/>
      <w:sz w:val="24"/>
      <w:szCs w:val="16"/>
    </w:rPr>
  </w:style>
  <w:style w:type="character" w:styleId="Hyperlink">
    <w:name w:val="Hyperlink"/>
    <w:basedOn w:val="DefaultParagraphFont"/>
    <w:uiPriority w:val="99"/>
    <w:rsid w:val="00BA0FEF"/>
    <w:rPr>
      <w:color w:val="0000FF"/>
      <w:u w:val="single"/>
    </w:rPr>
  </w:style>
  <w:style w:type="character" w:styleId="FollowedHyperlink">
    <w:name w:val="FollowedHyperlink"/>
    <w:basedOn w:val="DefaultParagraphFont"/>
    <w:rsid w:val="00BA0FEF"/>
    <w:rPr>
      <w:color w:val="800080"/>
      <w:u w:val="single"/>
    </w:rPr>
  </w:style>
  <w:style w:type="character" w:customStyle="1" w:styleId="NewpageChar">
    <w:name w:val="Newpage Char"/>
    <w:link w:val="Newpage"/>
    <w:rsid w:val="00105251"/>
    <w:rPr>
      <w:rFonts w:ascii="Times New Roman" w:eastAsia="Times New Roman" w:hAnsi="Times New Roman" w:cs="Arial"/>
      <w:b/>
      <w:smallCaps/>
      <w:sz w:val="24"/>
    </w:rPr>
  </w:style>
  <w:style w:type="paragraph" w:styleId="ListParagraph">
    <w:name w:val="List Paragraph"/>
    <w:basedOn w:val="Normal"/>
    <w:uiPriority w:val="34"/>
    <w:qFormat/>
    <w:rsid w:val="005564D7"/>
    <w:pPr>
      <w:ind w:left="720"/>
      <w:contextualSpacing/>
    </w:pPr>
    <w:rPr>
      <w:rFonts w:asciiTheme="minorHAnsi" w:eastAsiaTheme="minorHAnsi" w:hAnsiTheme="minorHAnsi" w:cstheme="minorBidi"/>
    </w:rPr>
  </w:style>
  <w:style w:type="paragraph" w:customStyle="1" w:styleId="Default">
    <w:name w:val="Default"/>
    <w:rsid w:val="00D24D15"/>
    <w:pPr>
      <w:autoSpaceDE w:val="0"/>
      <w:autoSpaceDN w:val="0"/>
      <w:adjustRightInd w:val="0"/>
    </w:pPr>
    <w:rPr>
      <w:rFonts w:ascii="Times New Roman" w:eastAsiaTheme="minorHAnsi" w:hAnsi="Times New Roman"/>
      <w:color w:val="000000"/>
      <w:sz w:val="24"/>
      <w:szCs w:val="24"/>
    </w:rPr>
  </w:style>
  <w:style w:type="paragraph" w:customStyle="1" w:styleId="TableText">
    <w:name w:val="Table Text"/>
    <w:basedOn w:val="Normal"/>
    <w:rsid w:val="00DD354A"/>
    <w:pPr>
      <w:spacing w:after="0" w:line="280" w:lineRule="atLeast"/>
      <w:jc w:val="both"/>
    </w:pPr>
    <w:rPr>
      <w:rFonts w:ascii="Arial" w:eastAsia="Times New Roman" w:hAnsi="Arial"/>
      <w:sz w:val="16"/>
      <w:szCs w:val="20"/>
      <w:lang w:val="en-GB" w:eastAsia="fr-FR"/>
    </w:rPr>
  </w:style>
  <w:style w:type="character" w:styleId="PageNumber">
    <w:name w:val="page number"/>
    <w:basedOn w:val="DefaultParagraphFont"/>
    <w:semiHidden/>
    <w:unhideWhenUsed/>
    <w:rsid w:val="00D369B9"/>
  </w:style>
  <w:style w:type="paragraph" w:customStyle="1" w:styleId="ABBR">
    <w:name w:val="ABBR"/>
    <w:basedOn w:val="Normal"/>
    <w:rsid w:val="007179DD"/>
    <w:pPr>
      <w:spacing w:after="0" w:line="240" w:lineRule="auto"/>
    </w:pPr>
    <w:rPr>
      <w:rFonts w:ascii="Times New Roman" w:eastAsia="Times New Roman" w:hAnsi="Times New Roman"/>
      <w:caps/>
      <w:sz w:val="24"/>
      <w:szCs w:val="20"/>
      <w:lang w:val="es-ES_tradnl"/>
    </w:rPr>
  </w:style>
  <w:style w:type="paragraph" w:customStyle="1" w:styleId="AbbrDesc">
    <w:name w:val="AbbrDesc"/>
    <w:basedOn w:val="Normal"/>
    <w:rsid w:val="007179DD"/>
    <w:pPr>
      <w:tabs>
        <w:tab w:val="left" w:pos="3060"/>
      </w:tabs>
      <w:spacing w:after="0" w:line="240" w:lineRule="auto"/>
      <w:jc w:val="both"/>
    </w:pPr>
    <w:rPr>
      <w:rFonts w:ascii="Times New Roman" w:eastAsia="Times New Roman" w:hAnsi="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A6E2C"/>
    <w:pPr>
      <w:spacing w:after="200" w:line="276" w:lineRule="auto"/>
    </w:pPr>
    <w:rPr>
      <w:sz w:val="22"/>
      <w:szCs w:val="22"/>
    </w:rPr>
  </w:style>
  <w:style w:type="paragraph" w:styleId="Heading2">
    <w:name w:val="heading 2"/>
    <w:basedOn w:val="Normal"/>
    <w:next w:val="Normal"/>
    <w:link w:val="Heading2Char"/>
    <w:qFormat/>
    <w:rsid w:val="0081686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6867"/>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16867"/>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816867"/>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16867"/>
    <w:pPr>
      <w:numPr>
        <w:ilvl w:val="5"/>
        <w:numId w:val="2"/>
      </w:numPr>
      <w:spacing w:before="240" w:after="60"/>
      <w:outlineLvl w:val="5"/>
    </w:pPr>
    <w:rPr>
      <w:rFonts w:eastAsia="Times New Roman"/>
      <w:b/>
      <w:bCs/>
    </w:rPr>
  </w:style>
  <w:style w:type="paragraph" w:styleId="Heading7">
    <w:name w:val="heading 7"/>
    <w:basedOn w:val="Normal"/>
    <w:next w:val="Normal"/>
    <w:link w:val="Heading7Char"/>
    <w:qFormat/>
    <w:rsid w:val="00816867"/>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qFormat/>
    <w:rsid w:val="00816867"/>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816867"/>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0621"/>
    <w:rPr>
      <w:rFonts w:ascii="Tahoma" w:eastAsia="Times New Roman" w:hAnsi="Tahoma" w:cs="Tahoma"/>
      <w:sz w:val="16"/>
      <w:szCs w:val="16"/>
    </w:rPr>
  </w:style>
  <w:style w:type="paragraph" w:styleId="FootnoteText">
    <w:name w:val="footnote text"/>
    <w:aliases w:val="fn"/>
    <w:basedOn w:val="Normal"/>
    <w:link w:val="FootnoteTextChar"/>
    <w:semiHidden/>
    <w:unhideWhenUsed/>
    <w:rsid w:val="00902F77"/>
    <w:pPr>
      <w:keepNext/>
      <w:keepLines/>
      <w:spacing w:after="120" w:line="240" w:lineRule="auto"/>
      <w:ind w:left="288" w:hanging="288"/>
      <w:jc w:val="both"/>
    </w:pPr>
    <w:rPr>
      <w:rFonts w:ascii="Times New Roman" w:hAnsi="Times New Roman"/>
      <w:spacing w:val="-3"/>
      <w:sz w:val="20"/>
      <w:szCs w:val="24"/>
    </w:rPr>
  </w:style>
  <w:style w:type="character" w:customStyle="1" w:styleId="FootnoteTextChar">
    <w:name w:val="Footnote Text Char"/>
    <w:aliases w:val="fn Char"/>
    <w:basedOn w:val="DefaultParagraphFont"/>
    <w:link w:val="FootnoteText"/>
    <w:uiPriority w:val="99"/>
    <w:semiHidden/>
    <w:rsid w:val="00902F77"/>
    <w:rPr>
      <w:rFonts w:ascii="Times New Roman" w:hAnsi="Times New Roman"/>
      <w:spacing w:val="-3"/>
      <w:szCs w:val="24"/>
    </w:rPr>
  </w:style>
  <w:style w:type="character" w:styleId="FootnoteReference">
    <w:name w:val="footnote reference"/>
    <w:aliases w:val="16 Point,Superscript 6 Point,Appel note de bas de page"/>
    <w:basedOn w:val="DefaultParagraphFont"/>
    <w:unhideWhenUsed/>
    <w:rsid w:val="00902F77"/>
    <w:rPr>
      <w:vertAlign w:val="superscript"/>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basedOn w:val="DefaultParagraphFont"/>
    <w:link w:val="Title"/>
    <w:rsid w:val="00402F2E"/>
    <w:rPr>
      <w:rFonts w:ascii="Times New Roman" w:eastAsia="Times New Roman" w:hAnsi="Times New Roman"/>
      <w:sz w:val="24"/>
    </w:rPr>
  </w:style>
  <w:style w:type="paragraph" w:customStyle="1" w:styleId="Newpage">
    <w:name w:val="Newpage"/>
    <w:basedOn w:val="Normal"/>
    <w:link w:val="NewpageChar"/>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basedOn w:val="DefaultParagraphFont"/>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463BF"/>
    <w:rPr>
      <w:rFonts w:ascii="Arial" w:eastAsia="Times New Roman" w:hAnsi="Arial" w:cs="Arial"/>
      <w:vanish/>
      <w:sz w:val="16"/>
      <w:szCs w:val="16"/>
    </w:rPr>
  </w:style>
  <w:style w:type="character" w:styleId="CommentReference">
    <w:name w:val="annotation reference"/>
    <w:basedOn w:val="DefaultParagraphFont"/>
    <w:uiPriority w:val="99"/>
    <w:rsid w:val="001E55D5"/>
    <w:rPr>
      <w:sz w:val="16"/>
      <w:szCs w:val="16"/>
    </w:rPr>
  </w:style>
  <w:style w:type="paragraph" w:styleId="CommentText">
    <w:name w:val="annotation text"/>
    <w:basedOn w:val="Normal"/>
    <w:link w:val="CommentTextChar"/>
    <w:rsid w:val="001E55D5"/>
    <w:rPr>
      <w:sz w:val="20"/>
      <w:szCs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b/>
      <w:bCs/>
    </w:rPr>
  </w:style>
  <w:style w:type="character" w:customStyle="1" w:styleId="CommentSubjectChar">
    <w:name w:val="Comment Subject Char"/>
    <w:basedOn w:val="CommentTextChar"/>
    <w:link w:val="CommentSubject"/>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line="240" w:lineRule="auto"/>
      <w:ind w:left="0" w:firstLine="288"/>
      <w:jc w:val="center"/>
    </w:pPr>
    <w:rPr>
      <w:rFonts w:ascii="Times New Roman" w:hAnsi="Times New Roman"/>
      <w:b/>
      <w:smallCaps/>
      <w:sz w:val="24"/>
    </w:rPr>
  </w:style>
  <w:style w:type="character" w:customStyle="1" w:styleId="ColorfulList-Accent1Char">
    <w:name w:val="Colorful List - Accent 1 Char"/>
    <w:basedOn w:val="DefaultParagraphFont"/>
    <w:link w:val="ColorfulList-Accent11"/>
    <w:uiPriority w:val="34"/>
    <w:rsid w:val="00816867"/>
    <w:rPr>
      <w:sz w:val="22"/>
      <w:szCs w:val="22"/>
    </w:rPr>
  </w:style>
  <w:style w:type="character" w:customStyle="1" w:styleId="ChapterChar">
    <w:name w:val="Chapter Char"/>
    <w:basedOn w:val="ColorfulList-Accent1Char"/>
    <w:link w:val="Chapter"/>
    <w:rsid w:val="00816867"/>
    <w:rPr>
      <w:rFonts w:ascii="Times New Roman" w:hAnsi="Times New Roman"/>
      <w:b/>
      <w:smallCaps/>
      <w:sz w:val="24"/>
      <w:szCs w:val="22"/>
    </w:rPr>
  </w:style>
  <w:style w:type="paragraph" w:customStyle="1" w:styleId="FirstHeading">
    <w:name w:val="FirstHeading"/>
    <w:basedOn w:val="Normal"/>
    <w:next w:val="Normal"/>
    <w:link w:val="FirstHeadingChar"/>
    <w:uiPriority w:val="99"/>
    <w:rsid w:val="00816867"/>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basedOn w:val="ColorfulList-Accent1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line="240" w:lineRule="auto"/>
      <w:ind w:left="1296" w:hanging="576"/>
    </w:pPr>
    <w:rPr>
      <w:rFonts w:ascii="Times New Roman" w:hAnsi="Times New Roman"/>
      <w:b/>
      <w:sz w:val="24"/>
    </w:rPr>
  </w:style>
  <w:style w:type="character" w:customStyle="1" w:styleId="SecHeadingChar">
    <w:name w:val="SecHeading Char"/>
    <w:basedOn w:val="ColorfulList-Accent1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basedOn w:val="ColorfulList-Accent1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basedOn w:val="ColorfulList-Accent1Char"/>
    <w:link w:val="Subheading2"/>
    <w:rsid w:val="00816867"/>
    <w:rPr>
      <w:rFonts w:ascii="Times New Roman" w:hAnsi="Times New Roman"/>
      <w:b/>
      <w:sz w:val="24"/>
      <w:szCs w:val="22"/>
    </w:rPr>
  </w:style>
  <w:style w:type="paragraph" w:customStyle="1" w:styleId="Paragraph">
    <w:name w:val="Paragraph"/>
    <w:aliases w:val="paragraph,p,PARAGRAPH,PG,pa,at"/>
    <w:basedOn w:val="BodyTextIndent"/>
    <w:link w:val="ParagraphChar"/>
    <w:rsid w:val="00816867"/>
    <w:pPr>
      <w:tabs>
        <w:tab w:val="num" w:pos="720"/>
      </w:tabs>
      <w:spacing w:before="120"/>
      <w:ind w:hanging="720"/>
      <w:jc w:val="both"/>
      <w:outlineLvl w:val="1"/>
    </w:pPr>
  </w:style>
  <w:style w:type="character" w:customStyle="1" w:styleId="ParagraphChar">
    <w:name w:val="Paragraph Char"/>
    <w:aliases w:val="p Char,PARAGRAPH Char,PG Char,pa Char,at Char,paragraph Char"/>
    <w:basedOn w:val="ColorfulList-Accent1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basedOn w:val="ColorfulList-Accent1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basedOn w:val="ColorfulList-Accent1Char"/>
    <w:link w:val="SubSubPar"/>
    <w:rsid w:val="00816867"/>
    <w:rPr>
      <w:rFonts w:ascii="Times New Roman" w:hAnsi="Times New Roman"/>
      <w:sz w:val="24"/>
      <w:szCs w:val="16"/>
    </w:rPr>
  </w:style>
  <w:style w:type="paragraph" w:customStyle="1" w:styleId="Regtable">
    <w:name w:val="Regtable"/>
    <w:basedOn w:val="Normal"/>
    <w:link w:val="RegtableChar"/>
    <w:rsid w:val="00816867"/>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basedOn w:val="ColorfulList-Accent1Char"/>
    <w:link w:val="Regtable"/>
    <w:rsid w:val="00816867"/>
    <w:rPr>
      <w:rFonts w:ascii="Times New Roman" w:hAnsi="Times New Roman"/>
      <w:sz w:val="22"/>
      <w:szCs w:val="22"/>
    </w:rPr>
  </w:style>
  <w:style w:type="paragraph" w:customStyle="1" w:styleId="TableTitle">
    <w:name w:val="TableTitle"/>
    <w:basedOn w:val="ColorfulList-Accent11"/>
    <w:link w:val="TableTitleChar"/>
    <w:rsid w:val="00816867"/>
    <w:pPr>
      <w:keepNext/>
      <w:spacing w:before="20" w:after="20" w:line="240" w:lineRule="auto"/>
      <w:ind w:left="0"/>
      <w:contextualSpacing w:val="0"/>
      <w:jc w:val="center"/>
    </w:pPr>
    <w:rPr>
      <w:rFonts w:ascii="Times New Roman Bold" w:hAnsi="Times New Roman Bold"/>
      <w:b/>
      <w:spacing w:val="-3"/>
      <w:sz w:val="20"/>
    </w:rPr>
  </w:style>
  <w:style w:type="character" w:customStyle="1" w:styleId="TableTitleChar">
    <w:name w:val="TableTitle Char"/>
    <w:basedOn w:val="ColorfulList-Accent1Char"/>
    <w:link w:val="TableTitle"/>
    <w:rsid w:val="00816867"/>
    <w:rPr>
      <w:rFonts w:ascii="Times New Roman Bold" w:hAnsi="Times New Roman Bold"/>
      <w:b/>
      <w:spacing w:val="-3"/>
      <w:sz w:val="22"/>
      <w:szCs w:val="22"/>
    </w:rPr>
  </w:style>
  <w:style w:type="character" w:customStyle="1" w:styleId="Heading2Char">
    <w:name w:val="Heading 2 Char"/>
    <w:basedOn w:val="DefaultParagraphFont"/>
    <w:link w:val="Heading2"/>
    <w:rsid w:val="00816867"/>
    <w:rPr>
      <w:rFonts w:ascii="Cambria" w:eastAsia="Times New Roman" w:hAnsi="Cambria"/>
      <w:b/>
      <w:bCs/>
      <w:i/>
      <w:iCs/>
      <w:sz w:val="28"/>
      <w:szCs w:val="28"/>
    </w:rPr>
  </w:style>
  <w:style w:type="character" w:customStyle="1" w:styleId="Heading3Char">
    <w:name w:val="Heading 3 Char"/>
    <w:basedOn w:val="DefaultParagraphFont"/>
    <w:link w:val="Heading3"/>
    <w:rsid w:val="00816867"/>
    <w:rPr>
      <w:rFonts w:ascii="Cambria" w:eastAsia="Times New Roman" w:hAnsi="Cambria"/>
      <w:b/>
      <w:bCs/>
      <w:sz w:val="26"/>
      <w:szCs w:val="26"/>
    </w:rPr>
  </w:style>
  <w:style w:type="character" w:customStyle="1" w:styleId="Heading4Char">
    <w:name w:val="Heading 4 Char"/>
    <w:basedOn w:val="DefaultParagraphFont"/>
    <w:link w:val="Heading4"/>
    <w:rsid w:val="00816867"/>
    <w:rPr>
      <w:rFonts w:eastAsia="Times New Roman"/>
      <w:b/>
      <w:bCs/>
      <w:sz w:val="28"/>
      <w:szCs w:val="28"/>
    </w:rPr>
  </w:style>
  <w:style w:type="character" w:customStyle="1" w:styleId="Heading5Char">
    <w:name w:val="Heading 5 Char"/>
    <w:basedOn w:val="DefaultParagraphFont"/>
    <w:link w:val="Heading5"/>
    <w:rsid w:val="00816867"/>
    <w:rPr>
      <w:rFonts w:eastAsia="Times New Roman"/>
      <w:b/>
      <w:bCs/>
      <w:i/>
      <w:iCs/>
      <w:sz w:val="26"/>
      <w:szCs w:val="26"/>
    </w:rPr>
  </w:style>
  <w:style w:type="character" w:customStyle="1" w:styleId="Heading6Char">
    <w:name w:val="Heading 6 Char"/>
    <w:basedOn w:val="DefaultParagraphFont"/>
    <w:link w:val="Heading6"/>
    <w:rsid w:val="00816867"/>
    <w:rPr>
      <w:rFonts w:eastAsia="Times New Roman"/>
      <w:b/>
      <w:bCs/>
      <w:sz w:val="22"/>
      <w:szCs w:val="22"/>
    </w:rPr>
  </w:style>
  <w:style w:type="character" w:customStyle="1" w:styleId="Heading7Char">
    <w:name w:val="Heading 7 Char"/>
    <w:basedOn w:val="DefaultParagraphFont"/>
    <w:link w:val="Heading7"/>
    <w:rsid w:val="00816867"/>
    <w:rPr>
      <w:rFonts w:eastAsia="Times New Roman"/>
      <w:sz w:val="24"/>
      <w:szCs w:val="24"/>
    </w:rPr>
  </w:style>
  <w:style w:type="character" w:customStyle="1" w:styleId="Heading8Char">
    <w:name w:val="Heading 8 Char"/>
    <w:basedOn w:val="DefaultParagraphFont"/>
    <w:link w:val="Heading8"/>
    <w:rsid w:val="00816867"/>
    <w:rPr>
      <w:rFonts w:eastAsia="Times New Roman"/>
      <w:i/>
      <w:iCs/>
      <w:sz w:val="24"/>
      <w:szCs w:val="24"/>
    </w:rPr>
  </w:style>
  <w:style w:type="character" w:customStyle="1" w:styleId="Heading9Char">
    <w:name w:val="Heading 9 Char"/>
    <w:basedOn w:val="DefaultParagraphFont"/>
    <w:link w:val="Heading9"/>
    <w:rsid w:val="00816867"/>
    <w:rPr>
      <w:rFonts w:ascii="Cambria" w:eastAsia="Times New Roman" w:hAnsi="Cambria"/>
      <w:sz w:val="22"/>
      <w:szCs w:val="22"/>
    </w:rPr>
  </w:style>
  <w:style w:type="paragraph" w:styleId="BodyTextIndent">
    <w:name w:val="Body Text Indent"/>
    <w:basedOn w:val="Normal"/>
    <w:link w:val="BodyTextIndentChar"/>
    <w:rsid w:val="00816867"/>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rsid w:val="00816867"/>
    <w:rPr>
      <w:rFonts w:ascii="Times New Roman" w:hAnsi="Times New Roman"/>
      <w:sz w:val="24"/>
      <w:szCs w:val="22"/>
    </w:rPr>
  </w:style>
  <w:style w:type="paragraph" w:styleId="BodyTextIndent3">
    <w:name w:val="Body Text Indent 3"/>
    <w:basedOn w:val="Normal"/>
    <w:link w:val="BodyTextIndent3Char"/>
    <w:rsid w:val="00816867"/>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rsid w:val="00816867"/>
    <w:rPr>
      <w:rFonts w:ascii="Times New Roman" w:hAnsi="Times New Roman"/>
      <w:sz w:val="24"/>
      <w:szCs w:val="16"/>
    </w:rPr>
  </w:style>
  <w:style w:type="character" w:styleId="Hyperlink">
    <w:name w:val="Hyperlink"/>
    <w:basedOn w:val="DefaultParagraphFont"/>
    <w:uiPriority w:val="99"/>
    <w:rsid w:val="00BA0FEF"/>
    <w:rPr>
      <w:color w:val="0000FF"/>
      <w:u w:val="single"/>
    </w:rPr>
  </w:style>
  <w:style w:type="character" w:styleId="FollowedHyperlink">
    <w:name w:val="FollowedHyperlink"/>
    <w:basedOn w:val="DefaultParagraphFont"/>
    <w:rsid w:val="00BA0FEF"/>
    <w:rPr>
      <w:color w:val="800080"/>
      <w:u w:val="single"/>
    </w:rPr>
  </w:style>
  <w:style w:type="character" w:customStyle="1" w:styleId="NewpageChar">
    <w:name w:val="Newpage Char"/>
    <w:link w:val="Newpage"/>
    <w:rsid w:val="00105251"/>
    <w:rPr>
      <w:rFonts w:ascii="Times New Roman" w:eastAsia="Times New Roman" w:hAnsi="Times New Roman" w:cs="Arial"/>
      <w:b/>
      <w:smallCaps/>
      <w:sz w:val="24"/>
    </w:rPr>
  </w:style>
  <w:style w:type="paragraph" w:styleId="ListParagraph">
    <w:name w:val="List Paragraph"/>
    <w:basedOn w:val="Normal"/>
    <w:uiPriority w:val="34"/>
    <w:qFormat/>
    <w:rsid w:val="005564D7"/>
    <w:pPr>
      <w:ind w:left="720"/>
      <w:contextualSpacing/>
    </w:pPr>
    <w:rPr>
      <w:rFonts w:asciiTheme="minorHAnsi" w:eastAsiaTheme="minorHAnsi" w:hAnsiTheme="minorHAnsi" w:cstheme="minorBidi"/>
    </w:rPr>
  </w:style>
  <w:style w:type="paragraph" w:customStyle="1" w:styleId="Default">
    <w:name w:val="Default"/>
    <w:rsid w:val="00D24D15"/>
    <w:pPr>
      <w:autoSpaceDE w:val="0"/>
      <w:autoSpaceDN w:val="0"/>
      <w:adjustRightInd w:val="0"/>
    </w:pPr>
    <w:rPr>
      <w:rFonts w:ascii="Times New Roman" w:eastAsiaTheme="minorHAnsi" w:hAnsi="Times New Roman"/>
      <w:color w:val="000000"/>
      <w:sz w:val="24"/>
      <w:szCs w:val="24"/>
    </w:rPr>
  </w:style>
  <w:style w:type="paragraph" w:customStyle="1" w:styleId="TableText">
    <w:name w:val="Table Text"/>
    <w:basedOn w:val="Normal"/>
    <w:rsid w:val="00DD354A"/>
    <w:pPr>
      <w:spacing w:after="0" w:line="280" w:lineRule="atLeast"/>
      <w:jc w:val="both"/>
    </w:pPr>
    <w:rPr>
      <w:rFonts w:ascii="Arial" w:eastAsia="Times New Roman" w:hAnsi="Arial"/>
      <w:sz w:val="16"/>
      <w:szCs w:val="20"/>
      <w:lang w:val="en-GB" w:eastAsia="fr-FR"/>
    </w:rPr>
  </w:style>
  <w:style w:type="character" w:styleId="PageNumber">
    <w:name w:val="page number"/>
    <w:basedOn w:val="DefaultParagraphFont"/>
    <w:semiHidden/>
    <w:unhideWhenUsed/>
    <w:rsid w:val="00D369B9"/>
  </w:style>
  <w:style w:type="paragraph" w:customStyle="1" w:styleId="ABBR">
    <w:name w:val="ABBR"/>
    <w:basedOn w:val="Normal"/>
    <w:rsid w:val="007179DD"/>
    <w:pPr>
      <w:spacing w:after="0" w:line="240" w:lineRule="auto"/>
    </w:pPr>
    <w:rPr>
      <w:rFonts w:ascii="Times New Roman" w:eastAsia="Times New Roman" w:hAnsi="Times New Roman"/>
      <w:caps/>
      <w:sz w:val="24"/>
      <w:szCs w:val="20"/>
      <w:lang w:val="es-ES_tradnl"/>
    </w:rPr>
  </w:style>
  <w:style w:type="paragraph" w:customStyle="1" w:styleId="AbbrDesc">
    <w:name w:val="AbbrDesc"/>
    <w:basedOn w:val="Normal"/>
    <w:rsid w:val="007179DD"/>
    <w:pPr>
      <w:tabs>
        <w:tab w:val="left" w:pos="3060"/>
      </w:tabs>
      <w:spacing w:after="0" w:line="240" w:lineRule="auto"/>
      <w:jc w:val="both"/>
    </w:pPr>
    <w:rPr>
      <w:rFonts w:ascii="Times New Roman" w:eastAsia="Times New Roman" w:hAnsi="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157">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137000">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938370820">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280344">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466314890">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A750-BB63-4031-9707-48E4A599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3381</Words>
  <Characters>19276</Characters>
  <Application>Microsoft Office Word</Application>
  <DocSecurity>4</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22612</CharactersWithSpaces>
  <SharedDoc>false</SharedDoc>
  <HLinks>
    <vt:vector size="6" baseType="variant">
      <vt:variant>
        <vt:i4>5832724</vt:i4>
      </vt:variant>
      <vt:variant>
        <vt:i4>0</vt:i4>
      </vt:variant>
      <vt:variant>
        <vt:i4>0</vt:i4>
      </vt:variant>
      <vt:variant>
        <vt:i4>5</vt:i4>
      </vt:variant>
      <vt:variant>
        <vt:lpwstr>http://www.iadb.org/topics/developmenteffectiveness/home.cfm?lang=en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shakirahc</dc:creator>
  <cp:lastModifiedBy>IADB</cp:lastModifiedBy>
  <cp:revision>2</cp:revision>
  <cp:lastPrinted>2015-06-29T15:14:00Z</cp:lastPrinted>
  <dcterms:created xsi:type="dcterms:W3CDTF">2015-09-14T19:44:00Z</dcterms:created>
  <dcterms:modified xsi:type="dcterms:W3CDTF">2015-09-14T19:44:00Z</dcterms:modified>
</cp:coreProperties>
</file>