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A6368" w14:textId="7B52D102" w:rsidR="005D2295" w:rsidRPr="00525771" w:rsidRDefault="005D2295" w:rsidP="356BFF45">
      <w:pPr>
        <w:rPr>
          <w:rFonts w:ascii="Arial" w:hAnsi="Arial" w:cs="Arial"/>
        </w:rPr>
      </w:pPr>
    </w:p>
    <w:p w14:paraId="1ED48139" w14:textId="77777777" w:rsidR="005D2295" w:rsidRPr="00525771" w:rsidRDefault="005D2295" w:rsidP="005D2295">
      <w:pPr>
        <w:keepNext/>
        <w:suppressAutoHyphens/>
        <w:autoSpaceDE w:val="0"/>
        <w:ind w:firstLine="720"/>
        <w:jc w:val="center"/>
        <w:rPr>
          <w:rFonts w:ascii="Arial" w:eastAsia="Times New Roman" w:hAnsi="Arial" w:cs="Arial"/>
          <w:b/>
          <w:bCs/>
          <w:smallCaps/>
          <w:lang w:val="es-ES"/>
        </w:rPr>
      </w:pPr>
      <w:r w:rsidRPr="00525771">
        <w:rPr>
          <w:rFonts w:ascii="Arial" w:eastAsia="Times New Roman" w:hAnsi="Arial" w:cs="Arial"/>
          <w:b/>
          <w:bCs/>
          <w:smallCaps/>
          <w:lang w:val="es-ES"/>
        </w:rPr>
        <w:t xml:space="preserve">Programa de Apoyo a la </w:t>
      </w:r>
    </w:p>
    <w:p w14:paraId="71A819A3" w14:textId="3FB4123F" w:rsidR="005D2295" w:rsidRPr="00525771" w:rsidRDefault="005D2295" w:rsidP="005D2295">
      <w:pPr>
        <w:keepNext/>
        <w:suppressAutoHyphens/>
        <w:autoSpaceDE w:val="0"/>
        <w:ind w:firstLine="720"/>
        <w:jc w:val="center"/>
        <w:rPr>
          <w:rFonts w:ascii="Arial" w:eastAsia="Times New Roman" w:hAnsi="Arial" w:cs="Arial"/>
          <w:b/>
          <w:bCs/>
          <w:smallCaps/>
          <w:lang w:val="es-ES"/>
        </w:rPr>
      </w:pPr>
      <w:r w:rsidRPr="00525771">
        <w:rPr>
          <w:rFonts w:ascii="Arial" w:eastAsia="Times New Roman" w:hAnsi="Arial" w:cs="Arial"/>
          <w:b/>
          <w:bCs/>
          <w:smallCaps/>
          <w:lang w:val="es-ES"/>
        </w:rPr>
        <w:t xml:space="preserve">Movilidad, transporte terrestre y seguridad vial </w:t>
      </w:r>
    </w:p>
    <w:p w14:paraId="58EC8078" w14:textId="7A2CCAD5" w:rsidR="005D2295" w:rsidRPr="00525771" w:rsidRDefault="00F9450A" w:rsidP="005D2295">
      <w:pPr>
        <w:keepNext/>
        <w:suppressAutoHyphens/>
        <w:autoSpaceDE w:val="0"/>
        <w:ind w:firstLine="720"/>
        <w:jc w:val="center"/>
        <w:rPr>
          <w:rFonts w:ascii="Arial" w:eastAsia="Times New Roman" w:hAnsi="Arial" w:cs="Arial"/>
          <w:b/>
          <w:bCs/>
          <w:smallCaps/>
          <w:lang w:val="es-ES"/>
        </w:rPr>
      </w:pPr>
      <w:r>
        <w:rPr>
          <w:rFonts w:ascii="Arial" w:eastAsia="Times New Roman" w:hAnsi="Arial" w:cs="Arial"/>
          <w:b/>
          <w:bCs/>
          <w:smallCaps/>
          <w:lang w:val="es-ES"/>
        </w:rPr>
        <w:t>en</w:t>
      </w:r>
      <w:r w:rsidR="005D2295" w:rsidRPr="00525771">
        <w:rPr>
          <w:rFonts w:ascii="Arial" w:eastAsia="Times New Roman" w:hAnsi="Arial" w:cs="Arial"/>
          <w:b/>
          <w:bCs/>
          <w:smallCaps/>
          <w:lang w:val="es-ES"/>
        </w:rPr>
        <w:t xml:space="preserve"> República Dominicana </w:t>
      </w:r>
    </w:p>
    <w:p w14:paraId="040957FC" w14:textId="1FC7514E" w:rsidR="005D2295" w:rsidRPr="00525771" w:rsidRDefault="005D2295" w:rsidP="005D2295">
      <w:pPr>
        <w:keepNext/>
        <w:suppressAutoHyphens/>
        <w:autoSpaceDE w:val="0"/>
        <w:spacing w:before="120" w:after="120"/>
        <w:ind w:firstLine="720"/>
        <w:jc w:val="center"/>
        <w:rPr>
          <w:rFonts w:ascii="Arial" w:eastAsia="Times New Roman" w:hAnsi="Arial" w:cs="Arial"/>
          <w:b/>
          <w:bCs/>
          <w:smallCaps/>
          <w:lang w:val="es-ES"/>
        </w:rPr>
      </w:pPr>
      <w:r w:rsidRPr="00525771">
        <w:rPr>
          <w:rFonts w:ascii="Arial" w:eastAsia="Times New Roman" w:hAnsi="Arial" w:cs="Arial"/>
          <w:b/>
          <w:bCs/>
          <w:smallCaps/>
          <w:lang w:val="es-ES"/>
        </w:rPr>
        <w:t xml:space="preserve">Matriz de </w:t>
      </w:r>
      <w:r w:rsidR="003630C4">
        <w:rPr>
          <w:rFonts w:ascii="Arial" w:eastAsia="Times New Roman" w:hAnsi="Arial" w:cs="Arial"/>
          <w:b/>
          <w:bCs/>
          <w:smallCaps/>
          <w:lang w:val="es-ES"/>
        </w:rPr>
        <w:t>Medios de Verificación</w:t>
      </w:r>
    </w:p>
    <w:tbl>
      <w:tblPr>
        <w:tblStyle w:val="TableGrid"/>
        <w:tblW w:w="13036" w:type="dxa"/>
        <w:tblInd w:w="0" w:type="dxa"/>
        <w:tblLook w:val="04A0" w:firstRow="1" w:lastRow="0" w:firstColumn="1" w:lastColumn="0" w:noHBand="0" w:noVBand="1"/>
      </w:tblPr>
      <w:tblGrid>
        <w:gridCol w:w="13036"/>
      </w:tblGrid>
      <w:tr w:rsidR="005D2295" w:rsidRPr="005D2295" w14:paraId="7366A44E" w14:textId="77777777" w:rsidTr="00A03F6D">
        <w:trPr>
          <w:trHeight w:val="657"/>
        </w:trPr>
        <w:tc>
          <w:tcPr>
            <w:tcW w:w="13036" w:type="dxa"/>
            <w:tcBorders>
              <w:top w:val="single" w:sz="4" w:space="0" w:color="auto"/>
              <w:left w:val="single" w:sz="4" w:space="0" w:color="auto"/>
              <w:bottom w:val="single" w:sz="4" w:space="0" w:color="auto"/>
              <w:right w:val="single" w:sz="4" w:space="0" w:color="auto"/>
            </w:tcBorders>
            <w:hideMark/>
          </w:tcPr>
          <w:p w14:paraId="75811099" w14:textId="45A2FFE9" w:rsidR="005D2295" w:rsidRPr="005F326E" w:rsidRDefault="005D2295" w:rsidP="00525771">
            <w:pPr>
              <w:keepNext/>
              <w:suppressAutoHyphens/>
              <w:autoSpaceDE w:val="0"/>
              <w:spacing w:before="120" w:after="120"/>
              <w:jc w:val="both"/>
              <w:rPr>
                <w:rFonts w:ascii="Arial" w:eastAsia="Times New Roman" w:hAnsi="Arial" w:cs="Arial"/>
                <w:b/>
                <w:bCs/>
                <w:smallCaps/>
                <w:color w:val="FFFFFF"/>
                <w:sz w:val="18"/>
                <w:szCs w:val="18"/>
                <w:lang w:val="es-ES"/>
              </w:rPr>
            </w:pPr>
            <w:r w:rsidRPr="005F326E">
              <w:rPr>
                <w:rFonts w:ascii="Arial" w:eastAsia="Times New Roman" w:hAnsi="Arial" w:cs="Arial"/>
                <w:b/>
                <w:sz w:val="18"/>
                <w:szCs w:val="18"/>
                <w:lang w:val="es-ES"/>
              </w:rPr>
              <w:t>Objetivo.</w:t>
            </w:r>
            <w:r w:rsidRPr="005F326E">
              <w:rPr>
                <w:rFonts w:ascii="Arial" w:eastAsia="Times New Roman" w:hAnsi="Arial" w:cs="Arial"/>
                <w:b/>
                <w:smallCaps/>
                <w:sz w:val="18"/>
                <w:szCs w:val="18"/>
                <w:lang w:val="es-ES"/>
              </w:rPr>
              <w:t xml:space="preserve"> </w:t>
            </w:r>
            <w:r w:rsidR="00856DDF">
              <w:rPr>
                <w:rStyle w:val="normaltextrun1"/>
                <w:rFonts w:ascii="Arial" w:hAnsi="Arial" w:cs="Arial"/>
                <w:sz w:val="18"/>
                <w:szCs w:val="18"/>
                <w:lang w:val="es-ES"/>
              </w:rPr>
              <w:t>El objetivo general del programa es contribuir a consolidar un transporte terrestre seguro y eficiente a través de reformas en tres subsectores: (i) seguridad vial; (</w:t>
            </w:r>
            <w:proofErr w:type="spellStart"/>
            <w:r w:rsidR="00856DDF">
              <w:rPr>
                <w:rStyle w:val="spellingerror"/>
                <w:rFonts w:ascii="Arial" w:hAnsi="Arial" w:cs="Arial"/>
                <w:sz w:val="18"/>
                <w:szCs w:val="18"/>
                <w:lang w:val="es-ES"/>
              </w:rPr>
              <w:t>ii</w:t>
            </w:r>
            <w:proofErr w:type="spellEnd"/>
            <w:r w:rsidR="00856DDF">
              <w:rPr>
                <w:rStyle w:val="normaltextrun1"/>
                <w:rFonts w:ascii="Arial" w:hAnsi="Arial" w:cs="Arial"/>
                <w:sz w:val="18"/>
                <w:szCs w:val="18"/>
                <w:lang w:val="es-ES"/>
              </w:rPr>
              <w:t>) movilidad urbana; y (</w:t>
            </w:r>
            <w:proofErr w:type="spellStart"/>
            <w:r w:rsidR="00856DDF">
              <w:rPr>
                <w:rStyle w:val="spellingerror"/>
                <w:rFonts w:ascii="Arial" w:hAnsi="Arial" w:cs="Arial"/>
                <w:sz w:val="18"/>
                <w:szCs w:val="18"/>
                <w:lang w:val="es-ES"/>
              </w:rPr>
              <w:t>iii</w:t>
            </w:r>
            <w:proofErr w:type="spellEnd"/>
            <w:r w:rsidR="00856DDF">
              <w:rPr>
                <w:rStyle w:val="normaltextrun1"/>
                <w:rFonts w:ascii="Arial" w:hAnsi="Arial" w:cs="Arial"/>
                <w:sz w:val="18"/>
                <w:szCs w:val="18"/>
                <w:lang w:val="es-ES"/>
              </w:rPr>
              <w:t>) Transporte Automotor de Carga (TAC).</w:t>
            </w:r>
          </w:p>
        </w:tc>
      </w:tr>
    </w:tbl>
    <w:p w14:paraId="43BA45BD" w14:textId="77777777" w:rsidR="005D2295" w:rsidRDefault="005D2295" w:rsidP="005D2295">
      <w:pPr>
        <w:suppressAutoHyphens/>
        <w:autoSpaceDE w:val="0"/>
        <w:jc w:val="both"/>
        <w:rPr>
          <w:rFonts w:ascii="Arial" w:eastAsia="Times New Roman" w:hAnsi="Arial" w:cs="Arial"/>
          <w:b/>
          <w:smallCap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357"/>
        <w:gridCol w:w="2855"/>
        <w:gridCol w:w="2708"/>
        <w:gridCol w:w="1260"/>
        <w:gridCol w:w="2725"/>
      </w:tblGrid>
      <w:tr w:rsidR="00181E25" w:rsidRPr="00525771" w14:paraId="6219C203" w14:textId="77777777" w:rsidTr="00B73282">
        <w:trPr>
          <w:trHeight w:val="64"/>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5C1231CF" w14:textId="77777777" w:rsidR="00E5465D" w:rsidRPr="00525771" w:rsidRDefault="00E5465D" w:rsidP="00A5164C">
            <w:pPr>
              <w:suppressAutoHyphens/>
              <w:autoSpaceDE w:val="0"/>
              <w:spacing w:before="60" w:after="60" w:line="256" w:lineRule="auto"/>
              <w:jc w:val="center"/>
              <w:rPr>
                <w:rFonts w:ascii="Arial" w:eastAsia="Times New Roman" w:hAnsi="Arial" w:cs="Arial"/>
                <w:smallCaps/>
                <w:sz w:val="16"/>
                <w:szCs w:val="16"/>
                <w:lang w:val="es-ES"/>
              </w:rPr>
            </w:pPr>
            <w:r w:rsidRPr="00525771">
              <w:rPr>
                <w:rFonts w:ascii="Arial" w:eastAsia="Calibri" w:hAnsi="Arial" w:cs="Arial"/>
                <w:b/>
                <w:bCs/>
                <w:spacing w:val="-2"/>
                <w:sz w:val="16"/>
                <w:szCs w:val="16"/>
                <w:lang w:val="es-ES"/>
              </w:rPr>
              <w:t>Objetivo y Alcance</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410DBD59" w14:textId="77777777" w:rsidR="00E5465D" w:rsidRPr="00525771" w:rsidRDefault="00E5465D">
            <w:pPr>
              <w:suppressAutoHyphens/>
              <w:autoSpaceDE w:val="0"/>
              <w:spacing w:before="60" w:after="60" w:line="256" w:lineRule="auto"/>
              <w:jc w:val="center"/>
              <w:rPr>
                <w:rFonts w:ascii="Arial" w:eastAsia="Times New Roman" w:hAnsi="Arial" w:cs="Arial"/>
                <w:b/>
                <w:bCs/>
                <w:smallCaps/>
                <w:sz w:val="16"/>
                <w:szCs w:val="16"/>
                <w:lang w:val="es-ES"/>
              </w:rPr>
            </w:pPr>
            <w:r w:rsidRPr="00525771">
              <w:rPr>
                <w:rFonts w:ascii="Arial" w:eastAsia="Calibri" w:hAnsi="Arial" w:cs="Arial"/>
                <w:b/>
                <w:bCs/>
                <w:spacing w:val="-2"/>
                <w:sz w:val="16"/>
                <w:szCs w:val="16"/>
                <w:lang w:val="es-ES"/>
              </w:rPr>
              <w:t>Agencia Responsable</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4725CF6E" w14:textId="77777777" w:rsidR="00E5465D" w:rsidRPr="00525771" w:rsidRDefault="00E5465D">
            <w:pPr>
              <w:suppressAutoHyphens/>
              <w:autoSpaceDE w:val="0"/>
              <w:spacing w:before="60" w:after="60" w:line="256" w:lineRule="auto"/>
              <w:jc w:val="center"/>
              <w:rPr>
                <w:rFonts w:ascii="Arial" w:eastAsia="Calibri" w:hAnsi="Arial" w:cs="Arial"/>
                <w:b/>
                <w:bCs/>
                <w:spacing w:val="-2"/>
                <w:sz w:val="16"/>
                <w:szCs w:val="16"/>
                <w:lang w:val="es-ES"/>
              </w:rPr>
            </w:pPr>
            <w:r w:rsidRPr="00525771">
              <w:rPr>
                <w:rFonts w:ascii="Arial" w:eastAsia="Calibri" w:hAnsi="Arial" w:cs="Arial"/>
                <w:b/>
                <w:bCs/>
                <w:spacing w:val="-2"/>
                <w:sz w:val="16"/>
                <w:szCs w:val="16"/>
                <w:lang w:val="es-ES"/>
              </w:rPr>
              <w:t>Reformas de Política I</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10938F79" w14:textId="77777777" w:rsidR="00E5465D" w:rsidRPr="00525771" w:rsidRDefault="00E5465D">
            <w:pPr>
              <w:suppressAutoHyphens/>
              <w:autoSpaceDE w:val="0"/>
              <w:spacing w:before="60" w:after="60" w:line="256" w:lineRule="auto"/>
              <w:jc w:val="center"/>
              <w:rPr>
                <w:rFonts w:ascii="Arial" w:eastAsia="Calibri" w:hAnsi="Arial" w:cs="Arial"/>
                <w:b/>
                <w:bCs/>
                <w:spacing w:val="-2"/>
                <w:sz w:val="16"/>
                <w:szCs w:val="16"/>
                <w:lang w:val="es-ES"/>
              </w:rPr>
            </w:pPr>
            <w:r w:rsidRPr="00525771">
              <w:rPr>
                <w:rFonts w:ascii="Arial" w:eastAsia="Calibri" w:hAnsi="Arial" w:cs="Arial"/>
                <w:b/>
                <w:bCs/>
                <w:spacing w:val="-2"/>
                <w:sz w:val="16"/>
                <w:szCs w:val="16"/>
                <w:lang w:val="es-ES"/>
              </w:rPr>
              <w:t>Medios de Verificación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9196E0B" w14:textId="41E8D5C9" w:rsidR="007B1278" w:rsidRPr="00567B8D" w:rsidRDefault="007B1278">
            <w:pPr>
              <w:suppressAutoHyphens/>
              <w:autoSpaceDE w:val="0"/>
              <w:spacing w:before="60" w:after="60" w:line="256" w:lineRule="auto"/>
              <w:jc w:val="center"/>
              <w:rPr>
                <w:rFonts w:ascii="Arial" w:eastAsia="Calibri" w:hAnsi="Arial" w:cs="Arial"/>
                <w:b/>
                <w:bCs/>
                <w:spacing w:val="-2"/>
                <w:sz w:val="16"/>
                <w:szCs w:val="16"/>
              </w:rPr>
            </w:pPr>
            <w:r w:rsidRPr="00567B8D">
              <w:rPr>
                <w:rFonts w:ascii="Arial" w:eastAsia="Calibri" w:hAnsi="Arial" w:cs="Arial"/>
                <w:b/>
                <w:bCs/>
                <w:spacing w:val="-2"/>
                <w:sz w:val="16"/>
                <w:szCs w:val="16"/>
              </w:rPr>
              <w:t>Esta</w:t>
            </w:r>
            <w:r w:rsidR="00CA160D">
              <w:rPr>
                <w:rFonts w:ascii="Arial" w:eastAsia="Calibri" w:hAnsi="Arial" w:cs="Arial"/>
                <w:b/>
                <w:bCs/>
                <w:spacing w:val="-2"/>
                <w:sz w:val="16"/>
                <w:szCs w:val="16"/>
              </w:rPr>
              <w:t>do</w:t>
            </w:r>
            <w:r w:rsidRPr="00567B8D">
              <w:rPr>
                <w:rFonts w:ascii="Arial" w:eastAsia="Calibri" w:hAnsi="Arial" w:cs="Arial"/>
                <w:b/>
                <w:bCs/>
                <w:spacing w:val="-2"/>
                <w:sz w:val="16"/>
                <w:szCs w:val="16"/>
              </w:rPr>
              <w:t xml:space="preserve"> de avance de los MV</w:t>
            </w:r>
          </w:p>
          <w:p w14:paraId="30501236" w14:textId="0FC38DE9" w:rsidR="00E5465D" w:rsidRPr="00525771" w:rsidRDefault="004639B7">
            <w:pPr>
              <w:suppressAutoHyphens/>
              <w:autoSpaceDE w:val="0"/>
              <w:spacing w:before="60" w:after="60" w:line="256" w:lineRule="auto"/>
              <w:jc w:val="center"/>
              <w:rPr>
                <w:rFonts w:ascii="Arial" w:eastAsia="Calibri" w:hAnsi="Arial" w:cs="Arial"/>
                <w:b/>
                <w:bCs/>
                <w:spacing w:val="-2"/>
                <w:sz w:val="16"/>
                <w:szCs w:val="16"/>
                <w:lang w:val="es-ES"/>
              </w:rPr>
            </w:pPr>
            <w:r>
              <w:rPr>
                <w:rFonts w:ascii="Arial" w:eastAsia="Calibri" w:hAnsi="Arial" w:cs="Arial"/>
                <w:b/>
                <w:bCs/>
                <w:spacing w:val="-2"/>
                <w:sz w:val="16"/>
                <w:szCs w:val="16"/>
                <w:lang w:val="fr-FR"/>
              </w:rPr>
              <w:t>2</w:t>
            </w:r>
            <w:r w:rsidR="00AA1486">
              <w:rPr>
                <w:rFonts w:ascii="Arial" w:eastAsia="Calibri" w:hAnsi="Arial" w:cs="Arial"/>
                <w:b/>
                <w:bCs/>
                <w:spacing w:val="-2"/>
                <w:sz w:val="16"/>
                <w:szCs w:val="16"/>
                <w:lang w:val="fr-FR"/>
              </w:rPr>
              <w:t>3</w:t>
            </w:r>
            <w:r w:rsidR="007B1278">
              <w:rPr>
                <w:rFonts w:ascii="Arial" w:eastAsia="Calibri" w:hAnsi="Arial" w:cs="Arial"/>
                <w:b/>
                <w:bCs/>
                <w:spacing w:val="-2"/>
                <w:sz w:val="16"/>
                <w:szCs w:val="16"/>
                <w:lang w:val="fr-FR"/>
              </w:rPr>
              <w:t>/</w:t>
            </w:r>
            <w:r w:rsidR="00AF1030">
              <w:rPr>
                <w:rFonts w:ascii="Arial" w:eastAsia="Calibri" w:hAnsi="Arial" w:cs="Arial"/>
                <w:b/>
                <w:bCs/>
                <w:spacing w:val="-2"/>
                <w:sz w:val="16"/>
                <w:szCs w:val="16"/>
                <w:lang w:val="fr-FR"/>
              </w:rPr>
              <w:t>10</w:t>
            </w:r>
            <w:r w:rsidR="007B1278">
              <w:rPr>
                <w:rFonts w:ascii="Arial" w:eastAsia="Calibri" w:hAnsi="Arial" w:cs="Arial"/>
                <w:b/>
                <w:bCs/>
                <w:spacing w:val="-2"/>
                <w:sz w:val="16"/>
                <w:szCs w:val="16"/>
                <w:lang w:val="fr-FR"/>
              </w:rPr>
              <w:t>/2019</w:t>
            </w:r>
            <w:r w:rsidR="00891FFF">
              <w:rPr>
                <w:rStyle w:val="FootnoteReference"/>
                <w:rFonts w:ascii="Arial" w:eastAsia="Calibri" w:hAnsi="Arial" w:cs="Arial"/>
                <w:b/>
                <w:bCs/>
                <w:spacing w:val="-2"/>
                <w:sz w:val="16"/>
                <w:szCs w:val="16"/>
                <w:lang w:val="fr-FR"/>
              </w:rPr>
              <w:footnoteReference w:id="1"/>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7F3C6A3" w14:textId="5E1A4182" w:rsidR="00E5465D" w:rsidRPr="00525771" w:rsidRDefault="00E5465D">
            <w:pPr>
              <w:suppressAutoHyphens/>
              <w:autoSpaceDE w:val="0"/>
              <w:spacing w:before="60" w:after="60" w:line="256" w:lineRule="auto"/>
              <w:jc w:val="center"/>
              <w:rPr>
                <w:rFonts w:ascii="Arial" w:eastAsia="Calibri" w:hAnsi="Arial" w:cs="Arial"/>
                <w:b/>
                <w:bCs/>
                <w:spacing w:val="-2"/>
                <w:sz w:val="16"/>
                <w:szCs w:val="16"/>
                <w:lang w:val="es-ES"/>
              </w:rPr>
            </w:pPr>
            <w:r w:rsidRPr="00525771">
              <w:rPr>
                <w:rFonts w:ascii="Arial" w:eastAsia="Calibri" w:hAnsi="Arial" w:cs="Arial"/>
                <w:b/>
                <w:bCs/>
                <w:spacing w:val="-2"/>
                <w:sz w:val="16"/>
                <w:szCs w:val="16"/>
                <w:lang w:val="es-ES"/>
              </w:rPr>
              <w:t xml:space="preserve">Mecanismos </w:t>
            </w:r>
            <w:r>
              <w:rPr>
                <w:rFonts w:ascii="Arial" w:eastAsia="Calibri" w:hAnsi="Arial" w:cs="Arial"/>
                <w:b/>
                <w:bCs/>
                <w:spacing w:val="-2"/>
                <w:sz w:val="16"/>
                <w:szCs w:val="16"/>
                <w:lang w:val="es-ES"/>
              </w:rPr>
              <w:t>A</w:t>
            </w:r>
            <w:r w:rsidRPr="00525771">
              <w:rPr>
                <w:rFonts w:ascii="Arial" w:eastAsia="Calibri" w:hAnsi="Arial" w:cs="Arial"/>
                <w:b/>
                <w:bCs/>
                <w:spacing w:val="-2"/>
                <w:sz w:val="16"/>
                <w:szCs w:val="16"/>
                <w:lang w:val="es-ES"/>
              </w:rPr>
              <w:t>ctivadores</w:t>
            </w:r>
          </w:p>
          <w:p w14:paraId="6E6DF1A6" w14:textId="296E523A" w:rsidR="00E5465D" w:rsidRPr="00525771" w:rsidRDefault="00E5465D">
            <w:pPr>
              <w:suppressAutoHyphens/>
              <w:autoSpaceDE w:val="0"/>
              <w:spacing w:before="60" w:after="60" w:line="256" w:lineRule="auto"/>
              <w:jc w:val="center"/>
              <w:rPr>
                <w:rFonts w:ascii="Arial" w:eastAsia="Times New Roman" w:hAnsi="Arial" w:cs="Arial"/>
                <w:b/>
                <w:bCs/>
                <w:smallCaps/>
                <w:sz w:val="16"/>
                <w:szCs w:val="16"/>
                <w:lang w:val="es-ES"/>
              </w:rPr>
            </w:pPr>
            <w:r w:rsidRPr="00525771">
              <w:rPr>
                <w:rFonts w:ascii="Arial" w:eastAsia="Calibri" w:hAnsi="Arial" w:cs="Arial"/>
                <w:b/>
                <w:bCs/>
                <w:spacing w:val="-2"/>
                <w:sz w:val="16"/>
                <w:szCs w:val="16"/>
                <w:lang w:val="es-ES"/>
              </w:rPr>
              <w:t>Reformas de Política II</w:t>
            </w:r>
          </w:p>
        </w:tc>
      </w:tr>
      <w:tr w:rsidR="00014B67" w:rsidRPr="00525771" w14:paraId="765AEF15" w14:textId="77777777" w:rsidTr="002F2A63">
        <w:trPr>
          <w:trHeight w:val="242"/>
        </w:trPr>
        <w:tc>
          <w:tcPr>
            <w:tcW w:w="0" w:type="auto"/>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134C762" w14:textId="5DB170B9" w:rsidR="00014B67" w:rsidRPr="00525771" w:rsidRDefault="00014B67" w:rsidP="002F2A63">
            <w:pPr>
              <w:keepNext/>
              <w:keepLines/>
              <w:suppressAutoHyphens/>
              <w:autoSpaceDE w:val="0"/>
              <w:spacing w:before="60" w:after="60" w:line="256" w:lineRule="auto"/>
              <w:ind w:left="162" w:hanging="162"/>
              <w:rPr>
                <w:rFonts w:ascii="Arial" w:eastAsia="Times New Roman" w:hAnsi="Arial" w:cs="Arial"/>
                <w:b/>
                <w:bCs/>
                <w:smallCaps/>
                <w:sz w:val="16"/>
                <w:szCs w:val="16"/>
                <w:lang w:val="es-ES"/>
              </w:rPr>
            </w:pPr>
            <w:r w:rsidRPr="00525771">
              <w:rPr>
                <w:rFonts w:ascii="Arial" w:eastAsia="Calibri" w:hAnsi="Arial" w:cs="Arial"/>
                <w:b/>
                <w:spacing w:val="-2"/>
                <w:sz w:val="16"/>
                <w:szCs w:val="16"/>
                <w:lang w:val="es-ES"/>
              </w:rPr>
              <w:t>Componente I. Estabilidad macroeconómica</w:t>
            </w:r>
            <w:r>
              <w:rPr>
                <w:rFonts w:ascii="Arial" w:eastAsia="Calibri" w:hAnsi="Arial" w:cs="Arial"/>
                <w:b/>
                <w:spacing w:val="-2"/>
                <w:sz w:val="16"/>
                <w:szCs w:val="16"/>
                <w:lang w:val="es-ES"/>
              </w:rPr>
              <w:t>.</w:t>
            </w:r>
          </w:p>
        </w:tc>
      </w:tr>
      <w:tr w:rsidR="00E5465D" w:rsidRPr="00160EFE" w14:paraId="24CA62CD" w14:textId="77777777" w:rsidTr="002F2A63">
        <w:tc>
          <w:tcPr>
            <w:tcW w:w="0" w:type="auto"/>
            <w:tcBorders>
              <w:top w:val="single" w:sz="4" w:space="0" w:color="auto"/>
              <w:left w:val="single" w:sz="4" w:space="0" w:color="auto"/>
              <w:bottom w:val="single" w:sz="4" w:space="0" w:color="auto"/>
              <w:right w:val="single" w:sz="4" w:space="0" w:color="auto"/>
            </w:tcBorders>
            <w:vAlign w:val="center"/>
            <w:hideMark/>
          </w:tcPr>
          <w:p w14:paraId="1992EF78" w14:textId="026AFCDF" w:rsidR="00E5465D" w:rsidRPr="00160EFE" w:rsidRDefault="00E5465D">
            <w:pPr>
              <w:tabs>
                <w:tab w:val="left" w:pos="306"/>
              </w:tabs>
              <w:suppressAutoHyphens/>
              <w:autoSpaceDE w:val="0"/>
              <w:spacing w:line="256" w:lineRule="auto"/>
              <w:rPr>
                <w:rFonts w:ascii="Arial" w:eastAsia="Times New Roman" w:hAnsi="Arial" w:cs="Arial"/>
                <w:sz w:val="16"/>
                <w:szCs w:val="16"/>
              </w:rPr>
            </w:pPr>
            <w:r>
              <w:rPr>
                <w:rFonts w:ascii="Arial" w:eastAsia="Times New Roman" w:hAnsi="Arial" w:cs="Arial"/>
                <w:sz w:val="16"/>
                <w:szCs w:val="16"/>
              </w:rPr>
              <w:t xml:space="preserve"> </w:t>
            </w:r>
            <w:r w:rsidRPr="00160EFE">
              <w:rPr>
                <w:rFonts w:ascii="Arial" w:eastAsia="Times New Roman" w:hAnsi="Arial" w:cs="Arial"/>
                <w:sz w:val="16"/>
                <w:szCs w:val="16"/>
              </w:rPr>
              <w:t>1.1 Estabilidad macroeconómica.</w:t>
            </w:r>
          </w:p>
        </w:tc>
        <w:tc>
          <w:tcPr>
            <w:tcW w:w="0" w:type="auto"/>
            <w:tcBorders>
              <w:top w:val="single" w:sz="4" w:space="0" w:color="auto"/>
              <w:left w:val="single" w:sz="4" w:space="0" w:color="auto"/>
              <w:bottom w:val="single" w:sz="4" w:space="0" w:color="auto"/>
              <w:right w:val="single" w:sz="4" w:space="0" w:color="auto"/>
            </w:tcBorders>
            <w:vAlign w:val="center"/>
          </w:tcPr>
          <w:p w14:paraId="34F9855E" w14:textId="77777777" w:rsidR="00E5465D" w:rsidRPr="00160EFE" w:rsidRDefault="00E5465D" w:rsidP="002F2A63">
            <w:pPr>
              <w:suppressAutoHyphens/>
              <w:autoSpaceDE w:val="0"/>
              <w:spacing w:line="256" w:lineRule="auto"/>
              <w:ind w:left="342" w:hanging="342"/>
              <w:rPr>
                <w:rFonts w:ascii="Arial" w:eastAsia="Times New Roman"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7E3885" w14:textId="7E3BFC95" w:rsidR="00E5465D" w:rsidRPr="00160EFE" w:rsidRDefault="00E5465D">
            <w:pPr>
              <w:tabs>
                <w:tab w:val="left" w:pos="295"/>
              </w:tabs>
              <w:suppressAutoHyphens/>
              <w:autoSpaceDE w:val="0"/>
              <w:spacing w:before="60" w:after="60" w:line="256" w:lineRule="auto"/>
              <w:ind w:left="11" w:right="-38"/>
              <w:contextualSpacing/>
              <w:rPr>
                <w:rFonts w:ascii="Arial" w:eastAsia="Times New Roman" w:hAnsi="Arial" w:cs="Arial"/>
                <w:b/>
                <w:sz w:val="16"/>
                <w:szCs w:val="16"/>
              </w:rPr>
            </w:pPr>
            <w:r w:rsidRPr="00160EFE">
              <w:rPr>
                <w:rFonts w:ascii="Arial" w:eastAsia="Times New Roman" w:hAnsi="Arial" w:cs="Arial"/>
                <w:sz w:val="16"/>
                <w:szCs w:val="16"/>
              </w:rPr>
              <w:t xml:space="preserve">1.1 Que exista un marco macroeconómico estable y consistente con los objetivos del programa y la </w:t>
            </w:r>
            <w:r>
              <w:rPr>
                <w:rFonts w:ascii="Arial" w:eastAsia="Times New Roman" w:hAnsi="Arial" w:cs="Arial"/>
                <w:sz w:val="16"/>
                <w:szCs w:val="16"/>
              </w:rPr>
              <w:t>C</w:t>
            </w:r>
            <w:r w:rsidRPr="00160EFE">
              <w:rPr>
                <w:rFonts w:ascii="Arial" w:eastAsia="Times New Roman" w:hAnsi="Arial" w:cs="Arial"/>
                <w:sz w:val="16"/>
                <w:szCs w:val="16"/>
              </w:rPr>
              <w:t>arta de Política Sectorial.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4B2A31" w14:textId="64A025BC" w:rsidR="00E5465D" w:rsidRPr="002F2A63" w:rsidRDefault="00E5465D">
            <w:pPr>
              <w:suppressAutoHyphens/>
              <w:autoSpaceDE w:val="0"/>
              <w:spacing w:line="256" w:lineRule="auto"/>
              <w:rPr>
                <w:rFonts w:ascii="Arial" w:eastAsia="Times New Roman" w:hAnsi="Arial" w:cs="Arial"/>
                <w:sz w:val="16"/>
                <w:szCs w:val="16"/>
              </w:rPr>
            </w:pPr>
            <w:r w:rsidRPr="002F2A63">
              <w:rPr>
                <w:rFonts w:ascii="Arial" w:eastAsia="Times New Roman" w:hAnsi="Arial" w:cs="Arial"/>
                <w:sz w:val="16"/>
                <w:szCs w:val="16"/>
              </w:rPr>
              <w:t xml:space="preserve"> 1.1 Evaluación Independiente de Condiciones Macroeconómicas (IAMC) elaborada por el BID.</w:t>
            </w:r>
          </w:p>
        </w:tc>
        <w:tc>
          <w:tcPr>
            <w:tcW w:w="0" w:type="auto"/>
            <w:tcBorders>
              <w:top w:val="single" w:sz="4" w:space="0" w:color="auto"/>
              <w:left w:val="single" w:sz="4" w:space="0" w:color="auto"/>
              <w:bottom w:val="single" w:sz="4" w:space="0" w:color="auto"/>
              <w:right w:val="single" w:sz="4" w:space="0" w:color="auto"/>
            </w:tcBorders>
            <w:vAlign w:val="center"/>
          </w:tcPr>
          <w:p w14:paraId="6DD3E966" w14:textId="19D12913" w:rsidR="00E5465D" w:rsidRPr="00D936A4" w:rsidRDefault="00D936A4">
            <w:pPr>
              <w:tabs>
                <w:tab w:val="left" w:pos="295"/>
              </w:tabs>
              <w:suppressAutoHyphens/>
              <w:autoSpaceDE w:val="0"/>
              <w:spacing w:before="60" w:after="60" w:line="256" w:lineRule="auto"/>
              <w:ind w:left="11"/>
              <w:contextualSpacing/>
              <w:rPr>
                <w:rFonts w:ascii="Arial" w:eastAsia="Times New Roman" w:hAnsi="Arial" w:cs="Arial"/>
                <w:sz w:val="16"/>
                <w:szCs w:val="16"/>
              </w:rPr>
            </w:pPr>
            <w:r>
              <w:rPr>
                <w:rFonts w:ascii="Arial" w:eastAsia="Times New Roman" w:hAnsi="Arial" w:cs="Arial"/>
                <w:sz w:val="16"/>
                <w:szCs w:val="16"/>
                <w:lang w:val="es-ES"/>
              </w:rPr>
              <w:t>Existe.</w:t>
            </w:r>
          </w:p>
        </w:tc>
        <w:tc>
          <w:tcPr>
            <w:tcW w:w="0" w:type="auto"/>
            <w:tcBorders>
              <w:top w:val="single" w:sz="4" w:space="0" w:color="auto"/>
              <w:left w:val="single" w:sz="4" w:space="0" w:color="auto"/>
              <w:bottom w:val="single" w:sz="4" w:space="0" w:color="auto"/>
              <w:right w:val="single" w:sz="4" w:space="0" w:color="auto"/>
            </w:tcBorders>
            <w:vAlign w:val="center"/>
          </w:tcPr>
          <w:p w14:paraId="6241C1A1" w14:textId="0EC938E1" w:rsidR="00E5465D" w:rsidRPr="00160EFE" w:rsidRDefault="00E5465D">
            <w:pPr>
              <w:tabs>
                <w:tab w:val="left" w:pos="295"/>
              </w:tabs>
              <w:suppressAutoHyphens/>
              <w:autoSpaceDE w:val="0"/>
              <w:spacing w:before="60" w:after="60" w:line="256" w:lineRule="auto"/>
              <w:ind w:left="11"/>
              <w:contextualSpacing/>
              <w:rPr>
                <w:rFonts w:ascii="Arial" w:eastAsia="Times New Roman" w:hAnsi="Arial" w:cs="Arial"/>
                <w:b/>
                <w:sz w:val="16"/>
                <w:szCs w:val="16"/>
              </w:rPr>
            </w:pPr>
            <w:r w:rsidRPr="00160EFE">
              <w:rPr>
                <w:rFonts w:ascii="Arial" w:eastAsia="Times New Roman" w:hAnsi="Arial" w:cs="Arial"/>
                <w:sz w:val="16"/>
                <w:szCs w:val="16"/>
              </w:rPr>
              <w:t>1.1 Que exista un marco macroeconómico estable y consistente con los objetivos del programa y la Carta de Política Sectorial.</w:t>
            </w:r>
          </w:p>
        </w:tc>
      </w:tr>
      <w:tr w:rsidR="00014B67" w:rsidRPr="00160EFE" w14:paraId="23D91FAF" w14:textId="77777777" w:rsidTr="002F2A63">
        <w:tc>
          <w:tcPr>
            <w:tcW w:w="0" w:type="auto"/>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EC8C6" w14:textId="22331B27" w:rsidR="00014B67" w:rsidRPr="00160EFE" w:rsidRDefault="00014B67" w:rsidP="002F2A63">
            <w:pPr>
              <w:keepNext/>
              <w:keepLines/>
              <w:suppressAutoHyphens/>
              <w:autoSpaceDE w:val="0"/>
              <w:spacing w:before="60" w:after="60" w:line="256" w:lineRule="auto"/>
              <w:ind w:left="162" w:hanging="162"/>
              <w:rPr>
                <w:rFonts w:ascii="Arial" w:eastAsia="Calibri" w:hAnsi="Arial" w:cs="Arial"/>
                <w:b/>
                <w:spacing w:val="-2"/>
                <w:sz w:val="16"/>
                <w:szCs w:val="16"/>
                <w:lang w:val="es-ES"/>
              </w:rPr>
            </w:pPr>
            <w:r w:rsidRPr="00160EFE">
              <w:rPr>
                <w:rFonts w:ascii="Arial" w:eastAsia="Calibri" w:hAnsi="Arial" w:cs="Arial"/>
                <w:b/>
                <w:spacing w:val="-2"/>
                <w:sz w:val="16"/>
                <w:szCs w:val="16"/>
                <w:lang w:val="es-ES"/>
              </w:rPr>
              <w:t xml:space="preserve">Componente II. Seguridad </w:t>
            </w:r>
            <w:r>
              <w:rPr>
                <w:rFonts w:ascii="Arial" w:eastAsia="Calibri" w:hAnsi="Arial" w:cs="Arial"/>
                <w:b/>
                <w:spacing w:val="-2"/>
                <w:sz w:val="16"/>
                <w:szCs w:val="16"/>
                <w:lang w:val="es-ES"/>
              </w:rPr>
              <w:t>v</w:t>
            </w:r>
            <w:r w:rsidRPr="00160EFE">
              <w:rPr>
                <w:rFonts w:ascii="Arial" w:eastAsia="Calibri" w:hAnsi="Arial" w:cs="Arial"/>
                <w:b/>
                <w:spacing w:val="-2"/>
                <w:sz w:val="16"/>
                <w:szCs w:val="16"/>
                <w:lang w:val="es-ES"/>
              </w:rPr>
              <w:t>ial como pilar de desarrollo sectorial</w:t>
            </w:r>
            <w:r>
              <w:rPr>
                <w:rFonts w:ascii="Arial" w:eastAsia="Calibri" w:hAnsi="Arial" w:cs="Arial"/>
                <w:b/>
                <w:spacing w:val="-2"/>
                <w:sz w:val="16"/>
                <w:szCs w:val="16"/>
                <w:lang w:val="es-ES"/>
              </w:rPr>
              <w:t>.</w:t>
            </w:r>
          </w:p>
        </w:tc>
      </w:tr>
      <w:tr w:rsidR="00E5465D" w:rsidRPr="00160EFE" w14:paraId="234F3136" w14:textId="77777777" w:rsidTr="002F2A63">
        <w:trPr>
          <w:trHeight w:val="58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13AAC64" w14:textId="5E91B838" w:rsidR="00E5465D" w:rsidRPr="00160EFE" w:rsidRDefault="00E5465D">
            <w:pPr>
              <w:tabs>
                <w:tab w:val="left" w:pos="306"/>
              </w:tabs>
              <w:suppressAutoHyphens/>
              <w:spacing w:before="60" w:after="60" w:line="256" w:lineRule="auto"/>
              <w:rPr>
                <w:rFonts w:ascii="Arial" w:eastAsia="Times New Roman" w:hAnsi="Arial" w:cs="Arial"/>
                <w:sz w:val="16"/>
                <w:szCs w:val="16"/>
                <w:lang w:val="es-ES"/>
              </w:rPr>
            </w:pPr>
            <w:r w:rsidRPr="00160EFE">
              <w:rPr>
                <w:rFonts w:ascii="Arial" w:eastAsia="Calibri" w:hAnsi="Arial" w:cs="Arial"/>
                <w:sz w:val="16"/>
                <w:szCs w:val="16"/>
              </w:rPr>
              <w:t xml:space="preserve">2.1 Priorizar la seguridad vial como pilar del desarrollo sectorial: </w:t>
            </w:r>
            <w:r w:rsidRPr="00160EFE">
              <w:rPr>
                <w:rFonts w:ascii="Arial" w:eastAsia="Calibri" w:hAnsi="Arial" w:cs="Arial"/>
                <w:b/>
                <w:spacing w:val="-2"/>
                <w:sz w:val="16"/>
                <w:szCs w:val="16"/>
                <w:lang w:val="es-ES"/>
              </w:rPr>
              <w:t>marco legal y regulatorio.</w:t>
            </w:r>
          </w:p>
          <w:p w14:paraId="42F41D7E" w14:textId="77777777" w:rsidR="00E5465D" w:rsidRPr="00160EFE" w:rsidRDefault="00E5465D">
            <w:pPr>
              <w:tabs>
                <w:tab w:val="left" w:pos="306"/>
              </w:tabs>
              <w:suppressAutoHyphens/>
              <w:spacing w:before="60" w:after="60" w:line="256" w:lineRule="auto"/>
              <w:rPr>
                <w:rFonts w:ascii="Arial" w:eastAsia="Times New Roman" w:hAnsi="Arial" w:cs="Arial"/>
                <w:sz w:val="16"/>
                <w:szCs w:val="16"/>
                <w:lang w:val="es-ES"/>
              </w:rPr>
            </w:pPr>
            <w:bookmarkStart w:id="0" w:name="_GoBack"/>
            <w:bookmarkEnd w:id="0"/>
          </w:p>
        </w:tc>
        <w:tc>
          <w:tcPr>
            <w:tcW w:w="0" w:type="auto"/>
            <w:tcBorders>
              <w:top w:val="single" w:sz="4" w:space="0" w:color="auto"/>
              <w:left w:val="single" w:sz="4" w:space="0" w:color="auto"/>
              <w:bottom w:val="single" w:sz="4" w:space="0" w:color="auto"/>
              <w:right w:val="single" w:sz="4" w:space="0" w:color="auto"/>
            </w:tcBorders>
            <w:vAlign w:val="center"/>
            <w:hideMark/>
          </w:tcPr>
          <w:p w14:paraId="2A1C4836" w14:textId="77777777" w:rsidR="00E5465D" w:rsidRPr="00160EFE" w:rsidRDefault="00E5465D" w:rsidP="002F2A63">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lang w:val="es-ES"/>
              </w:rPr>
              <w:t>INTRANT</w:t>
            </w:r>
          </w:p>
        </w:tc>
        <w:tc>
          <w:tcPr>
            <w:tcW w:w="0" w:type="auto"/>
            <w:tcBorders>
              <w:top w:val="single" w:sz="4" w:space="0" w:color="auto"/>
              <w:left w:val="single" w:sz="4" w:space="0" w:color="auto"/>
              <w:bottom w:val="single" w:sz="4" w:space="0" w:color="auto"/>
              <w:right w:val="single" w:sz="4" w:space="0" w:color="auto"/>
            </w:tcBorders>
            <w:vAlign w:val="center"/>
          </w:tcPr>
          <w:p w14:paraId="1A0B11F7" w14:textId="16CF0BC0" w:rsidR="00E5465D" w:rsidRPr="00D936A4" w:rsidRDefault="00E5465D">
            <w:pPr>
              <w:suppressAutoHyphens/>
              <w:autoSpaceDE w:val="0"/>
              <w:spacing w:before="60" w:after="60" w:line="256" w:lineRule="auto"/>
              <w:rPr>
                <w:rFonts w:ascii="Arial" w:eastAsia="Calibri" w:hAnsi="Arial" w:cs="Arial"/>
                <w:color w:val="000000"/>
                <w:sz w:val="16"/>
                <w:szCs w:val="16"/>
                <w:lang w:val="es-ES"/>
              </w:rPr>
            </w:pPr>
            <w:r w:rsidRPr="00D936A4">
              <w:rPr>
                <w:rFonts w:ascii="Arial" w:eastAsia="Calibri" w:hAnsi="Arial" w:cs="Arial"/>
                <w:color w:val="000000"/>
                <w:sz w:val="16"/>
                <w:szCs w:val="16"/>
                <w:lang w:val="es-ES"/>
              </w:rPr>
              <w:t>2.1.1 Que</w:t>
            </w:r>
            <w:r w:rsidR="00C53394">
              <w:rPr>
                <w:rFonts w:ascii="Arial" w:eastAsia="Calibri" w:hAnsi="Arial" w:cs="Arial"/>
                <w:color w:val="000000"/>
                <w:sz w:val="16"/>
                <w:szCs w:val="16"/>
                <w:lang w:val="es-ES"/>
              </w:rPr>
              <w:t xml:space="preserve">, </w:t>
            </w:r>
            <w:r w:rsidR="00C53394" w:rsidRPr="00C53394">
              <w:rPr>
                <w:rFonts w:ascii="Arial" w:eastAsia="Calibri" w:hAnsi="Arial" w:cs="Arial"/>
                <w:color w:val="000000"/>
                <w:sz w:val="16"/>
                <w:szCs w:val="16"/>
              </w:rPr>
              <w:t xml:space="preserve">de acuerdo con la Ley de Movilidad, Transporte Terrestre, Tránsito y Seguridad Vial No. 63-17, </w:t>
            </w:r>
            <w:r w:rsidRPr="00D936A4">
              <w:rPr>
                <w:rFonts w:ascii="Arial" w:eastAsia="Calibri" w:hAnsi="Arial" w:cs="Arial"/>
                <w:color w:val="000000"/>
                <w:sz w:val="16"/>
                <w:szCs w:val="16"/>
                <w:lang w:val="es-ES"/>
              </w:rPr>
              <w:t>se haya aprobado y se encuentre vigente un reglamento de inspección técnica vehicular para transporte de pasajeros y de carga que actualice</w:t>
            </w:r>
            <w:r w:rsidR="00C53394">
              <w:rPr>
                <w:rFonts w:ascii="Arial" w:eastAsia="Calibri" w:hAnsi="Arial" w:cs="Arial"/>
                <w:color w:val="000000"/>
                <w:sz w:val="16"/>
                <w:szCs w:val="16"/>
                <w:lang w:val="es-ES"/>
              </w:rPr>
              <w:t xml:space="preserve"> </w:t>
            </w:r>
            <w:r w:rsidRPr="00D936A4">
              <w:rPr>
                <w:rFonts w:ascii="Arial" w:eastAsia="Calibri" w:hAnsi="Arial" w:cs="Arial"/>
                <w:color w:val="000000"/>
                <w:sz w:val="16"/>
                <w:szCs w:val="16"/>
                <w:lang w:val="es-ES"/>
              </w:rPr>
              <w:t>los estándares (</w:t>
            </w:r>
            <w:r w:rsidR="009D136E">
              <w:rPr>
                <w:rFonts w:ascii="Arial" w:eastAsia="Calibri" w:hAnsi="Arial" w:cs="Arial"/>
                <w:color w:val="000000"/>
                <w:sz w:val="16"/>
                <w:szCs w:val="16"/>
                <w:lang w:val="es-ES"/>
              </w:rPr>
              <w:t>considerando aquellos</w:t>
            </w:r>
            <w:r w:rsidRPr="00D936A4">
              <w:rPr>
                <w:rFonts w:ascii="Arial" w:eastAsia="Calibri" w:hAnsi="Arial" w:cs="Arial"/>
                <w:color w:val="000000"/>
                <w:sz w:val="16"/>
                <w:szCs w:val="16"/>
                <w:lang w:val="es-ES"/>
              </w:rPr>
              <w:t xml:space="preserve"> </w:t>
            </w:r>
            <w:r w:rsidR="009D136E">
              <w:rPr>
                <w:rFonts w:ascii="Arial" w:eastAsia="Calibri" w:hAnsi="Arial" w:cs="Arial"/>
                <w:color w:val="000000"/>
                <w:sz w:val="16"/>
                <w:szCs w:val="16"/>
                <w:lang w:val="es-ES"/>
              </w:rPr>
              <w:t xml:space="preserve">de </w:t>
            </w:r>
            <w:r w:rsidRPr="00D936A4">
              <w:rPr>
                <w:rFonts w:ascii="Arial" w:eastAsia="Calibri" w:hAnsi="Arial" w:cs="Arial"/>
                <w:color w:val="000000"/>
                <w:sz w:val="16"/>
                <w:szCs w:val="16"/>
                <w:lang w:val="es-ES"/>
              </w:rPr>
              <w:t xml:space="preserve">eficiencia energética) necesarios a los efectos de procurar una constante mejora de la composición del parque de vehículos de la República Dominicana, incluyendo entre otros: </w:t>
            </w:r>
          </w:p>
          <w:p w14:paraId="13E01C19" w14:textId="1F7D5942" w:rsidR="00E5465D" w:rsidRPr="00D936A4" w:rsidRDefault="00E5465D">
            <w:pPr>
              <w:suppressAutoHyphens/>
              <w:autoSpaceDE w:val="0"/>
              <w:spacing w:before="60" w:after="60" w:line="256" w:lineRule="auto"/>
              <w:rPr>
                <w:rFonts w:ascii="Arial" w:eastAsia="Calibri" w:hAnsi="Arial" w:cs="Arial"/>
                <w:color w:val="000000"/>
                <w:sz w:val="16"/>
                <w:szCs w:val="16"/>
                <w:lang w:val="es-ES"/>
              </w:rPr>
            </w:pPr>
            <w:r w:rsidRPr="00D936A4">
              <w:rPr>
                <w:rFonts w:ascii="Arial" w:eastAsia="Calibri" w:hAnsi="Arial" w:cs="Arial"/>
                <w:color w:val="000000"/>
                <w:sz w:val="16"/>
                <w:szCs w:val="16"/>
                <w:lang w:val="es-ES"/>
              </w:rPr>
              <w:lastRenderedPageBreak/>
              <w:t xml:space="preserve">a. Regulación de estaciones de inspección técnica-vehicular. </w:t>
            </w:r>
          </w:p>
          <w:p w14:paraId="567B50AB" w14:textId="0CDE72B0" w:rsidR="00E5465D" w:rsidRPr="00D936A4" w:rsidRDefault="00E5465D">
            <w:pPr>
              <w:suppressAutoHyphens/>
              <w:autoSpaceDE w:val="0"/>
              <w:spacing w:before="60" w:after="60" w:line="256" w:lineRule="auto"/>
              <w:rPr>
                <w:rFonts w:ascii="Arial" w:eastAsia="Calibri" w:hAnsi="Arial" w:cs="Arial"/>
                <w:color w:val="000000"/>
                <w:sz w:val="16"/>
                <w:szCs w:val="16"/>
                <w:lang w:val="es-ES"/>
              </w:rPr>
            </w:pPr>
            <w:r w:rsidRPr="00D936A4">
              <w:rPr>
                <w:rFonts w:ascii="Arial" w:eastAsia="Calibri" w:hAnsi="Arial" w:cs="Arial"/>
                <w:color w:val="000000"/>
                <w:sz w:val="16"/>
                <w:szCs w:val="16"/>
                <w:lang w:val="es-ES"/>
              </w:rPr>
              <w:t xml:space="preserve">b. Condiciones vehiculares requeridas para la circulación. </w:t>
            </w:r>
          </w:p>
          <w:p w14:paraId="01696238" w14:textId="77777777" w:rsidR="00E5465D" w:rsidRPr="00D936A4" w:rsidRDefault="00E5465D">
            <w:pPr>
              <w:suppressAutoHyphens/>
              <w:autoSpaceDE w:val="0"/>
              <w:spacing w:before="60" w:after="60" w:line="256" w:lineRule="auto"/>
              <w:rPr>
                <w:rFonts w:ascii="Arial" w:eastAsia="Calibri" w:hAnsi="Arial" w:cs="Arial"/>
                <w:color w:val="000000"/>
                <w:sz w:val="16"/>
                <w:szCs w:val="16"/>
                <w:lang w:val="es-ES"/>
              </w:rPr>
            </w:pPr>
            <w:r w:rsidRPr="00D936A4">
              <w:rPr>
                <w:rFonts w:ascii="Arial" w:eastAsia="Calibri" w:hAnsi="Arial" w:cs="Arial"/>
                <w:color w:val="000000"/>
                <w:sz w:val="16"/>
                <w:szCs w:val="16"/>
                <w:lang w:val="es-ES"/>
              </w:rPr>
              <w:t>c. Protocolo y los instrumentos para realizar la inspección técnica vehicular.</w:t>
            </w:r>
          </w:p>
          <w:p w14:paraId="1D45853A" w14:textId="29D8D2A3" w:rsidR="00E5465D" w:rsidRPr="00D936A4" w:rsidRDefault="00E5465D" w:rsidP="002F2A63">
            <w:pPr>
              <w:spacing w:after="160" w:line="259" w:lineRule="auto"/>
              <w:rPr>
                <w:rFonts w:ascii="Arial" w:eastAsia="Calibri" w:hAnsi="Arial" w:cs="Arial"/>
                <w:color w:val="000000"/>
                <w:sz w:val="16"/>
                <w:szCs w:val="16"/>
                <w:lang w:val="es-CO"/>
              </w:rPr>
            </w:pPr>
            <w:r w:rsidRPr="00D936A4">
              <w:rPr>
                <w:rFonts w:ascii="Arial" w:eastAsia="Calibri" w:hAnsi="Arial" w:cs="Arial"/>
                <w:color w:val="000000"/>
                <w:sz w:val="16"/>
                <w:szCs w:val="16"/>
                <w:lang w:val="es-ES"/>
              </w:rPr>
              <w:t xml:space="preserve">d. Normativa para </w:t>
            </w:r>
            <w:r w:rsidR="00240CCF" w:rsidRPr="00D936A4">
              <w:rPr>
                <w:rFonts w:ascii="Arial" w:eastAsia="Calibri" w:hAnsi="Arial" w:cs="Arial"/>
                <w:color w:val="000000"/>
                <w:sz w:val="16"/>
                <w:szCs w:val="16"/>
                <w:lang w:val="es-ES"/>
              </w:rPr>
              <w:t xml:space="preserve">la inspección técnico vehicular de </w:t>
            </w:r>
            <w:r w:rsidRPr="00D936A4">
              <w:rPr>
                <w:rFonts w:ascii="Arial" w:eastAsia="Calibri" w:hAnsi="Arial" w:cs="Arial"/>
                <w:color w:val="000000"/>
                <w:sz w:val="16"/>
                <w:szCs w:val="16"/>
                <w:lang w:val="es-ES"/>
              </w:rPr>
              <w:t>vehículos de motor importados y vehículos usados.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B6373" w14:textId="6CD0B3DC" w:rsidR="00E5465D" w:rsidRPr="002F2A63" w:rsidRDefault="00E5465D">
            <w:pPr>
              <w:suppressAutoHyphens/>
              <w:autoSpaceDE w:val="0"/>
              <w:spacing w:line="256" w:lineRule="auto"/>
              <w:rPr>
                <w:rFonts w:ascii="Arial" w:eastAsia="Times New Roman" w:hAnsi="Arial" w:cs="Arial"/>
                <w:sz w:val="16"/>
                <w:szCs w:val="16"/>
                <w:lang w:val="es-ES"/>
              </w:rPr>
            </w:pPr>
            <w:hyperlink r:id="rId14" w:history="1">
              <w:r w:rsidRPr="002F2A63">
                <w:rPr>
                  <w:rFonts w:ascii="Arial" w:eastAsia="Times New Roman" w:hAnsi="Arial" w:cs="Arial"/>
                  <w:sz w:val="16"/>
                  <w:szCs w:val="16"/>
                  <w:lang w:val="es-ES"/>
                </w:rPr>
                <w:t xml:space="preserve">2.1.1 Publicación en la Gaceta </w:t>
              </w:r>
              <w:r w:rsidR="00D93489">
                <w:rPr>
                  <w:rFonts w:ascii="Arial" w:eastAsia="Times New Roman" w:hAnsi="Arial" w:cs="Arial"/>
                  <w:sz w:val="16"/>
                  <w:szCs w:val="16"/>
                  <w:lang w:val="es-ES"/>
                </w:rPr>
                <w:t>O</w:t>
              </w:r>
              <w:r w:rsidRPr="002F2A63">
                <w:rPr>
                  <w:rFonts w:ascii="Arial" w:eastAsia="Times New Roman" w:hAnsi="Arial" w:cs="Arial"/>
                  <w:sz w:val="16"/>
                  <w:szCs w:val="16"/>
                  <w:lang w:val="es-ES"/>
                </w:rPr>
                <w:t>ficial del Decreto 5-19 por el que se aprueba el Reglamento de la Inspección Técnica Vehicular</w:t>
              </w:r>
              <w:r w:rsidR="00D93489">
                <w:rPr>
                  <w:rFonts w:ascii="Arial" w:eastAsia="Times New Roman" w:hAnsi="Arial" w:cs="Arial"/>
                  <w:sz w:val="16"/>
                  <w:szCs w:val="16"/>
                  <w:lang w:val="es-ES"/>
                </w:rPr>
                <w:t xml:space="preserve"> (Gaceta Oficial No. 10927 del 8 de enero de 2019),</w:t>
              </w:r>
              <w:r w:rsidRPr="002F2A63">
                <w:rPr>
                  <w:rFonts w:ascii="Arial" w:eastAsia="Times New Roman" w:hAnsi="Arial" w:cs="Arial"/>
                  <w:sz w:val="16"/>
                  <w:szCs w:val="16"/>
                  <w:lang w:val="es-ES"/>
                </w:rPr>
                <w:t xml:space="preserve"> vigen</w:t>
              </w:r>
              <w:r w:rsidR="00D93489">
                <w:rPr>
                  <w:rFonts w:ascii="Arial" w:eastAsia="Times New Roman" w:hAnsi="Arial" w:cs="Arial"/>
                  <w:sz w:val="16"/>
                  <w:szCs w:val="16"/>
                  <w:lang w:val="es-ES"/>
                </w:rPr>
                <w:t>te</w:t>
              </w:r>
              <w:r w:rsidRPr="002F2A63">
                <w:rPr>
                  <w:rFonts w:ascii="Arial" w:eastAsia="Times New Roman" w:hAnsi="Arial" w:cs="Arial"/>
                  <w:sz w:val="16"/>
                  <w:szCs w:val="16"/>
                  <w:lang w:val="es-ES"/>
                </w:rPr>
                <w:t>.</w:t>
              </w:r>
            </w:hyperlink>
          </w:p>
          <w:p w14:paraId="2CE3BB3A" w14:textId="77777777" w:rsidR="00E5465D" w:rsidRPr="002F2A63" w:rsidRDefault="00E5465D">
            <w:pPr>
              <w:suppressAutoHyphens/>
              <w:autoSpaceDE w:val="0"/>
              <w:spacing w:line="256" w:lineRule="auto"/>
              <w:rPr>
                <w:rFonts w:ascii="Arial" w:eastAsia="Times New Roman" w:hAnsi="Arial" w:cs="Arial"/>
                <w:sz w:val="16"/>
                <w:szCs w:val="16"/>
              </w:rPr>
            </w:pPr>
          </w:p>
          <w:p w14:paraId="37925B44" w14:textId="77777777" w:rsidR="00E5465D" w:rsidRPr="002F2A63" w:rsidRDefault="00E5465D">
            <w:pPr>
              <w:suppressAutoHyphens/>
              <w:autoSpaceDE w:val="0"/>
              <w:spacing w:line="256" w:lineRule="auto"/>
              <w:rPr>
                <w:rFonts w:ascii="Arial" w:eastAsia="Times New Roman" w:hAnsi="Arial" w:cs="Arial"/>
                <w:sz w:val="16"/>
                <w:szCs w:val="16"/>
              </w:rPr>
            </w:pPr>
          </w:p>
          <w:p w14:paraId="04C40637" w14:textId="77777777" w:rsidR="00E5465D" w:rsidRPr="002F2A63" w:rsidRDefault="00E5465D" w:rsidP="002F2A63">
            <w:pPr>
              <w:suppressAutoHyphens/>
              <w:autoSpaceDE w:val="0"/>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679B7E0" w14:textId="1D90F4C9" w:rsidR="00E5465D" w:rsidRPr="00D936A4" w:rsidRDefault="00B325A3">
            <w:pPr>
              <w:suppressAutoHyphens/>
              <w:autoSpaceDE w:val="0"/>
              <w:spacing w:line="256" w:lineRule="auto"/>
              <w:rPr>
                <w:rFonts w:ascii="Arial" w:eastAsia="Times New Roman" w:hAnsi="Arial" w:cs="Arial"/>
                <w:sz w:val="16"/>
                <w:szCs w:val="16"/>
              </w:rPr>
            </w:pPr>
            <w:r w:rsidRPr="00D936A4">
              <w:rPr>
                <w:rFonts w:ascii="Arial" w:eastAsia="Times New Roman" w:hAnsi="Arial" w:cs="Arial"/>
                <w:sz w:val="16"/>
                <w:szCs w:val="16"/>
                <w:lang w:val="es-ES"/>
              </w:rPr>
              <w:t>2.1.</w:t>
            </w:r>
            <w:r w:rsidR="001D3A1E">
              <w:rPr>
                <w:rFonts w:ascii="Arial" w:eastAsia="Times New Roman" w:hAnsi="Arial" w:cs="Arial"/>
                <w:sz w:val="16"/>
                <w:szCs w:val="16"/>
                <w:lang w:val="es-ES"/>
              </w:rPr>
              <w:t>1</w:t>
            </w:r>
            <w:r w:rsidRPr="00D936A4">
              <w:rPr>
                <w:rFonts w:ascii="Arial" w:eastAsia="Times New Roman" w:hAnsi="Arial" w:cs="Arial"/>
                <w:sz w:val="16"/>
                <w:szCs w:val="16"/>
                <w:lang w:val="es-ES"/>
              </w:rPr>
              <w:t>.</w:t>
            </w:r>
            <w:r w:rsidR="005B42EE" w:rsidRPr="00D936A4">
              <w:rPr>
                <w:rFonts w:ascii="Arial" w:eastAsia="Times New Roman" w:hAnsi="Arial" w:cs="Arial"/>
                <w:sz w:val="16"/>
                <w:szCs w:val="16"/>
                <w:lang w:val="es-ES"/>
              </w:rPr>
              <w:t xml:space="preserve"> </w:t>
            </w:r>
            <w:r w:rsidR="00F26574" w:rsidRPr="00D936A4">
              <w:rPr>
                <w:rFonts w:ascii="Arial" w:eastAsia="Times New Roman" w:hAnsi="Arial" w:cs="Arial"/>
                <w:sz w:val="16"/>
                <w:szCs w:val="16"/>
                <w:lang w:val="es-ES"/>
              </w:rPr>
              <w:t>Completado</w:t>
            </w:r>
          </w:p>
        </w:tc>
        <w:tc>
          <w:tcPr>
            <w:tcW w:w="0" w:type="auto"/>
            <w:tcBorders>
              <w:top w:val="single" w:sz="4" w:space="0" w:color="auto"/>
              <w:left w:val="single" w:sz="4" w:space="0" w:color="auto"/>
              <w:bottom w:val="single" w:sz="4" w:space="0" w:color="auto"/>
              <w:right w:val="single" w:sz="4" w:space="0" w:color="auto"/>
            </w:tcBorders>
            <w:vAlign w:val="center"/>
          </w:tcPr>
          <w:p w14:paraId="6F2F1C88" w14:textId="3F346BE9" w:rsidR="00E5465D" w:rsidRPr="00D936A4" w:rsidRDefault="00E5465D">
            <w:pPr>
              <w:suppressAutoHyphens/>
              <w:autoSpaceDE w:val="0"/>
              <w:spacing w:line="256" w:lineRule="auto"/>
              <w:rPr>
                <w:rFonts w:ascii="Arial" w:eastAsia="Times New Roman" w:hAnsi="Arial" w:cs="Arial"/>
                <w:sz w:val="16"/>
                <w:szCs w:val="16"/>
              </w:rPr>
            </w:pPr>
            <w:r w:rsidRPr="00D936A4">
              <w:rPr>
                <w:rFonts w:ascii="Arial" w:eastAsia="Times New Roman" w:hAnsi="Arial" w:cs="Arial"/>
                <w:sz w:val="16"/>
                <w:szCs w:val="16"/>
              </w:rPr>
              <w:t xml:space="preserve">2.1.1.1 </w:t>
            </w:r>
            <w:r w:rsidR="001D3A1E">
              <w:rPr>
                <w:rFonts w:ascii="Arial" w:eastAsia="Times New Roman" w:hAnsi="Arial" w:cs="Arial"/>
                <w:sz w:val="16"/>
                <w:szCs w:val="16"/>
              </w:rPr>
              <w:t xml:space="preserve">Que </w:t>
            </w:r>
            <w:r w:rsidR="00892125">
              <w:rPr>
                <w:rFonts w:ascii="Arial" w:eastAsia="Times New Roman" w:hAnsi="Arial" w:cs="Arial"/>
                <w:sz w:val="16"/>
                <w:szCs w:val="16"/>
              </w:rPr>
              <w:t xml:space="preserve">se hayan emitido por </w:t>
            </w:r>
            <w:r w:rsidR="001D3A1E">
              <w:rPr>
                <w:rFonts w:ascii="Arial" w:eastAsia="Times New Roman" w:hAnsi="Arial" w:cs="Arial"/>
                <w:sz w:val="16"/>
                <w:szCs w:val="16"/>
              </w:rPr>
              <w:t xml:space="preserve">el INTRANT al menos </w:t>
            </w:r>
            <w:r w:rsidR="001D3A1E">
              <w:rPr>
                <w:rFonts w:ascii="Arial" w:hAnsi="Arial" w:cs="Arial"/>
                <w:sz w:val="16"/>
                <w:szCs w:val="16"/>
              </w:rPr>
              <w:t>tres</w:t>
            </w:r>
            <w:r w:rsidR="004639B7">
              <w:rPr>
                <w:rFonts w:ascii="Arial" w:hAnsi="Arial" w:cs="Arial"/>
                <w:sz w:val="16"/>
                <w:szCs w:val="16"/>
              </w:rPr>
              <w:t xml:space="preserve"> normativa</w:t>
            </w:r>
            <w:r w:rsidR="001D3A1E">
              <w:rPr>
                <w:rFonts w:ascii="Arial" w:hAnsi="Arial" w:cs="Arial"/>
                <w:sz w:val="16"/>
                <w:szCs w:val="16"/>
              </w:rPr>
              <w:t xml:space="preserve">s técnicas </w:t>
            </w:r>
            <w:r w:rsidR="004639B7">
              <w:rPr>
                <w:rFonts w:ascii="Arial" w:hAnsi="Arial" w:cs="Arial"/>
                <w:sz w:val="16"/>
                <w:szCs w:val="16"/>
              </w:rPr>
              <w:t>derivada</w:t>
            </w:r>
            <w:r w:rsidR="006C22EA">
              <w:rPr>
                <w:rFonts w:ascii="Arial" w:hAnsi="Arial" w:cs="Arial"/>
                <w:sz w:val="16"/>
                <w:szCs w:val="16"/>
              </w:rPr>
              <w:t>s</w:t>
            </w:r>
            <w:r w:rsidR="004639B7">
              <w:rPr>
                <w:rFonts w:ascii="Arial" w:hAnsi="Arial" w:cs="Arial"/>
                <w:sz w:val="16"/>
                <w:szCs w:val="16"/>
              </w:rPr>
              <w:t xml:space="preserve"> del </w:t>
            </w:r>
            <w:r w:rsidR="001D3A1E">
              <w:rPr>
                <w:rFonts w:ascii="Arial" w:hAnsi="Arial" w:cs="Arial"/>
                <w:sz w:val="16"/>
                <w:szCs w:val="16"/>
              </w:rPr>
              <w:t>r</w:t>
            </w:r>
            <w:r w:rsidR="004639B7">
              <w:rPr>
                <w:rFonts w:ascii="Arial" w:hAnsi="Arial" w:cs="Arial"/>
                <w:sz w:val="16"/>
                <w:szCs w:val="16"/>
              </w:rPr>
              <w:t>eglamento</w:t>
            </w:r>
            <w:r w:rsidR="0071389C">
              <w:rPr>
                <w:rFonts w:ascii="Arial" w:hAnsi="Arial" w:cs="Arial"/>
                <w:sz w:val="16"/>
                <w:szCs w:val="16"/>
              </w:rPr>
              <w:t xml:space="preserve"> de inspección técnica vehicular</w:t>
            </w:r>
            <w:r w:rsidRPr="00D936A4">
              <w:rPr>
                <w:rFonts w:ascii="Arial" w:eastAsia="Times New Roman" w:hAnsi="Arial" w:cs="Arial"/>
                <w:sz w:val="16"/>
                <w:szCs w:val="16"/>
              </w:rPr>
              <w:t>, que integre</w:t>
            </w:r>
            <w:r w:rsidR="001D3A1E">
              <w:rPr>
                <w:rFonts w:ascii="Arial" w:eastAsia="Times New Roman" w:hAnsi="Arial" w:cs="Arial"/>
                <w:sz w:val="16"/>
                <w:szCs w:val="16"/>
              </w:rPr>
              <w:t>n</w:t>
            </w:r>
            <w:r w:rsidRPr="00D936A4">
              <w:rPr>
                <w:rFonts w:ascii="Arial" w:eastAsia="Times New Roman" w:hAnsi="Arial" w:cs="Arial"/>
                <w:sz w:val="16"/>
                <w:szCs w:val="16"/>
              </w:rPr>
              <w:t xml:space="preserve"> de manera transversal los criterios de eficiencia energética.</w:t>
            </w:r>
          </w:p>
          <w:p w14:paraId="7D668237" w14:textId="77777777" w:rsidR="00E5465D" w:rsidRPr="00D936A4" w:rsidRDefault="00E5465D">
            <w:pPr>
              <w:suppressAutoHyphens/>
              <w:autoSpaceDE w:val="0"/>
              <w:spacing w:line="256" w:lineRule="auto"/>
              <w:rPr>
                <w:rFonts w:ascii="Arial" w:eastAsia="Times New Roman" w:hAnsi="Arial" w:cs="Arial"/>
                <w:sz w:val="16"/>
                <w:szCs w:val="16"/>
              </w:rPr>
            </w:pPr>
          </w:p>
          <w:p w14:paraId="609E7F13" w14:textId="77777777" w:rsidR="00E5465D" w:rsidRPr="00D936A4" w:rsidRDefault="00E5465D">
            <w:pPr>
              <w:suppressAutoHyphens/>
              <w:autoSpaceDE w:val="0"/>
              <w:spacing w:line="256" w:lineRule="auto"/>
              <w:rPr>
                <w:rFonts w:ascii="Arial" w:eastAsia="Times New Roman" w:hAnsi="Arial" w:cs="Arial"/>
                <w:sz w:val="16"/>
                <w:szCs w:val="16"/>
              </w:rPr>
            </w:pPr>
          </w:p>
          <w:p w14:paraId="3B7DE8EC" w14:textId="06E06E44" w:rsidR="00E5465D" w:rsidRPr="00D936A4" w:rsidRDefault="00E5465D">
            <w:pPr>
              <w:suppressAutoHyphens/>
              <w:autoSpaceDE w:val="0"/>
              <w:spacing w:line="256" w:lineRule="auto"/>
              <w:rPr>
                <w:rFonts w:ascii="Arial" w:eastAsia="Times New Roman" w:hAnsi="Arial" w:cs="Arial"/>
                <w:sz w:val="16"/>
                <w:szCs w:val="16"/>
                <w:lang w:val="es-ES"/>
              </w:rPr>
            </w:pPr>
            <w:r w:rsidRPr="00D936A4">
              <w:rPr>
                <w:rFonts w:ascii="Arial" w:eastAsia="Times New Roman" w:hAnsi="Arial" w:cs="Arial"/>
                <w:sz w:val="16"/>
                <w:szCs w:val="16"/>
              </w:rPr>
              <w:t xml:space="preserve">2.1.1.2 </w:t>
            </w:r>
            <w:r w:rsidR="001D3A1E">
              <w:rPr>
                <w:rFonts w:ascii="Arial" w:eastAsia="Times New Roman" w:hAnsi="Arial" w:cs="Arial"/>
                <w:sz w:val="16"/>
                <w:szCs w:val="16"/>
              </w:rPr>
              <w:t>Que se haya iniciado</w:t>
            </w:r>
            <w:r w:rsidR="001D6F01">
              <w:rPr>
                <w:rFonts w:ascii="Arial" w:eastAsia="Times New Roman" w:hAnsi="Arial" w:cs="Arial"/>
                <w:sz w:val="16"/>
                <w:szCs w:val="16"/>
              </w:rPr>
              <w:t xml:space="preserve"> el proceso de</w:t>
            </w:r>
            <w:r w:rsidRPr="00D936A4">
              <w:rPr>
                <w:rFonts w:ascii="Arial" w:eastAsia="Times New Roman" w:hAnsi="Arial" w:cs="Arial"/>
                <w:sz w:val="16"/>
                <w:szCs w:val="16"/>
                <w:lang w:val="es-ES"/>
              </w:rPr>
              <w:t xml:space="preserve"> concesión de las estaciones de inspección técnico vehicular</w:t>
            </w:r>
            <w:r w:rsidR="004639B7">
              <w:rPr>
                <w:rFonts w:ascii="Arial" w:eastAsia="Times New Roman" w:hAnsi="Arial" w:cs="Arial"/>
                <w:sz w:val="16"/>
                <w:szCs w:val="16"/>
                <w:lang w:val="es-ES"/>
              </w:rPr>
              <w:t>,</w:t>
            </w:r>
            <w:r w:rsidRPr="00D936A4">
              <w:rPr>
                <w:rFonts w:ascii="Arial" w:eastAsia="Times New Roman" w:hAnsi="Arial" w:cs="Arial"/>
                <w:sz w:val="16"/>
                <w:szCs w:val="16"/>
                <w:lang w:val="es-ES"/>
              </w:rPr>
              <w:t xml:space="preserve"> de acuerdo con lo establecido en el reglamento de inspección técnica vehicular. </w:t>
            </w:r>
          </w:p>
          <w:p w14:paraId="685D8A96" w14:textId="77777777" w:rsidR="00E5465D" w:rsidRPr="00D936A4" w:rsidRDefault="00E5465D">
            <w:pPr>
              <w:suppressAutoHyphens/>
              <w:autoSpaceDE w:val="0"/>
              <w:spacing w:line="256" w:lineRule="auto"/>
              <w:rPr>
                <w:rFonts w:ascii="Arial" w:eastAsia="Times New Roman" w:hAnsi="Arial" w:cs="Arial"/>
                <w:sz w:val="16"/>
                <w:szCs w:val="16"/>
                <w:lang w:val="es-ES"/>
              </w:rPr>
            </w:pPr>
          </w:p>
          <w:p w14:paraId="679A8910" w14:textId="77777777" w:rsidR="00E5465D" w:rsidRPr="00D936A4" w:rsidRDefault="00E5465D" w:rsidP="002F2A63">
            <w:pPr>
              <w:suppressAutoHyphens/>
              <w:spacing w:before="60" w:after="60" w:line="256" w:lineRule="auto"/>
              <w:rPr>
                <w:rFonts w:ascii="Arial" w:eastAsia="Times New Roman" w:hAnsi="Arial" w:cs="Arial"/>
                <w:sz w:val="16"/>
                <w:szCs w:val="16"/>
              </w:rPr>
            </w:pPr>
          </w:p>
        </w:tc>
      </w:tr>
      <w:tr w:rsidR="00E5465D" w:rsidRPr="00160EFE" w14:paraId="6A589110" w14:textId="77777777" w:rsidTr="002F2A63">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FACED" w14:textId="77777777" w:rsidR="00E5465D" w:rsidRPr="00160EFE" w:rsidRDefault="00E5465D">
            <w:pPr>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39BE70" w14:textId="77777777" w:rsidR="00E5465D" w:rsidRPr="00160EFE" w:rsidRDefault="00E5465D" w:rsidP="002F2A63">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INTRANT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BAD53" w14:textId="232A9315"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lang w:val="es-ES"/>
              </w:rPr>
              <w:t xml:space="preserve">2.1.2. Que </w:t>
            </w:r>
            <w:r w:rsidR="001B2D45" w:rsidRPr="001B2D45">
              <w:rPr>
                <w:rFonts w:ascii="Arial" w:eastAsia="Times New Roman" w:hAnsi="Arial" w:cs="Arial"/>
                <w:sz w:val="16"/>
                <w:szCs w:val="16"/>
              </w:rPr>
              <w:t xml:space="preserve">de acuerdo con la Ley No. 63-17, </w:t>
            </w:r>
            <w:r w:rsidRPr="00160EFE">
              <w:rPr>
                <w:rFonts w:ascii="Arial" w:eastAsia="Times New Roman" w:hAnsi="Arial" w:cs="Arial"/>
                <w:sz w:val="16"/>
                <w:szCs w:val="16"/>
                <w:lang w:val="es-ES"/>
              </w:rPr>
              <w:t>se hayan aprobado y se encuentren vigentes los</w:t>
            </w:r>
            <w:r w:rsidR="001B2D45">
              <w:rPr>
                <w:rFonts w:ascii="Arial" w:eastAsia="Times New Roman" w:hAnsi="Arial" w:cs="Arial"/>
                <w:sz w:val="16"/>
                <w:szCs w:val="16"/>
                <w:lang w:val="es-ES"/>
              </w:rPr>
              <w:t xml:space="preserve"> siguientes</w:t>
            </w:r>
            <w:r w:rsidRPr="00160EFE">
              <w:rPr>
                <w:rFonts w:ascii="Arial" w:eastAsia="Times New Roman" w:hAnsi="Arial" w:cs="Arial"/>
                <w:sz w:val="16"/>
                <w:szCs w:val="16"/>
                <w:lang w:val="es-ES"/>
              </w:rPr>
              <w:t xml:space="preserve"> reglamentos en materia de seguridad vial que actualicen, entre otros requisitos</w:t>
            </w:r>
            <w:r w:rsidR="00226296">
              <w:rPr>
                <w:rFonts w:ascii="Arial" w:eastAsia="Times New Roman" w:hAnsi="Arial" w:cs="Arial"/>
                <w:sz w:val="16"/>
                <w:szCs w:val="16"/>
                <w:lang w:val="es-ES"/>
              </w:rPr>
              <w:t xml:space="preserve"> </w:t>
            </w:r>
            <w:r w:rsidRPr="00160EFE">
              <w:rPr>
                <w:rFonts w:ascii="Arial" w:eastAsia="Times New Roman" w:hAnsi="Arial" w:cs="Arial"/>
                <w:sz w:val="16"/>
                <w:szCs w:val="16"/>
                <w:lang w:val="es-ES"/>
              </w:rPr>
              <w:t xml:space="preserve">para una conducción segura: </w:t>
            </w:r>
          </w:p>
          <w:p w14:paraId="06450C71" w14:textId="3A6FCBBB"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a. </w:t>
            </w:r>
            <w:r>
              <w:rPr>
                <w:rFonts w:ascii="Arial" w:eastAsia="Times New Roman" w:hAnsi="Arial" w:cs="Arial"/>
                <w:sz w:val="16"/>
                <w:szCs w:val="16"/>
                <w:lang w:val="es-ES"/>
              </w:rPr>
              <w:t>E</w:t>
            </w:r>
            <w:r w:rsidRPr="00160EFE">
              <w:rPr>
                <w:rFonts w:ascii="Arial" w:eastAsia="Times New Roman" w:hAnsi="Arial" w:cs="Arial"/>
                <w:sz w:val="16"/>
                <w:szCs w:val="16"/>
                <w:lang w:val="es-ES"/>
              </w:rPr>
              <w:t>l otorgamiento de licencias de conducción.</w:t>
            </w:r>
          </w:p>
          <w:p w14:paraId="21FB02E0" w14:textId="67B4DB44"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b. </w:t>
            </w:r>
            <w:r>
              <w:rPr>
                <w:rFonts w:ascii="Arial" w:eastAsia="Times New Roman" w:hAnsi="Arial" w:cs="Arial"/>
                <w:sz w:val="16"/>
                <w:szCs w:val="16"/>
              </w:rPr>
              <w:t>L</w:t>
            </w:r>
            <w:r w:rsidRPr="00160EFE">
              <w:rPr>
                <w:rFonts w:ascii="Arial" w:eastAsia="Times New Roman" w:hAnsi="Arial" w:cs="Arial"/>
                <w:sz w:val="16"/>
                <w:szCs w:val="16"/>
              </w:rPr>
              <w:t>a obtención del certificado psicofísico de conductores y de centros médicos autorizados para su expedición.</w:t>
            </w:r>
          </w:p>
          <w:p w14:paraId="35AA0B37" w14:textId="3965903C"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c. </w:t>
            </w:r>
            <w:r>
              <w:rPr>
                <w:rFonts w:ascii="Arial" w:eastAsia="Times New Roman" w:hAnsi="Arial" w:cs="Arial"/>
                <w:sz w:val="16"/>
                <w:szCs w:val="16"/>
              </w:rPr>
              <w:t>E</w:t>
            </w:r>
            <w:r w:rsidRPr="00160EFE">
              <w:rPr>
                <w:rFonts w:ascii="Arial" w:eastAsia="Times New Roman" w:hAnsi="Arial" w:cs="Arial"/>
                <w:sz w:val="16"/>
                <w:szCs w:val="16"/>
              </w:rPr>
              <w:t>l programa de capacitación, formación y educación vial.</w:t>
            </w:r>
          </w:p>
          <w:p w14:paraId="577D0D87" w14:textId="2829D6A3"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d. </w:t>
            </w:r>
            <w:r>
              <w:rPr>
                <w:rFonts w:ascii="Arial" w:eastAsia="Times New Roman" w:hAnsi="Arial" w:cs="Arial"/>
                <w:sz w:val="16"/>
                <w:szCs w:val="16"/>
              </w:rPr>
              <w:t>L</w:t>
            </w:r>
            <w:r w:rsidRPr="00160EFE">
              <w:rPr>
                <w:rFonts w:ascii="Arial" w:eastAsia="Times New Roman" w:hAnsi="Arial" w:cs="Arial"/>
                <w:sz w:val="16"/>
                <w:szCs w:val="16"/>
              </w:rPr>
              <w:t>a habilitación de las escuelas de conductores.</w:t>
            </w:r>
          </w:p>
          <w:p w14:paraId="17773751" w14:textId="1120F3A1"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rPr>
              <w:t xml:space="preserve">e. </w:t>
            </w:r>
            <w:r>
              <w:rPr>
                <w:rFonts w:ascii="Arial" w:eastAsia="Times New Roman" w:hAnsi="Arial" w:cs="Arial"/>
                <w:sz w:val="16"/>
                <w:szCs w:val="16"/>
              </w:rPr>
              <w:t>U</w:t>
            </w:r>
            <w:r w:rsidRPr="00160EFE">
              <w:rPr>
                <w:rFonts w:ascii="Arial" w:eastAsia="Times New Roman" w:hAnsi="Arial" w:cs="Arial"/>
                <w:sz w:val="16"/>
                <w:szCs w:val="16"/>
              </w:rPr>
              <w:t>n sistema de puntos de la licencia de conducción.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91E4A2" w14:textId="5D344E61" w:rsidR="00E5465D" w:rsidRPr="002F2A63" w:rsidRDefault="00E5465D">
            <w:pPr>
              <w:suppressAutoHyphens/>
              <w:autoSpaceDE w:val="0"/>
              <w:spacing w:before="60" w:after="60" w:line="256" w:lineRule="auto"/>
              <w:rPr>
                <w:rFonts w:ascii="Arial" w:eastAsia="Times New Roman" w:hAnsi="Arial" w:cs="Arial"/>
                <w:sz w:val="16"/>
                <w:szCs w:val="16"/>
                <w:lang w:val="es-ES"/>
              </w:rPr>
            </w:pPr>
            <w:r w:rsidRPr="002F2A63">
              <w:rPr>
                <w:rFonts w:ascii="Arial" w:eastAsia="Times New Roman" w:hAnsi="Arial" w:cs="Arial"/>
                <w:sz w:val="16"/>
                <w:szCs w:val="16"/>
                <w:lang w:val="es-ES"/>
              </w:rPr>
              <w:t>2.1.2 Publicación en la Gaceta Oficial de los siguientes Decretos que aprueban los reglamentos correspondientes</w:t>
            </w:r>
            <w:r w:rsidR="00F2391F">
              <w:rPr>
                <w:rFonts w:ascii="Arial" w:eastAsia="Times New Roman" w:hAnsi="Arial" w:cs="Arial"/>
                <w:sz w:val="16"/>
                <w:szCs w:val="16"/>
                <w:lang w:val="es-ES"/>
              </w:rPr>
              <w:t>, vigentes:</w:t>
            </w:r>
            <w:r w:rsidRPr="002F2A63">
              <w:rPr>
                <w:rFonts w:ascii="Arial" w:eastAsia="Times New Roman" w:hAnsi="Arial" w:cs="Arial"/>
                <w:sz w:val="16"/>
                <w:szCs w:val="16"/>
                <w:lang w:val="es-ES"/>
              </w:rPr>
              <w:t xml:space="preserve"> </w:t>
            </w:r>
          </w:p>
          <w:p w14:paraId="52350C75" w14:textId="740B8B13" w:rsidR="00E5465D" w:rsidRPr="002F2A63" w:rsidRDefault="00E5465D">
            <w:pPr>
              <w:pStyle w:val="ListParagraph"/>
              <w:numPr>
                <w:ilvl w:val="0"/>
                <w:numId w:val="6"/>
              </w:numPr>
              <w:suppressAutoHyphens/>
              <w:autoSpaceDE w:val="0"/>
              <w:spacing w:before="60" w:after="60" w:line="256" w:lineRule="auto"/>
              <w:ind w:left="533"/>
              <w:rPr>
                <w:rFonts w:ascii="Arial" w:eastAsia="Times New Roman" w:hAnsi="Arial" w:cs="Arial"/>
                <w:sz w:val="16"/>
                <w:szCs w:val="16"/>
                <w:lang w:val="es-ES"/>
              </w:rPr>
            </w:pPr>
            <w:r w:rsidRPr="002F2A63">
              <w:rPr>
                <w:rFonts w:ascii="Arial" w:eastAsia="Times New Roman" w:hAnsi="Arial" w:cs="Arial"/>
                <w:sz w:val="16"/>
                <w:szCs w:val="16"/>
                <w:lang w:val="es-ES"/>
              </w:rPr>
              <w:t>Decreto 1-19 – Reglamento de Escuela de conductores.</w:t>
            </w:r>
          </w:p>
          <w:p w14:paraId="6C528CEB" w14:textId="3AAFC7B0" w:rsidR="00E5465D" w:rsidRPr="002F2A63" w:rsidRDefault="00E5465D">
            <w:pPr>
              <w:pStyle w:val="ListParagraph"/>
              <w:numPr>
                <w:ilvl w:val="0"/>
                <w:numId w:val="6"/>
              </w:numPr>
              <w:suppressAutoHyphens/>
              <w:autoSpaceDE w:val="0"/>
              <w:spacing w:before="60" w:after="60" w:line="256" w:lineRule="auto"/>
              <w:ind w:left="533"/>
              <w:rPr>
                <w:rFonts w:ascii="Arial" w:eastAsia="Times New Roman" w:hAnsi="Arial" w:cs="Arial"/>
                <w:sz w:val="16"/>
                <w:szCs w:val="16"/>
                <w:lang w:val="es-ES"/>
              </w:rPr>
            </w:pPr>
            <w:r w:rsidRPr="002F2A63">
              <w:rPr>
                <w:rFonts w:ascii="Arial" w:eastAsia="Times New Roman" w:hAnsi="Arial" w:cs="Arial"/>
                <w:sz w:val="16"/>
                <w:szCs w:val="16"/>
                <w:lang w:val="es-ES"/>
              </w:rPr>
              <w:t xml:space="preserve">Decreto 2-19 – Reglamento </w:t>
            </w:r>
            <w:r w:rsidR="005F4B92">
              <w:rPr>
                <w:rFonts w:ascii="Arial" w:eastAsia="Times New Roman" w:hAnsi="Arial" w:cs="Arial"/>
                <w:sz w:val="16"/>
                <w:szCs w:val="16"/>
                <w:lang w:val="es-ES"/>
              </w:rPr>
              <w:t>p</w:t>
            </w:r>
            <w:r w:rsidRPr="002F2A63">
              <w:rPr>
                <w:rFonts w:ascii="Arial" w:eastAsia="Times New Roman" w:hAnsi="Arial" w:cs="Arial"/>
                <w:sz w:val="16"/>
                <w:szCs w:val="16"/>
                <w:lang w:val="es-ES"/>
              </w:rPr>
              <w:t>ara la Capacitación, Formación y Educación Vial.</w:t>
            </w:r>
          </w:p>
          <w:p w14:paraId="0F104C14" w14:textId="00D2756B" w:rsidR="00E5465D" w:rsidRPr="002F2A63" w:rsidRDefault="00E5465D">
            <w:pPr>
              <w:pStyle w:val="ListParagraph"/>
              <w:numPr>
                <w:ilvl w:val="0"/>
                <w:numId w:val="6"/>
              </w:numPr>
              <w:suppressAutoHyphens/>
              <w:autoSpaceDE w:val="0"/>
              <w:spacing w:before="60" w:after="60" w:line="256" w:lineRule="auto"/>
              <w:ind w:left="533"/>
              <w:rPr>
                <w:rFonts w:ascii="Arial" w:eastAsia="Times New Roman" w:hAnsi="Arial" w:cs="Arial"/>
                <w:sz w:val="16"/>
                <w:szCs w:val="16"/>
                <w:lang w:val="es-ES"/>
              </w:rPr>
            </w:pPr>
            <w:r w:rsidRPr="002F2A63">
              <w:rPr>
                <w:rFonts w:ascii="Arial" w:eastAsia="Times New Roman" w:hAnsi="Arial" w:cs="Arial"/>
                <w:sz w:val="16"/>
                <w:szCs w:val="16"/>
                <w:lang w:val="es-ES"/>
              </w:rPr>
              <w:t>Decreto 3-19 – Reglamento de Certificado Médico Psicofísico de Conductores y Centros Médicos Autorizados para su Expedición.</w:t>
            </w:r>
          </w:p>
          <w:p w14:paraId="7035B4C8" w14:textId="77777777" w:rsidR="00E5465D" w:rsidRPr="002F2A63" w:rsidRDefault="00E5465D">
            <w:pPr>
              <w:pStyle w:val="ListParagraph"/>
              <w:numPr>
                <w:ilvl w:val="0"/>
                <w:numId w:val="6"/>
              </w:numPr>
              <w:suppressAutoHyphens/>
              <w:autoSpaceDE w:val="0"/>
              <w:spacing w:before="60" w:after="60" w:line="256" w:lineRule="auto"/>
              <w:ind w:left="533"/>
              <w:rPr>
                <w:rFonts w:ascii="Arial" w:eastAsia="Times New Roman" w:hAnsi="Arial" w:cs="Arial"/>
                <w:sz w:val="16"/>
                <w:szCs w:val="16"/>
                <w:lang w:val="es-ES"/>
              </w:rPr>
            </w:pPr>
            <w:r w:rsidRPr="002F2A63">
              <w:rPr>
                <w:rFonts w:ascii="Arial" w:eastAsia="Times New Roman" w:hAnsi="Arial" w:cs="Arial"/>
                <w:sz w:val="16"/>
                <w:szCs w:val="16"/>
                <w:lang w:val="es-ES"/>
              </w:rPr>
              <w:t>Decreto 4-19 – Reglamento sobre el Sistema de Puntos de la Licencia de Conducir.</w:t>
            </w:r>
          </w:p>
          <w:p w14:paraId="63EF88F6" w14:textId="77777777" w:rsidR="00E5465D" w:rsidRDefault="00E5465D">
            <w:pPr>
              <w:pStyle w:val="ListParagraph"/>
              <w:numPr>
                <w:ilvl w:val="0"/>
                <w:numId w:val="6"/>
              </w:numPr>
              <w:suppressAutoHyphens/>
              <w:autoSpaceDE w:val="0"/>
              <w:spacing w:before="60" w:after="60" w:line="256" w:lineRule="auto"/>
              <w:ind w:left="533"/>
              <w:rPr>
                <w:rFonts w:ascii="Arial" w:eastAsia="Times New Roman" w:hAnsi="Arial" w:cs="Arial"/>
                <w:sz w:val="16"/>
                <w:szCs w:val="16"/>
                <w:lang w:val="es-ES"/>
              </w:rPr>
            </w:pPr>
            <w:r w:rsidRPr="002F2A63">
              <w:rPr>
                <w:rFonts w:ascii="Arial" w:eastAsia="Times New Roman" w:hAnsi="Arial" w:cs="Arial"/>
                <w:sz w:val="16"/>
                <w:szCs w:val="16"/>
                <w:lang w:val="es-ES"/>
              </w:rPr>
              <w:t>Decreto 6-19 – Reglamento de Licencias de Conducir.</w:t>
            </w:r>
          </w:p>
          <w:p w14:paraId="6A664EE9" w14:textId="7FA06F0E" w:rsidR="00F2391F" w:rsidRPr="002F2A63" w:rsidRDefault="00F2391F" w:rsidP="002F2A63">
            <w:pPr>
              <w:suppressAutoHyphens/>
              <w:autoSpaceDE w:val="0"/>
              <w:spacing w:before="60" w:after="60" w:line="256" w:lineRule="auto"/>
              <w:rPr>
                <w:rFonts w:ascii="Arial" w:eastAsia="Times New Roman" w:hAnsi="Arial" w:cs="Arial"/>
                <w:sz w:val="16"/>
                <w:szCs w:val="16"/>
                <w:lang w:val="es-ES"/>
              </w:rPr>
            </w:pPr>
            <w:r w:rsidRPr="00F2391F">
              <w:rPr>
                <w:rFonts w:ascii="Arial" w:eastAsia="Times New Roman" w:hAnsi="Arial" w:cs="Arial"/>
                <w:sz w:val="16"/>
                <w:szCs w:val="16"/>
                <w:lang w:val="es-ES"/>
              </w:rPr>
              <w:t>(Gaceta Oficial No. 10927 del 8 de enero de 2019)</w:t>
            </w:r>
            <w:r w:rsidR="001B3397">
              <w:rPr>
                <w:rFonts w:ascii="Arial" w:eastAsia="Times New Roman" w:hAnsi="Arial" w:cs="Arial"/>
                <w:sz w:val="16"/>
                <w:szCs w:val="16"/>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73F9D" w14:textId="3349FFC4" w:rsidR="00E5465D" w:rsidRPr="003B53BA" w:rsidRDefault="00724D23">
            <w:pPr>
              <w:suppressAutoHyphens/>
              <w:autoSpaceDE w:val="0"/>
              <w:spacing w:line="256" w:lineRule="auto"/>
              <w:rPr>
                <w:rFonts w:ascii="Arial" w:eastAsia="Times New Roman" w:hAnsi="Arial" w:cs="Arial"/>
                <w:sz w:val="16"/>
                <w:szCs w:val="16"/>
                <w:highlight w:val="cyan"/>
                <w:lang w:val="es-ES"/>
              </w:rPr>
            </w:pPr>
            <w:r w:rsidRPr="00974399">
              <w:rPr>
                <w:rFonts w:ascii="Arial" w:eastAsia="Times New Roman" w:hAnsi="Arial" w:cs="Arial"/>
                <w:sz w:val="16"/>
                <w:szCs w:val="16"/>
                <w:lang w:val="es-ES"/>
              </w:rPr>
              <w:t>2.1.2.</w:t>
            </w:r>
            <w:r w:rsidR="00240CCF">
              <w:rPr>
                <w:rFonts w:ascii="Arial" w:eastAsia="Times New Roman" w:hAnsi="Arial" w:cs="Arial"/>
                <w:sz w:val="16"/>
                <w:szCs w:val="16"/>
                <w:lang w:val="es-ES"/>
              </w:rPr>
              <w:t xml:space="preserve"> </w:t>
            </w:r>
            <w:r w:rsidR="001045AE" w:rsidRPr="00974399">
              <w:rPr>
                <w:rFonts w:ascii="Arial" w:eastAsia="Times New Roman" w:hAnsi="Arial" w:cs="Arial"/>
                <w:sz w:val="16"/>
                <w:szCs w:val="16"/>
                <w:lang w:val="es-ES"/>
              </w:rPr>
              <w:t>Completado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EE1FCD" w14:textId="4371F347" w:rsidR="00E5465D" w:rsidRPr="00160EFE" w:rsidRDefault="00E5465D">
            <w:pPr>
              <w:suppressAutoHyphens/>
              <w:autoSpaceDE w:val="0"/>
              <w:spacing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2.1.2.1 </w:t>
            </w:r>
            <w:r w:rsidR="001D3A1E">
              <w:rPr>
                <w:rFonts w:ascii="Arial" w:eastAsia="Times New Roman" w:hAnsi="Arial" w:cs="Arial"/>
                <w:sz w:val="16"/>
                <w:szCs w:val="16"/>
                <w:lang w:val="es-ES"/>
              </w:rPr>
              <w:t>Que</w:t>
            </w:r>
            <w:r w:rsidR="001D6F01">
              <w:rPr>
                <w:rFonts w:ascii="Arial" w:eastAsia="Times New Roman" w:hAnsi="Arial" w:cs="Arial"/>
                <w:sz w:val="16"/>
                <w:szCs w:val="16"/>
                <w:lang w:val="es-ES"/>
              </w:rPr>
              <w:t xml:space="preserve"> se hayan emitido por</w:t>
            </w:r>
            <w:r w:rsidR="001D3A1E">
              <w:rPr>
                <w:rFonts w:ascii="Arial" w:eastAsia="Times New Roman" w:hAnsi="Arial" w:cs="Arial"/>
                <w:sz w:val="16"/>
                <w:szCs w:val="16"/>
                <w:lang w:val="es-ES"/>
              </w:rPr>
              <w:t xml:space="preserve"> el INTRANT al menos tres </w:t>
            </w:r>
            <w:r w:rsidR="004639B7">
              <w:rPr>
                <w:rFonts w:ascii="Arial" w:hAnsi="Arial" w:cs="Arial"/>
                <w:sz w:val="16"/>
                <w:szCs w:val="16"/>
                <w:lang w:val="es-ES"/>
              </w:rPr>
              <w:t>normativa</w:t>
            </w:r>
            <w:r w:rsidR="001D3A1E">
              <w:rPr>
                <w:rFonts w:ascii="Arial" w:hAnsi="Arial" w:cs="Arial"/>
                <w:sz w:val="16"/>
                <w:szCs w:val="16"/>
                <w:lang w:val="es-ES"/>
              </w:rPr>
              <w:t>s</w:t>
            </w:r>
            <w:r w:rsidR="004639B7">
              <w:rPr>
                <w:rFonts w:ascii="Arial" w:hAnsi="Arial" w:cs="Arial"/>
                <w:sz w:val="16"/>
                <w:szCs w:val="16"/>
                <w:lang w:val="es-ES"/>
              </w:rPr>
              <w:t xml:space="preserve"> </w:t>
            </w:r>
            <w:r w:rsidR="001D3A1E">
              <w:rPr>
                <w:rFonts w:ascii="Arial" w:hAnsi="Arial" w:cs="Arial"/>
                <w:sz w:val="16"/>
                <w:szCs w:val="16"/>
                <w:lang w:val="es-ES"/>
              </w:rPr>
              <w:t xml:space="preserve">técnicas identificadas a partir de </w:t>
            </w:r>
            <w:r w:rsidR="004639B7">
              <w:rPr>
                <w:rFonts w:ascii="Arial" w:hAnsi="Arial" w:cs="Arial"/>
                <w:sz w:val="16"/>
                <w:szCs w:val="16"/>
                <w:lang w:val="es-ES"/>
              </w:rPr>
              <w:t xml:space="preserve">los </w:t>
            </w:r>
            <w:r w:rsidR="001D6F01">
              <w:rPr>
                <w:rFonts w:ascii="Arial" w:hAnsi="Arial" w:cs="Arial"/>
                <w:sz w:val="16"/>
                <w:szCs w:val="16"/>
                <w:lang w:val="es-ES"/>
              </w:rPr>
              <w:t xml:space="preserve">respectivos </w:t>
            </w:r>
            <w:r w:rsidR="001D3A1E">
              <w:rPr>
                <w:rFonts w:ascii="Arial" w:hAnsi="Arial" w:cs="Arial"/>
                <w:sz w:val="16"/>
                <w:szCs w:val="16"/>
                <w:lang w:val="es-ES"/>
              </w:rPr>
              <w:t>r</w:t>
            </w:r>
            <w:r w:rsidR="004639B7">
              <w:rPr>
                <w:rFonts w:ascii="Arial" w:hAnsi="Arial" w:cs="Arial"/>
                <w:sz w:val="16"/>
                <w:szCs w:val="16"/>
                <w:lang w:val="es-ES"/>
              </w:rPr>
              <w:t>eglamentos</w:t>
            </w:r>
            <w:r w:rsidRPr="00160EFE">
              <w:rPr>
                <w:rFonts w:ascii="Arial" w:eastAsia="Times New Roman" w:hAnsi="Arial" w:cs="Arial"/>
                <w:sz w:val="16"/>
                <w:szCs w:val="16"/>
                <w:lang w:val="es-ES"/>
              </w:rPr>
              <w:t xml:space="preserve">. </w:t>
            </w:r>
          </w:p>
          <w:p w14:paraId="5746EF89" w14:textId="77777777" w:rsidR="00E5465D" w:rsidRPr="00160EFE" w:rsidRDefault="00E5465D">
            <w:pPr>
              <w:suppressAutoHyphens/>
              <w:autoSpaceDE w:val="0"/>
              <w:spacing w:line="256" w:lineRule="auto"/>
              <w:rPr>
                <w:rFonts w:ascii="Arial" w:eastAsia="Times New Roman" w:hAnsi="Arial" w:cs="Arial"/>
                <w:sz w:val="16"/>
                <w:szCs w:val="16"/>
                <w:lang w:val="es-ES"/>
              </w:rPr>
            </w:pPr>
          </w:p>
          <w:p w14:paraId="5760428B" w14:textId="4F68400D" w:rsidR="00E5465D" w:rsidRPr="00160EFE" w:rsidRDefault="00E5465D" w:rsidP="002F2A63">
            <w:pPr>
              <w:rPr>
                <w:rFonts w:ascii="Arial" w:eastAsia="Times New Roman" w:hAnsi="Arial" w:cs="Arial"/>
                <w:sz w:val="16"/>
                <w:szCs w:val="16"/>
                <w:lang w:val="es-ES"/>
              </w:rPr>
            </w:pPr>
            <w:r w:rsidRPr="00160EFE">
              <w:rPr>
                <w:rFonts w:ascii="Arial" w:eastAsia="Times New Roman" w:hAnsi="Arial" w:cs="Arial"/>
                <w:sz w:val="16"/>
                <w:szCs w:val="16"/>
                <w:lang w:val="es-ES"/>
              </w:rPr>
              <w:t xml:space="preserve">2.1.2.2 </w:t>
            </w:r>
            <w:r w:rsidR="001D3A1E">
              <w:rPr>
                <w:rFonts w:ascii="Arial" w:eastAsia="Times New Roman" w:hAnsi="Arial" w:cs="Arial"/>
                <w:sz w:val="16"/>
                <w:szCs w:val="16"/>
                <w:lang w:val="es-ES"/>
              </w:rPr>
              <w:t xml:space="preserve">Que se haya </w:t>
            </w:r>
            <w:r w:rsidR="00972834">
              <w:rPr>
                <w:rFonts w:ascii="Arial" w:eastAsia="Times New Roman" w:hAnsi="Arial" w:cs="Arial"/>
                <w:sz w:val="16"/>
                <w:szCs w:val="16"/>
                <w:lang w:val="es-ES"/>
              </w:rPr>
              <w:t>avanzado en el proceso de</w:t>
            </w:r>
            <w:r w:rsidR="001D3A1E">
              <w:rPr>
                <w:rFonts w:ascii="Arial" w:eastAsia="Times New Roman" w:hAnsi="Arial" w:cs="Arial"/>
                <w:sz w:val="16"/>
                <w:szCs w:val="16"/>
                <w:lang w:val="es-ES"/>
              </w:rPr>
              <w:t xml:space="preserve"> operación de </w:t>
            </w:r>
            <w:r w:rsidRPr="00160EFE">
              <w:rPr>
                <w:rFonts w:ascii="Arial" w:eastAsia="Times New Roman" w:hAnsi="Arial" w:cs="Arial"/>
                <w:sz w:val="16"/>
                <w:szCs w:val="16"/>
                <w:lang w:val="es-ES"/>
              </w:rPr>
              <w:t>al menos dos centros de licenciamiento de conductores de acuerdo con lo establecido en el reglamento aprobado.</w:t>
            </w:r>
          </w:p>
          <w:p w14:paraId="22E5BE4B" w14:textId="77777777" w:rsidR="00E5465D" w:rsidRPr="00160EFE" w:rsidRDefault="00E5465D">
            <w:pPr>
              <w:suppressAutoHyphens/>
              <w:autoSpaceDE w:val="0"/>
              <w:spacing w:line="256" w:lineRule="auto"/>
              <w:rPr>
                <w:rFonts w:ascii="Arial" w:eastAsia="Times New Roman" w:hAnsi="Arial" w:cs="Arial"/>
                <w:sz w:val="16"/>
                <w:szCs w:val="16"/>
                <w:lang w:val="es-ES"/>
              </w:rPr>
            </w:pPr>
          </w:p>
          <w:p w14:paraId="62C1F705" w14:textId="6EBC5FFA" w:rsidR="00E5465D" w:rsidRPr="00160EFE" w:rsidRDefault="00E5465D">
            <w:pPr>
              <w:suppressAutoHyphens/>
              <w:autoSpaceDE w:val="0"/>
              <w:spacing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2.1.2.3 </w:t>
            </w:r>
            <w:r w:rsidR="002116C4">
              <w:rPr>
                <w:rFonts w:ascii="Arial" w:eastAsia="Times New Roman" w:hAnsi="Arial" w:cs="Arial"/>
                <w:sz w:val="16"/>
                <w:szCs w:val="16"/>
                <w:lang w:val="es-ES"/>
              </w:rPr>
              <w:t xml:space="preserve">Que se habilite al menos </w:t>
            </w:r>
            <w:r w:rsidR="002116C4">
              <w:rPr>
                <w:rFonts w:ascii="Arial" w:hAnsi="Arial" w:cs="Arial"/>
                <w:sz w:val="16"/>
                <w:szCs w:val="16"/>
                <w:lang w:val="es-ES"/>
              </w:rPr>
              <w:t>una</w:t>
            </w:r>
            <w:r w:rsidR="004639B7">
              <w:rPr>
                <w:rFonts w:ascii="Arial" w:hAnsi="Arial" w:cs="Arial"/>
                <w:sz w:val="16"/>
                <w:szCs w:val="16"/>
                <w:lang w:val="es-ES"/>
              </w:rPr>
              <w:t xml:space="preserve"> </w:t>
            </w:r>
            <w:r w:rsidRPr="00160EFE">
              <w:rPr>
                <w:rFonts w:ascii="Arial" w:eastAsia="Times New Roman" w:hAnsi="Arial" w:cs="Arial"/>
                <w:sz w:val="16"/>
                <w:szCs w:val="16"/>
                <w:lang w:val="es-ES"/>
              </w:rPr>
              <w:t xml:space="preserve">escuela de conductores </w:t>
            </w:r>
            <w:r w:rsidR="004639B7">
              <w:rPr>
                <w:rFonts w:ascii="Arial" w:eastAsia="Times New Roman" w:hAnsi="Arial" w:cs="Arial"/>
                <w:sz w:val="16"/>
                <w:szCs w:val="16"/>
                <w:lang w:val="es-ES"/>
              </w:rPr>
              <w:t>conforme a los</w:t>
            </w:r>
            <w:r w:rsidRPr="00160EFE">
              <w:rPr>
                <w:rFonts w:ascii="Arial" w:eastAsia="Times New Roman" w:hAnsi="Arial" w:cs="Arial"/>
                <w:sz w:val="16"/>
                <w:szCs w:val="16"/>
                <w:lang w:val="es-ES"/>
              </w:rPr>
              <w:t xml:space="preserve"> reglamento</w:t>
            </w:r>
            <w:r w:rsidR="004639B7">
              <w:rPr>
                <w:rFonts w:ascii="Arial" w:eastAsia="Times New Roman" w:hAnsi="Arial" w:cs="Arial"/>
                <w:sz w:val="16"/>
                <w:szCs w:val="16"/>
                <w:lang w:val="es-ES"/>
              </w:rPr>
              <w:t>s aplicables</w:t>
            </w:r>
            <w:r w:rsidRPr="00160EFE">
              <w:rPr>
                <w:rFonts w:ascii="Arial" w:eastAsia="Times New Roman" w:hAnsi="Arial" w:cs="Arial"/>
                <w:sz w:val="16"/>
                <w:szCs w:val="16"/>
                <w:lang w:val="es-ES"/>
              </w:rPr>
              <w:t>.</w:t>
            </w:r>
          </w:p>
          <w:p w14:paraId="462E685D" w14:textId="77777777" w:rsidR="00E5465D" w:rsidRPr="00160EFE" w:rsidRDefault="00E5465D">
            <w:pPr>
              <w:suppressAutoHyphens/>
              <w:autoSpaceDE w:val="0"/>
              <w:spacing w:line="256" w:lineRule="auto"/>
              <w:rPr>
                <w:rFonts w:ascii="Arial" w:eastAsia="Times New Roman" w:hAnsi="Arial" w:cs="Arial"/>
                <w:sz w:val="16"/>
                <w:szCs w:val="16"/>
                <w:lang w:val="es-ES"/>
              </w:rPr>
            </w:pPr>
          </w:p>
          <w:p w14:paraId="7D6680B0" w14:textId="53C8F462" w:rsidR="00E5465D" w:rsidRPr="00160EFE" w:rsidRDefault="00E5465D">
            <w:pPr>
              <w:suppressAutoHyphens/>
              <w:autoSpaceDE w:val="0"/>
              <w:spacing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2.1.2.4 </w:t>
            </w:r>
            <w:r w:rsidR="002116C4">
              <w:rPr>
                <w:rFonts w:ascii="Arial" w:eastAsia="Times New Roman" w:hAnsi="Arial" w:cs="Arial"/>
                <w:sz w:val="16"/>
                <w:szCs w:val="16"/>
                <w:lang w:val="es-ES"/>
              </w:rPr>
              <w:t xml:space="preserve">Que se haya </w:t>
            </w:r>
            <w:r w:rsidR="00972834">
              <w:rPr>
                <w:rFonts w:ascii="Arial" w:eastAsia="Times New Roman" w:hAnsi="Arial" w:cs="Arial"/>
                <w:sz w:val="16"/>
                <w:szCs w:val="16"/>
                <w:lang w:val="es-ES"/>
              </w:rPr>
              <w:t>avanzado en</w:t>
            </w:r>
            <w:r w:rsidR="002116C4">
              <w:rPr>
                <w:rFonts w:ascii="Arial" w:eastAsia="Times New Roman" w:hAnsi="Arial" w:cs="Arial"/>
                <w:sz w:val="16"/>
                <w:szCs w:val="16"/>
                <w:lang w:val="es-ES"/>
              </w:rPr>
              <w:t xml:space="preserve"> la</w:t>
            </w:r>
            <w:r w:rsidR="004639B7">
              <w:rPr>
                <w:rFonts w:ascii="Arial" w:eastAsia="Times New Roman" w:hAnsi="Arial" w:cs="Arial"/>
                <w:sz w:val="16"/>
                <w:szCs w:val="16"/>
                <w:lang w:val="es-ES"/>
              </w:rPr>
              <w:t xml:space="preserve"> implementación</w:t>
            </w:r>
            <w:r w:rsidRPr="00160EFE">
              <w:rPr>
                <w:rFonts w:ascii="Arial" w:eastAsia="Times New Roman" w:hAnsi="Arial" w:cs="Arial"/>
                <w:sz w:val="16"/>
                <w:szCs w:val="16"/>
                <w:lang w:val="es-ES"/>
              </w:rPr>
              <w:t xml:space="preserve"> </w:t>
            </w:r>
            <w:r w:rsidR="004639B7">
              <w:rPr>
                <w:rFonts w:ascii="Arial" w:eastAsia="Times New Roman" w:hAnsi="Arial" w:cs="Arial"/>
                <w:sz w:val="16"/>
                <w:szCs w:val="16"/>
                <w:lang w:val="es-ES"/>
              </w:rPr>
              <w:t>d</w:t>
            </w:r>
            <w:r w:rsidRPr="00160EFE">
              <w:rPr>
                <w:rFonts w:ascii="Arial" w:eastAsia="Times New Roman" w:hAnsi="Arial" w:cs="Arial"/>
                <w:sz w:val="16"/>
                <w:szCs w:val="16"/>
                <w:lang w:val="es-ES"/>
              </w:rPr>
              <w:t>el sistema de puntos de licencia de conducción, de acuerdo con los requisitos establecidos en el reglamento aprobado.</w:t>
            </w:r>
          </w:p>
          <w:p w14:paraId="6063D606" w14:textId="77777777" w:rsidR="00E5465D" w:rsidRPr="00160EFE" w:rsidRDefault="00E5465D" w:rsidP="00972834">
            <w:pPr>
              <w:suppressAutoHyphens/>
              <w:autoSpaceDE w:val="0"/>
              <w:spacing w:line="256" w:lineRule="auto"/>
              <w:rPr>
                <w:rFonts w:ascii="Arial" w:eastAsia="Times New Roman" w:hAnsi="Arial" w:cs="Arial"/>
                <w:sz w:val="16"/>
                <w:szCs w:val="16"/>
              </w:rPr>
            </w:pPr>
          </w:p>
        </w:tc>
      </w:tr>
      <w:tr w:rsidR="00E5465D" w:rsidRPr="00160EFE" w14:paraId="35EE067E" w14:textId="77777777" w:rsidTr="00972834">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20095" w14:textId="77777777" w:rsidR="00E5465D" w:rsidRPr="00160EFE" w:rsidRDefault="00E5465D">
            <w:pPr>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79D31F0" w14:textId="77777777" w:rsidR="00E5465D" w:rsidRPr="00160EFE" w:rsidRDefault="00E5465D" w:rsidP="002F2A63">
            <w:pPr>
              <w:suppressAutoHyphens/>
              <w:autoSpaceDE w:val="0"/>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91ADE9" w14:textId="624018FF"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2.1.3 Que se haya aprobado por el CODINTRANT el anteproyecto de </w:t>
            </w:r>
            <w:r w:rsidR="00226296">
              <w:rPr>
                <w:rFonts w:ascii="Arial" w:eastAsia="Times New Roman" w:hAnsi="Arial" w:cs="Arial"/>
                <w:sz w:val="16"/>
                <w:szCs w:val="16"/>
                <w:lang w:val="es-ES"/>
              </w:rPr>
              <w:t>R</w:t>
            </w:r>
            <w:r w:rsidRPr="00160EFE">
              <w:rPr>
                <w:rFonts w:ascii="Arial" w:eastAsia="Times New Roman" w:hAnsi="Arial" w:cs="Arial"/>
                <w:sz w:val="16"/>
                <w:szCs w:val="16"/>
                <w:lang w:val="es-ES"/>
              </w:rPr>
              <w:t xml:space="preserve">eglamento de </w:t>
            </w:r>
            <w:r w:rsidR="00226296">
              <w:rPr>
                <w:rFonts w:ascii="Arial" w:eastAsia="Times New Roman" w:hAnsi="Arial" w:cs="Arial"/>
                <w:sz w:val="16"/>
                <w:szCs w:val="16"/>
                <w:lang w:val="es-ES"/>
              </w:rPr>
              <w:t>U</w:t>
            </w:r>
            <w:r w:rsidRPr="00160EFE">
              <w:rPr>
                <w:rFonts w:ascii="Arial" w:eastAsia="Times New Roman" w:hAnsi="Arial" w:cs="Arial"/>
                <w:sz w:val="16"/>
                <w:szCs w:val="16"/>
                <w:lang w:val="es-ES"/>
              </w:rPr>
              <w:t xml:space="preserve">so y </w:t>
            </w:r>
            <w:r w:rsidR="00226296">
              <w:rPr>
                <w:rFonts w:ascii="Arial" w:eastAsia="Times New Roman" w:hAnsi="Arial" w:cs="Arial"/>
                <w:sz w:val="16"/>
                <w:szCs w:val="16"/>
                <w:lang w:val="es-ES"/>
              </w:rPr>
              <w:t>T</w:t>
            </w:r>
            <w:r w:rsidRPr="00160EFE">
              <w:rPr>
                <w:rFonts w:ascii="Arial" w:eastAsia="Times New Roman" w:hAnsi="Arial" w:cs="Arial"/>
                <w:sz w:val="16"/>
                <w:szCs w:val="16"/>
                <w:lang w:val="es-ES"/>
              </w:rPr>
              <w:t xml:space="preserve">ransporte en </w:t>
            </w:r>
            <w:r w:rsidR="00226296">
              <w:rPr>
                <w:rFonts w:ascii="Arial" w:eastAsia="Times New Roman" w:hAnsi="Arial" w:cs="Arial"/>
                <w:sz w:val="16"/>
                <w:szCs w:val="16"/>
                <w:lang w:val="es-ES"/>
              </w:rPr>
              <w:t>M</w:t>
            </w:r>
            <w:r w:rsidR="001B2D45" w:rsidRPr="00160EFE">
              <w:rPr>
                <w:rFonts w:ascii="Arial" w:eastAsia="Times New Roman" w:hAnsi="Arial" w:cs="Arial"/>
                <w:sz w:val="16"/>
                <w:szCs w:val="16"/>
                <w:lang w:val="es-ES"/>
              </w:rPr>
              <w:t>otocicletas</w:t>
            </w:r>
            <w:r w:rsidR="001B2D45">
              <w:rPr>
                <w:rFonts w:ascii="Arial" w:eastAsia="Times New Roman" w:hAnsi="Arial" w:cs="Arial"/>
                <w:sz w:val="16"/>
                <w:szCs w:val="16"/>
                <w:lang w:val="es-ES"/>
              </w:rPr>
              <w:t>,</w:t>
            </w:r>
            <w:r w:rsidR="001B2D45" w:rsidRPr="00160EFE">
              <w:rPr>
                <w:rFonts w:ascii="Arial" w:eastAsia="Times New Roman" w:hAnsi="Arial" w:cs="Arial"/>
                <w:sz w:val="16"/>
                <w:szCs w:val="16"/>
                <w:lang w:val="es-ES"/>
              </w:rPr>
              <w:t xml:space="preserve"> </w:t>
            </w:r>
            <w:r w:rsidR="00226296">
              <w:rPr>
                <w:rFonts w:ascii="Arial" w:eastAsia="Times New Roman" w:hAnsi="Arial" w:cs="Arial"/>
                <w:sz w:val="16"/>
                <w:szCs w:val="16"/>
                <w:lang w:val="es-ES"/>
              </w:rPr>
              <w:t>B</w:t>
            </w:r>
            <w:r w:rsidRPr="00160EFE">
              <w:rPr>
                <w:rFonts w:ascii="Arial" w:eastAsia="Times New Roman" w:hAnsi="Arial" w:cs="Arial"/>
                <w:sz w:val="16"/>
                <w:szCs w:val="16"/>
                <w:lang w:val="es-ES"/>
              </w:rPr>
              <w:t xml:space="preserve">icicletas y </w:t>
            </w:r>
            <w:r w:rsidR="00226296">
              <w:rPr>
                <w:rFonts w:ascii="Arial" w:eastAsia="Times New Roman" w:hAnsi="Arial" w:cs="Arial"/>
                <w:sz w:val="16"/>
                <w:szCs w:val="16"/>
                <w:lang w:val="es-ES"/>
              </w:rPr>
              <w:t>O</w:t>
            </w:r>
            <w:r w:rsidR="001B2D45">
              <w:rPr>
                <w:rFonts w:ascii="Arial" w:eastAsia="Times New Roman" w:hAnsi="Arial" w:cs="Arial"/>
                <w:sz w:val="16"/>
                <w:szCs w:val="16"/>
                <w:lang w:val="es-ES"/>
              </w:rPr>
              <w:t xml:space="preserve">tros </w:t>
            </w:r>
            <w:r w:rsidR="00226296">
              <w:rPr>
                <w:rFonts w:ascii="Arial" w:eastAsia="Times New Roman" w:hAnsi="Arial" w:cs="Arial"/>
                <w:sz w:val="16"/>
                <w:szCs w:val="16"/>
                <w:lang w:val="es-ES"/>
              </w:rPr>
              <w:t>V</w:t>
            </w:r>
            <w:r w:rsidR="001B2D45">
              <w:rPr>
                <w:rFonts w:ascii="Arial" w:eastAsia="Times New Roman" w:hAnsi="Arial" w:cs="Arial"/>
                <w:sz w:val="16"/>
                <w:szCs w:val="16"/>
                <w:lang w:val="es-ES"/>
              </w:rPr>
              <w:t xml:space="preserve">ehículos de </w:t>
            </w:r>
            <w:r w:rsidR="00226296">
              <w:rPr>
                <w:rFonts w:ascii="Arial" w:eastAsia="Times New Roman" w:hAnsi="Arial" w:cs="Arial"/>
                <w:sz w:val="16"/>
                <w:szCs w:val="16"/>
                <w:lang w:val="es-ES"/>
              </w:rPr>
              <w:t>M</w:t>
            </w:r>
            <w:r w:rsidR="001B2D45">
              <w:rPr>
                <w:rFonts w:ascii="Arial" w:eastAsia="Times New Roman" w:hAnsi="Arial" w:cs="Arial"/>
                <w:sz w:val="16"/>
                <w:szCs w:val="16"/>
                <w:lang w:val="es-ES"/>
              </w:rPr>
              <w:t xml:space="preserve">ovilidad </w:t>
            </w:r>
            <w:r w:rsidR="00226296">
              <w:rPr>
                <w:rFonts w:ascii="Arial" w:eastAsia="Times New Roman" w:hAnsi="Arial" w:cs="Arial"/>
                <w:sz w:val="16"/>
                <w:szCs w:val="16"/>
                <w:lang w:val="es-ES"/>
              </w:rPr>
              <w:t>P</w:t>
            </w:r>
            <w:r w:rsidR="001B2D45">
              <w:rPr>
                <w:rFonts w:ascii="Arial" w:eastAsia="Times New Roman" w:hAnsi="Arial" w:cs="Arial"/>
                <w:sz w:val="16"/>
                <w:szCs w:val="16"/>
                <w:lang w:val="es-ES"/>
              </w:rPr>
              <w:t xml:space="preserve">ersonal, </w:t>
            </w:r>
            <w:r w:rsidRPr="00160EFE">
              <w:rPr>
                <w:rFonts w:ascii="Arial" w:eastAsia="Times New Roman" w:hAnsi="Arial" w:cs="Arial"/>
                <w:sz w:val="16"/>
                <w:szCs w:val="16"/>
                <w:lang w:val="es-ES"/>
              </w:rPr>
              <w:t>que define entre sus especificaciones las normas generales de circulación, el uso de estos modos para prestación de servicios y estándares mínimos</w:t>
            </w:r>
            <w:r w:rsidR="00226296">
              <w:rPr>
                <w:rFonts w:ascii="Arial" w:eastAsia="Times New Roman" w:hAnsi="Arial" w:cs="Arial"/>
                <w:sz w:val="16"/>
                <w:szCs w:val="16"/>
                <w:lang w:val="es-ES"/>
              </w:rPr>
              <w:t xml:space="preserve"> del </w:t>
            </w:r>
            <w:r w:rsidRPr="00160EFE">
              <w:rPr>
                <w:rFonts w:ascii="Arial" w:eastAsia="Times New Roman" w:hAnsi="Arial" w:cs="Arial"/>
                <w:sz w:val="16"/>
                <w:szCs w:val="16"/>
                <w:lang w:val="es-ES"/>
              </w:rPr>
              <w:t>uso de cascos, entre otros.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0E4D87" w14:textId="12F2956D" w:rsidR="00E5465D" w:rsidRPr="00D936A4" w:rsidRDefault="00E5465D" w:rsidP="002F2A63">
            <w:pPr>
              <w:tabs>
                <w:tab w:val="left" w:pos="2026"/>
              </w:tabs>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 xml:space="preserve">2.1.3 </w:t>
            </w:r>
            <w:r w:rsidRPr="002F2A63">
              <w:rPr>
                <w:rFonts w:ascii="Arial" w:eastAsia="Times New Roman" w:hAnsi="Arial" w:cs="Arial"/>
                <w:sz w:val="16"/>
                <w:szCs w:val="16"/>
                <w:lang w:val="es-ES"/>
              </w:rPr>
              <w:t>Certificación del CODINTRANT, en la que se aprobó el anteproyecto de reglamento.</w:t>
            </w:r>
          </w:p>
          <w:p w14:paraId="13C9A8CD" w14:textId="535A7056" w:rsidR="00E5465D" w:rsidRPr="00D936A4" w:rsidRDefault="00E5465D" w:rsidP="002F2A63">
            <w:pPr>
              <w:tabs>
                <w:tab w:val="left" w:pos="2026"/>
              </w:tabs>
              <w:suppressAutoHyphens/>
              <w:autoSpaceDE w:val="0"/>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78A25" w14:textId="2FCC934B" w:rsidR="00E5465D" w:rsidRPr="00D936A4" w:rsidRDefault="003005FB">
            <w:pPr>
              <w:suppressAutoHyphens/>
              <w:autoSpaceDE w:val="0"/>
              <w:spacing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 xml:space="preserve">2.1.3 Completado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8FA2F4" w14:textId="5F544438" w:rsidR="00E5465D" w:rsidRPr="00D936A4" w:rsidRDefault="00E5465D" w:rsidP="00972834">
            <w:pPr>
              <w:suppressAutoHyphens/>
              <w:autoSpaceDE w:val="0"/>
              <w:spacing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2.1.3 Que se haya avanzado</w:t>
            </w:r>
            <w:r w:rsidR="008843DC">
              <w:rPr>
                <w:rFonts w:ascii="Arial" w:eastAsia="Times New Roman" w:hAnsi="Arial" w:cs="Arial"/>
                <w:sz w:val="16"/>
                <w:szCs w:val="16"/>
                <w:lang w:val="es-ES"/>
              </w:rPr>
              <w:t xml:space="preserve"> </w:t>
            </w:r>
            <w:r w:rsidRPr="00D936A4">
              <w:rPr>
                <w:rFonts w:ascii="Arial" w:eastAsia="Times New Roman" w:hAnsi="Arial" w:cs="Arial"/>
                <w:sz w:val="16"/>
                <w:szCs w:val="16"/>
                <w:lang w:val="es-ES"/>
              </w:rPr>
              <w:t>en el proceso de aprobación del reglamento de uso y transporte en bicicletas y motocicletas, con su remisión al Poder Ejecutivo.</w:t>
            </w:r>
          </w:p>
          <w:p w14:paraId="225172CE" w14:textId="77777777" w:rsidR="00E5465D" w:rsidRPr="00D936A4" w:rsidRDefault="00E5465D">
            <w:pPr>
              <w:suppressAutoHyphens/>
              <w:autoSpaceDE w:val="0"/>
              <w:spacing w:line="256" w:lineRule="auto"/>
              <w:rPr>
                <w:rFonts w:ascii="Arial" w:eastAsia="Times New Roman" w:hAnsi="Arial" w:cs="Arial"/>
                <w:sz w:val="16"/>
                <w:szCs w:val="16"/>
              </w:rPr>
            </w:pPr>
          </w:p>
          <w:p w14:paraId="3A5D7C57" w14:textId="570B767F" w:rsidR="00E5465D" w:rsidRPr="00D936A4" w:rsidRDefault="00E5465D">
            <w:pPr>
              <w:suppressAutoHyphens/>
              <w:autoSpaceDE w:val="0"/>
              <w:spacing w:line="256" w:lineRule="auto"/>
              <w:rPr>
                <w:rFonts w:ascii="Arial" w:eastAsia="Times New Roman" w:hAnsi="Arial" w:cs="Arial"/>
                <w:sz w:val="16"/>
                <w:szCs w:val="16"/>
                <w:lang w:val="es-ES"/>
              </w:rPr>
            </w:pPr>
          </w:p>
        </w:tc>
      </w:tr>
      <w:tr w:rsidR="00E5465D" w:rsidRPr="00160EFE" w14:paraId="64E865AD" w14:textId="77777777" w:rsidTr="002F2A63">
        <w:trPr>
          <w:trHeight w:val="580"/>
        </w:trPr>
        <w:tc>
          <w:tcPr>
            <w:tcW w:w="0" w:type="auto"/>
            <w:vMerge w:val="restart"/>
            <w:tcBorders>
              <w:top w:val="single" w:sz="4" w:space="0" w:color="auto"/>
              <w:left w:val="single" w:sz="4" w:space="0" w:color="auto"/>
              <w:right w:val="single" w:sz="4" w:space="0" w:color="auto"/>
            </w:tcBorders>
            <w:vAlign w:val="center"/>
          </w:tcPr>
          <w:p w14:paraId="077BDC47" w14:textId="35F61E1C" w:rsidR="00E5465D" w:rsidRPr="00160EFE" w:rsidRDefault="00E5465D">
            <w:pPr>
              <w:tabs>
                <w:tab w:val="left" w:pos="306"/>
              </w:tabs>
              <w:suppressAutoHyphens/>
              <w:spacing w:before="60" w:after="60" w:line="256" w:lineRule="auto"/>
              <w:rPr>
                <w:rFonts w:ascii="Arial" w:eastAsia="Times New Roman" w:hAnsi="Arial" w:cs="Arial"/>
                <w:sz w:val="16"/>
                <w:szCs w:val="16"/>
                <w:lang w:val="es-ES"/>
              </w:rPr>
            </w:pPr>
            <w:r w:rsidRPr="00160EFE">
              <w:rPr>
                <w:rFonts w:ascii="Arial" w:eastAsia="Calibri" w:hAnsi="Arial" w:cs="Arial"/>
                <w:sz w:val="16"/>
                <w:szCs w:val="16"/>
              </w:rPr>
              <w:t xml:space="preserve">2.2 Priorizar la seguridad vial como pilar del desarrollo sectorial: </w:t>
            </w:r>
            <w:r w:rsidRPr="00160EFE">
              <w:rPr>
                <w:rFonts w:ascii="Arial" w:eastAsia="Calibri" w:hAnsi="Arial" w:cs="Arial"/>
                <w:b/>
                <w:spacing w:val="-2"/>
                <w:sz w:val="16"/>
                <w:szCs w:val="16"/>
                <w:lang w:val="es-ES"/>
              </w:rPr>
              <w:t>marco institucional.</w:t>
            </w:r>
          </w:p>
          <w:p w14:paraId="35BE54BA" w14:textId="77777777" w:rsidR="00E5465D" w:rsidRPr="00160EFE" w:rsidRDefault="00E5465D">
            <w:pPr>
              <w:tabs>
                <w:tab w:val="left" w:pos="306"/>
              </w:tabs>
              <w:suppressAutoHyphens/>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C5419B" w14:textId="77777777" w:rsidR="00E5465D" w:rsidRPr="00160EFE" w:rsidRDefault="00E5465D" w:rsidP="002F2A63">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rPr>
              <w:t>DIGESETT</w:t>
            </w:r>
          </w:p>
          <w:p w14:paraId="6772AF92" w14:textId="77777777" w:rsidR="00E5465D" w:rsidRPr="00160EFE" w:rsidRDefault="00E5465D" w:rsidP="002F2A63">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rPr>
              <w:t>INTRANT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67331" w14:textId="1F50C968"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2.2.1 Que se haya aprobado el plan operativo que facilita la coordinación entre INTRANT y la DIGESETT y define las acciones </w:t>
            </w:r>
            <w:r w:rsidR="00240CCF">
              <w:rPr>
                <w:rFonts w:ascii="Arial" w:eastAsia="Times New Roman" w:hAnsi="Arial" w:cs="Arial"/>
                <w:sz w:val="16"/>
                <w:szCs w:val="16"/>
                <w:lang w:val="es-ES"/>
              </w:rPr>
              <w:t>de</w:t>
            </w:r>
            <w:r w:rsidR="00240CCF" w:rsidRPr="00160EFE">
              <w:rPr>
                <w:rFonts w:ascii="Arial" w:eastAsia="Times New Roman" w:hAnsi="Arial" w:cs="Arial"/>
                <w:sz w:val="16"/>
                <w:szCs w:val="16"/>
                <w:lang w:val="es-ES"/>
              </w:rPr>
              <w:t xml:space="preserve"> </w:t>
            </w:r>
            <w:r w:rsidRPr="00160EFE">
              <w:rPr>
                <w:rFonts w:ascii="Arial" w:eastAsia="Times New Roman" w:hAnsi="Arial" w:cs="Arial"/>
                <w:sz w:val="16"/>
                <w:szCs w:val="16"/>
                <w:lang w:val="es-ES"/>
              </w:rPr>
              <w:t xml:space="preserve">vigilancia y control para la gestión de la movilidad.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B6FE5" w14:textId="718AEC3C" w:rsidR="00E5465D" w:rsidRPr="00D936A4" w:rsidRDefault="00E5465D">
            <w:pPr>
              <w:suppressAutoHyphens/>
              <w:autoSpaceDE w:val="0"/>
              <w:spacing w:line="256" w:lineRule="auto"/>
              <w:rPr>
                <w:rFonts w:ascii="Arial" w:eastAsia="Times New Roman" w:hAnsi="Arial" w:cs="Arial"/>
                <w:sz w:val="16"/>
                <w:szCs w:val="16"/>
              </w:rPr>
            </w:pPr>
            <w:r w:rsidRPr="00D936A4">
              <w:rPr>
                <w:rFonts w:ascii="Arial" w:eastAsia="Times New Roman" w:hAnsi="Arial" w:cs="Arial"/>
                <w:sz w:val="16"/>
                <w:szCs w:val="16"/>
              </w:rPr>
              <w:t xml:space="preserve">2.2.1 </w:t>
            </w:r>
            <w:r w:rsidRPr="002F2A63">
              <w:rPr>
                <w:rFonts w:ascii="Arial" w:eastAsia="Times New Roman" w:hAnsi="Arial" w:cs="Arial"/>
                <w:sz w:val="16"/>
                <w:szCs w:val="16"/>
              </w:rPr>
              <w:t>Certificación del CODINTRANT en la que se aprobó el plan operativo.</w:t>
            </w:r>
            <w:r w:rsidRPr="00D936A4" w:rsidDel="00546094">
              <w:rPr>
                <w:rFonts w:ascii="Arial" w:eastAsia="Times New Roman" w:hAnsi="Arial" w:cs="Arial"/>
                <w:sz w:val="16"/>
                <w:szCs w:val="16"/>
              </w:rPr>
              <w:t xml:space="preserve"> </w:t>
            </w:r>
          </w:p>
          <w:p w14:paraId="3CEC93B0" w14:textId="77777777" w:rsidR="00E5465D" w:rsidRPr="00D936A4" w:rsidRDefault="00E5465D">
            <w:pPr>
              <w:suppressAutoHyphens/>
              <w:autoSpaceDE w:val="0"/>
              <w:spacing w:line="256" w:lineRule="auto"/>
              <w:rPr>
                <w:rFonts w:ascii="Arial" w:eastAsia="Times New Roman" w:hAnsi="Arial" w:cs="Arial"/>
                <w:sz w:val="16"/>
                <w:szCs w:val="16"/>
              </w:rPr>
            </w:pPr>
          </w:p>
          <w:p w14:paraId="7A12604C" w14:textId="695447E3" w:rsidR="00E5465D" w:rsidRPr="00D936A4" w:rsidRDefault="00E5465D">
            <w:pPr>
              <w:suppressAutoHyphens/>
              <w:autoSpaceDE w:val="0"/>
              <w:spacing w:line="256" w:lineRule="auto"/>
              <w:rPr>
                <w:rFonts w:ascii="Arial" w:eastAsia="Times New Roman" w:hAnsi="Arial" w:cs="Arial"/>
                <w:sz w:val="16"/>
                <w:szCs w:val="16"/>
                <w:lang w:val="es-ES"/>
              </w:rPr>
            </w:pPr>
            <w:r w:rsidRPr="002F2A63">
              <w:rPr>
                <w:rFonts w:ascii="Arial" w:eastAsia="Times New Roman" w:hAnsi="Arial" w:cs="Arial"/>
                <w:sz w:val="16"/>
                <w:szCs w:val="16"/>
              </w:rPr>
              <w:t>2.2.2 Informe conjunto de DIGESETT e INTRANT reportando las acciones implementadas de acuerdo con el plan operativo.</w:t>
            </w:r>
          </w:p>
        </w:tc>
        <w:tc>
          <w:tcPr>
            <w:tcW w:w="0" w:type="auto"/>
            <w:tcBorders>
              <w:top w:val="single" w:sz="4" w:space="0" w:color="auto"/>
              <w:left w:val="single" w:sz="4" w:space="0" w:color="auto"/>
              <w:bottom w:val="single" w:sz="4" w:space="0" w:color="auto"/>
              <w:right w:val="single" w:sz="4" w:space="0" w:color="auto"/>
            </w:tcBorders>
            <w:vAlign w:val="center"/>
          </w:tcPr>
          <w:p w14:paraId="17D9A630" w14:textId="38E5CC02" w:rsidR="00851086" w:rsidRPr="00D936A4" w:rsidRDefault="00851086">
            <w:pPr>
              <w:suppressAutoHyphens/>
              <w:autoSpaceDE w:val="0"/>
              <w:spacing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2.2.1 Completado</w:t>
            </w:r>
          </w:p>
          <w:p w14:paraId="5FC7FE2A" w14:textId="77777777" w:rsidR="005B42EE" w:rsidRPr="00D936A4" w:rsidRDefault="005B42EE">
            <w:pPr>
              <w:suppressAutoHyphens/>
              <w:autoSpaceDE w:val="0"/>
              <w:spacing w:line="256" w:lineRule="auto"/>
              <w:rPr>
                <w:rFonts w:ascii="Arial" w:eastAsia="Times New Roman" w:hAnsi="Arial" w:cs="Arial"/>
                <w:sz w:val="16"/>
                <w:szCs w:val="16"/>
                <w:lang w:val="es-ES"/>
              </w:rPr>
            </w:pPr>
          </w:p>
          <w:p w14:paraId="44DC627A" w14:textId="34CE0CA6" w:rsidR="00E5465D" w:rsidRPr="00D936A4" w:rsidRDefault="00851086">
            <w:pPr>
              <w:suppressAutoHyphens/>
              <w:autoSpaceDE w:val="0"/>
              <w:spacing w:line="256" w:lineRule="auto"/>
              <w:rPr>
                <w:rFonts w:ascii="Arial" w:eastAsia="Times New Roman" w:hAnsi="Arial" w:cs="Arial"/>
                <w:sz w:val="16"/>
                <w:szCs w:val="16"/>
              </w:rPr>
            </w:pPr>
            <w:r w:rsidRPr="00D936A4">
              <w:rPr>
                <w:rFonts w:ascii="Arial" w:eastAsia="Times New Roman" w:hAnsi="Arial" w:cs="Arial"/>
                <w:sz w:val="16"/>
                <w:szCs w:val="16"/>
                <w:lang w:val="es-ES"/>
              </w:rPr>
              <w:t xml:space="preserve">2.2.2 </w:t>
            </w:r>
            <w:r w:rsidR="00CE53B0" w:rsidRPr="00D936A4">
              <w:rPr>
                <w:rFonts w:ascii="Arial" w:eastAsia="Times New Roman" w:hAnsi="Arial" w:cs="Arial"/>
                <w:sz w:val="16"/>
                <w:szCs w:val="16"/>
                <w:lang w:val="es-ES"/>
              </w:rPr>
              <w:t xml:space="preserve">Completado.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7F69" w14:textId="3EC9F268" w:rsidR="00E5465D" w:rsidRPr="00D936A4" w:rsidRDefault="00E5465D" w:rsidP="00972834">
            <w:pPr>
              <w:suppressAutoHyphens/>
              <w:autoSpaceDE w:val="0"/>
              <w:spacing w:line="256" w:lineRule="auto"/>
              <w:rPr>
                <w:rFonts w:ascii="Arial" w:eastAsia="Times New Roman" w:hAnsi="Arial" w:cs="Arial"/>
                <w:sz w:val="16"/>
                <w:szCs w:val="16"/>
              </w:rPr>
            </w:pPr>
            <w:r w:rsidRPr="00D936A4">
              <w:rPr>
                <w:rFonts w:ascii="Arial" w:eastAsia="Times New Roman" w:hAnsi="Arial" w:cs="Arial"/>
                <w:sz w:val="16"/>
                <w:szCs w:val="16"/>
              </w:rPr>
              <w:t>2.2.1 Que se estén implementando al menos cinco acciones del plan operativo</w:t>
            </w:r>
            <w:r w:rsidR="002116C4">
              <w:rPr>
                <w:rFonts w:ascii="Arial" w:eastAsia="Times New Roman" w:hAnsi="Arial" w:cs="Arial"/>
                <w:sz w:val="16"/>
                <w:szCs w:val="16"/>
              </w:rPr>
              <w:t xml:space="preserve"> de vigilancia y control</w:t>
            </w:r>
            <w:r w:rsidRPr="00D936A4">
              <w:rPr>
                <w:rFonts w:ascii="Arial" w:eastAsia="Times New Roman" w:hAnsi="Arial" w:cs="Arial"/>
                <w:sz w:val="16"/>
                <w:szCs w:val="16"/>
              </w:rPr>
              <w:t>, incluyendo por lo menos las relacionadas con:</w:t>
            </w:r>
          </w:p>
          <w:p w14:paraId="31A06FC4" w14:textId="6E8B23F4" w:rsidR="00E5465D" w:rsidRPr="00D936A4" w:rsidRDefault="00E5465D">
            <w:pPr>
              <w:suppressAutoHyphens/>
              <w:autoSpaceDE w:val="0"/>
              <w:spacing w:line="256" w:lineRule="auto"/>
              <w:rPr>
                <w:rFonts w:ascii="Arial" w:eastAsia="Times New Roman" w:hAnsi="Arial" w:cs="Arial"/>
                <w:sz w:val="16"/>
                <w:szCs w:val="16"/>
              </w:rPr>
            </w:pPr>
            <w:r w:rsidRPr="00D936A4">
              <w:rPr>
                <w:rFonts w:ascii="Arial" w:eastAsia="Times New Roman" w:hAnsi="Arial" w:cs="Arial"/>
                <w:sz w:val="16"/>
                <w:szCs w:val="16"/>
              </w:rPr>
              <w:t>a. Control de velocidad.</w:t>
            </w:r>
          </w:p>
          <w:p w14:paraId="1DBF2C9F" w14:textId="60001F15" w:rsidR="00E5465D" w:rsidRPr="00D936A4" w:rsidRDefault="00E5465D">
            <w:pPr>
              <w:suppressAutoHyphens/>
              <w:autoSpaceDE w:val="0"/>
              <w:spacing w:line="256" w:lineRule="auto"/>
              <w:rPr>
                <w:rFonts w:ascii="Arial" w:eastAsia="Times New Roman" w:hAnsi="Arial" w:cs="Arial"/>
                <w:sz w:val="16"/>
                <w:szCs w:val="16"/>
              </w:rPr>
            </w:pPr>
            <w:r w:rsidRPr="00D936A4">
              <w:rPr>
                <w:rFonts w:ascii="Arial" w:eastAsia="Times New Roman" w:hAnsi="Arial" w:cs="Arial"/>
                <w:sz w:val="16"/>
                <w:szCs w:val="16"/>
              </w:rPr>
              <w:t>b. Uso del cinturón de seguridad.</w:t>
            </w:r>
          </w:p>
          <w:p w14:paraId="2E053188" w14:textId="6B785C96" w:rsidR="00E5465D" w:rsidRPr="00D936A4" w:rsidRDefault="00E5465D">
            <w:pPr>
              <w:suppressAutoHyphens/>
              <w:autoSpaceDE w:val="0"/>
              <w:spacing w:line="256" w:lineRule="auto"/>
              <w:rPr>
                <w:rFonts w:ascii="Arial" w:eastAsia="Times New Roman" w:hAnsi="Arial" w:cs="Arial"/>
                <w:sz w:val="16"/>
                <w:szCs w:val="16"/>
              </w:rPr>
            </w:pPr>
            <w:r w:rsidRPr="00D936A4">
              <w:rPr>
                <w:rFonts w:ascii="Arial" w:eastAsia="Times New Roman" w:hAnsi="Arial" w:cs="Arial"/>
                <w:sz w:val="16"/>
                <w:szCs w:val="16"/>
              </w:rPr>
              <w:t>c. Control al consumo de alcohol.</w:t>
            </w:r>
          </w:p>
        </w:tc>
      </w:tr>
      <w:tr w:rsidR="00E5465D" w:rsidRPr="00160EFE" w14:paraId="4E03846B" w14:textId="77777777" w:rsidTr="00437BED">
        <w:trPr>
          <w:trHeight w:val="580"/>
        </w:trPr>
        <w:tc>
          <w:tcPr>
            <w:tcW w:w="0" w:type="auto"/>
            <w:vMerge/>
            <w:tcBorders>
              <w:left w:val="single" w:sz="4" w:space="0" w:color="auto"/>
              <w:right w:val="single" w:sz="4" w:space="0" w:color="auto"/>
            </w:tcBorders>
            <w:vAlign w:val="center"/>
            <w:hideMark/>
          </w:tcPr>
          <w:p w14:paraId="42918EC4" w14:textId="77777777" w:rsidR="00E5465D" w:rsidRPr="00160EFE" w:rsidRDefault="00E5465D">
            <w:pPr>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5C6F2D" w14:textId="77777777" w:rsidR="00E5465D" w:rsidRPr="00160EFE" w:rsidRDefault="00E5465D" w:rsidP="002F2A63">
            <w:pPr>
              <w:suppressAutoHyphens/>
              <w:autoSpaceDE w:val="0"/>
              <w:spacing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INTRANT</w:t>
            </w:r>
          </w:p>
          <w:p w14:paraId="23DA34D5" w14:textId="77777777" w:rsidR="00E5465D" w:rsidRPr="00160EFE" w:rsidRDefault="00E5465D" w:rsidP="002F2A63">
            <w:pPr>
              <w:suppressAutoHyphens/>
              <w:autoSpaceDE w:val="0"/>
              <w:spacing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MOPC</w:t>
            </w:r>
          </w:p>
          <w:p w14:paraId="651EC4C6" w14:textId="66B74AAF" w:rsidR="00E5465D" w:rsidRPr="00160EFE" w:rsidRDefault="00E5465D" w:rsidP="002F2A63">
            <w:pPr>
              <w:suppressAutoHyphens/>
              <w:autoSpaceDE w:val="0"/>
              <w:spacing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DIGESETT</w:t>
            </w:r>
          </w:p>
        </w:tc>
        <w:tc>
          <w:tcPr>
            <w:tcW w:w="0" w:type="auto"/>
            <w:tcBorders>
              <w:top w:val="single" w:sz="4" w:space="0" w:color="auto"/>
              <w:left w:val="single" w:sz="4" w:space="0" w:color="auto"/>
              <w:bottom w:val="single" w:sz="4" w:space="0" w:color="auto"/>
              <w:right w:val="single" w:sz="4" w:space="0" w:color="auto"/>
            </w:tcBorders>
            <w:vAlign w:val="center"/>
          </w:tcPr>
          <w:p w14:paraId="062B0D58" w14:textId="7EF7CBDD" w:rsidR="00E5465D"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2.2.2 Que el Observatorio Permanente de Seguridad Vial se encuentre funcionando y se haya fortalecido en su capacidad de recolección de datos y operativa a través de: </w:t>
            </w:r>
          </w:p>
          <w:p w14:paraId="4AE4CCF9" w14:textId="77777777" w:rsidR="00E5465D"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a</w:t>
            </w:r>
            <w:r>
              <w:rPr>
                <w:rFonts w:ascii="Arial" w:eastAsia="Times New Roman" w:hAnsi="Arial" w:cs="Arial"/>
                <w:sz w:val="16"/>
                <w:szCs w:val="16"/>
                <w:lang w:val="es-ES"/>
              </w:rPr>
              <w:t>.</w:t>
            </w:r>
            <w:r w:rsidRPr="00160EFE">
              <w:rPr>
                <w:rFonts w:ascii="Arial" w:eastAsia="Times New Roman" w:hAnsi="Arial" w:cs="Arial"/>
                <w:sz w:val="16"/>
                <w:szCs w:val="16"/>
                <w:lang w:val="es-ES"/>
              </w:rPr>
              <w:t xml:space="preserve"> </w:t>
            </w:r>
            <w:r>
              <w:rPr>
                <w:rFonts w:ascii="Arial" w:eastAsia="Times New Roman" w:hAnsi="Arial" w:cs="Arial"/>
                <w:sz w:val="16"/>
                <w:szCs w:val="16"/>
                <w:lang w:val="es-ES"/>
              </w:rPr>
              <w:t>L</w:t>
            </w:r>
            <w:r w:rsidRPr="00160EFE">
              <w:rPr>
                <w:rFonts w:ascii="Arial" w:eastAsia="Times New Roman" w:hAnsi="Arial" w:cs="Arial"/>
                <w:sz w:val="16"/>
                <w:szCs w:val="16"/>
                <w:lang w:val="es-ES"/>
              </w:rPr>
              <w:t>a asignación presupuestaria y de personal para su funcionamiento</w:t>
            </w:r>
            <w:r>
              <w:rPr>
                <w:rFonts w:ascii="Arial" w:eastAsia="Times New Roman" w:hAnsi="Arial" w:cs="Arial"/>
                <w:sz w:val="16"/>
                <w:szCs w:val="16"/>
                <w:lang w:val="es-ES"/>
              </w:rPr>
              <w:t>.</w:t>
            </w:r>
          </w:p>
          <w:p w14:paraId="4629D25C" w14:textId="4C0A051B" w:rsidR="00E5465D"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b</w:t>
            </w:r>
            <w:r>
              <w:rPr>
                <w:rFonts w:ascii="Arial" w:eastAsia="Times New Roman" w:hAnsi="Arial" w:cs="Arial"/>
                <w:sz w:val="16"/>
                <w:szCs w:val="16"/>
                <w:lang w:val="es-ES"/>
              </w:rPr>
              <w:t>.</w:t>
            </w:r>
            <w:r w:rsidRPr="00160EFE">
              <w:rPr>
                <w:rFonts w:ascii="Arial" w:eastAsia="Times New Roman" w:hAnsi="Arial" w:cs="Arial"/>
                <w:sz w:val="16"/>
                <w:szCs w:val="16"/>
                <w:lang w:val="es-ES"/>
              </w:rPr>
              <w:t xml:space="preserve"> </w:t>
            </w:r>
            <w:r>
              <w:rPr>
                <w:rFonts w:ascii="Arial" w:eastAsia="Times New Roman" w:hAnsi="Arial" w:cs="Arial"/>
                <w:sz w:val="16"/>
                <w:szCs w:val="16"/>
                <w:lang w:val="es-ES"/>
              </w:rPr>
              <w:t>E</w:t>
            </w:r>
            <w:r w:rsidRPr="00160EFE">
              <w:rPr>
                <w:rFonts w:ascii="Arial" w:eastAsia="Times New Roman" w:hAnsi="Arial" w:cs="Arial"/>
                <w:sz w:val="16"/>
                <w:szCs w:val="16"/>
                <w:lang w:val="es-ES"/>
              </w:rPr>
              <w:t>l desarrollo de una metodología para la consolidación, análisis, monitoreo de datos de siniestralidad</w:t>
            </w:r>
            <w:r>
              <w:rPr>
                <w:rFonts w:ascii="Arial" w:eastAsia="Times New Roman" w:hAnsi="Arial" w:cs="Arial"/>
                <w:sz w:val="16"/>
                <w:szCs w:val="16"/>
                <w:lang w:val="es-ES"/>
              </w:rPr>
              <w:t>.</w:t>
            </w:r>
          </w:p>
          <w:p w14:paraId="686FDC62" w14:textId="42D75FAD"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c</w:t>
            </w:r>
            <w:r>
              <w:rPr>
                <w:rFonts w:ascii="Arial" w:eastAsia="Times New Roman" w:hAnsi="Arial" w:cs="Arial"/>
                <w:sz w:val="16"/>
                <w:szCs w:val="16"/>
                <w:lang w:val="es-ES"/>
              </w:rPr>
              <w:t>. L</w:t>
            </w:r>
            <w:r w:rsidRPr="00160EFE">
              <w:rPr>
                <w:rFonts w:ascii="Arial" w:eastAsia="Times New Roman" w:hAnsi="Arial" w:cs="Arial"/>
                <w:sz w:val="16"/>
                <w:szCs w:val="16"/>
                <w:lang w:val="es-ES"/>
              </w:rPr>
              <w:t>a intervención de puntos críticos en la red vial de manera coordinada con el MOPC y la DIGESETT.</w:t>
            </w:r>
          </w:p>
          <w:p w14:paraId="2666907E" w14:textId="77777777" w:rsidR="00E5465D" w:rsidRPr="00160EFE" w:rsidRDefault="00E5465D">
            <w:pPr>
              <w:suppressAutoHyphens/>
              <w:autoSpaceDE w:val="0"/>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5F5A5EB5" w14:textId="11111BEF" w:rsidR="002116C4" w:rsidRPr="00D936A4" w:rsidRDefault="00E5465D">
            <w:pPr>
              <w:autoSpaceDE w:val="0"/>
              <w:spacing w:before="60" w:after="60" w:line="252" w:lineRule="auto"/>
              <w:ind w:left="5"/>
              <w:rPr>
                <w:rFonts w:ascii="Arial" w:eastAsiaTheme="minorHAnsi" w:hAnsi="Arial" w:cs="Arial"/>
                <w:sz w:val="16"/>
                <w:szCs w:val="16"/>
                <w:lang w:val="es-ES" w:eastAsia="en-US"/>
              </w:rPr>
            </w:pPr>
            <w:r w:rsidRPr="00D936A4">
              <w:rPr>
                <w:rFonts w:ascii="Arial" w:hAnsi="Arial" w:cs="Arial"/>
                <w:sz w:val="16"/>
                <w:szCs w:val="16"/>
                <w:lang w:val="es-ES"/>
              </w:rPr>
              <w:t xml:space="preserve">2.2.2.1 </w:t>
            </w:r>
            <w:r w:rsidRPr="002F2A63">
              <w:rPr>
                <w:rFonts w:ascii="Arial" w:hAnsi="Arial" w:cs="Arial"/>
                <w:sz w:val="16"/>
                <w:szCs w:val="16"/>
                <w:lang w:val="es-ES"/>
              </w:rPr>
              <w:t xml:space="preserve">Reglamento orgánico del INTRANT vigente </w:t>
            </w:r>
            <w:r w:rsidR="005F4B92">
              <w:rPr>
                <w:rFonts w:ascii="Arial" w:hAnsi="Arial" w:cs="Arial"/>
                <w:sz w:val="16"/>
                <w:szCs w:val="16"/>
                <w:lang w:val="es-ES"/>
              </w:rPr>
              <w:t>-</w:t>
            </w:r>
            <w:r w:rsidRPr="002F2A63">
              <w:rPr>
                <w:rFonts w:ascii="Arial" w:hAnsi="Arial" w:cs="Arial"/>
                <w:sz w:val="16"/>
                <w:szCs w:val="16"/>
                <w:lang w:val="es-ES"/>
              </w:rPr>
              <w:t>Reglamento. No. 177-18 publicado en la Gaceta Oficial No. 10910 del 18 de mayo de 2018</w:t>
            </w:r>
            <w:r w:rsidR="005F4B92">
              <w:rPr>
                <w:rFonts w:ascii="Arial" w:hAnsi="Arial" w:cs="Arial"/>
                <w:sz w:val="16"/>
                <w:szCs w:val="16"/>
                <w:lang w:val="es-ES"/>
              </w:rPr>
              <w:t>-</w:t>
            </w:r>
            <w:r w:rsidR="00591741">
              <w:rPr>
                <w:rFonts w:ascii="Arial" w:hAnsi="Arial" w:cs="Arial"/>
                <w:sz w:val="16"/>
                <w:szCs w:val="16"/>
                <w:lang w:val="es-ES"/>
              </w:rPr>
              <w:t>,</w:t>
            </w:r>
            <w:r w:rsidRPr="002F2A63">
              <w:rPr>
                <w:rFonts w:ascii="Arial" w:hAnsi="Arial" w:cs="Arial"/>
                <w:sz w:val="16"/>
                <w:szCs w:val="16"/>
                <w:lang w:val="es-ES"/>
              </w:rPr>
              <w:t xml:space="preserve"> que incluye como Dirección al Observatorio Permanente de Seguridad Vial.</w:t>
            </w:r>
            <w:r w:rsidRPr="00D936A4">
              <w:rPr>
                <w:rFonts w:ascii="Arial" w:hAnsi="Arial" w:cs="Arial"/>
                <w:sz w:val="16"/>
                <w:szCs w:val="16"/>
                <w:lang w:val="es-ES"/>
              </w:rPr>
              <w:t xml:space="preserve"> </w:t>
            </w:r>
          </w:p>
          <w:p w14:paraId="79698A5A" w14:textId="77777777" w:rsidR="00E5465D" w:rsidRPr="00D936A4" w:rsidRDefault="00E5465D" w:rsidP="002F2A63">
            <w:pPr>
              <w:autoSpaceDE w:val="0"/>
              <w:spacing w:before="60" w:after="60" w:line="252" w:lineRule="auto"/>
              <w:ind w:left="5"/>
              <w:rPr>
                <w:rFonts w:ascii="Arial" w:eastAsia="Times New Roman" w:hAnsi="Arial" w:cs="Arial"/>
                <w:sz w:val="16"/>
                <w:szCs w:val="16"/>
                <w:lang w:val="es-ES"/>
              </w:rPr>
            </w:pPr>
          </w:p>
          <w:p w14:paraId="6F4D4EF1" w14:textId="7D42B485" w:rsidR="00E5465D" w:rsidRPr="00D936A4" w:rsidRDefault="00E5465D">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 xml:space="preserve">2.2.2.2 </w:t>
            </w:r>
            <w:r w:rsidRPr="002F2A63">
              <w:rPr>
                <w:rFonts w:ascii="Arial" w:eastAsia="Times New Roman" w:hAnsi="Arial" w:cs="Arial"/>
                <w:sz w:val="16"/>
                <w:szCs w:val="16"/>
                <w:lang w:val="es-ES"/>
              </w:rPr>
              <w:t>Informe del Director Ejecutivo del INTRANT sobre las actividades desarrolladas por el Observatorio, el presupuesto con el que cuenta y el personal asignado.</w:t>
            </w:r>
            <w:r w:rsidRPr="00D936A4">
              <w:rPr>
                <w:rFonts w:ascii="Arial" w:eastAsia="Times New Roman" w:hAnsi="Arial" w:cs="Arial"/>
                <w:sz w:val="16"/>
                <w:szCs w:val="16"/>
                <w:lang w:val="es-ES"/>
              </w:rPr>
              <w:t xml:space="preserve"> </w:t>
            </w:r>
          </w:p>
          <w:p w14:paraId="33F8EA9D" w14:textId="77777777" w:rsidR="00E5465D" w:rsidRPr="00D936A4" w:rsidRDefault="00E5465D">
            <w:pPr>
              <w:suppressAutoHyphens/>
              <w:autoSpaceDE w:val="0"/>
              <w:spacing w:before="60" w:after="60" w:line="256" w:lineRule="auto"/>
              <w:rPr>
                <w:rFonts w:ascii="Arial" w:eastAsia="Times New Roman" w:hAnsi="Arial" w:cs="Arial"/>
                <w:sz w:val="16"/>
                <w:szCs w:val="16"/>
                <w:lang w:val="es-ES"/>
              </w:rPr>
            </w:pPr>
          </w:p>
          <w:p w14:paraId="47C1F309" w14:textId="1DBA5170" w:rsidR="00E5465D" w:rsidRPr="002F2A63" w:rsidRDefault="00E5465D">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 xml:space="preserve">2.2.2.3 </w:t>
            </w:r>
            <w:r w:rsidRPr="002F2A63">
              <w:rPr>
                <w:rFonts w:ascii="Arial" w:eastAsia="Times New Roman" w:hAnsi="Arial" w:cs="Arial"/>
                <w:sz w:val="16"/>
                <w:szCs w:val="16"/>
                <w:lang w:val="es-ES"/>
              </w:rPr>
              <w:t>Convenios firmados entre el INTRANT/Observatorio y las siguientes instituciones para fortalecer la toma de información, análisis de datos y definición de políticas públicas:</w:t>
            </w:r>
          </w:p>
          <w:p w14:paraId="7C83AC22" w14:textId="1780012A" w:rsidR="00E5465D" w:rsidRPr="002F2A63" w:rsidRDefault="00E5465D">
            <w:pPr>
              <w:suppressAutoHyphens/>
              <w:autoSpaceDE w:val="0"/>
              <w:spacing w:before="60" w:after="60" w:line="256" w:lineRule="auto"/>
              <w:rPr>
                <w:rFonts w:ascii="Arial" w:eastAsia="Times New Roman" w:hAnsi="Arial" w:cs="Arial"/>
                <w:sz w:val="16"/>
                <w:szCs w:val="16"/>
                <w:lang w:val="es-ES"/>
              </w:rPr>
            </w:pPr>
            <w:r w:rsidRPr="002F2A63">
              <w:rPr>
                <w:rFonts w:ascii="Arial" w:eastAsia="Times New Roman" w:hAnsi="Arial" w:cs="Arial"/>
                <w:sz w:val="16"/>
                <w:szCs w:val="16"/>
                <w:lang w:val="es-ES"/>
              </w:rPr>
              <w:lastRenderedPageBreak/>
              <w:t>a. OPS.</w:t>
            </w:r>
          </w:p>
          <w:p w14:paraId="0AAA5B3D" w14:textId="24B97450" w:rsidR="00E5465D" w:rsidRPr="00D936A4" w:rsidRDefault="00E5465D">
            <w:pPr>
              <w:suppressAutoHyphens/>
              <w:autoSpaceDE w:val="0"/>
              <w:spacing w:before="60" w:after="60" w:line="256" w:lineRule="auto"/>
              <w:rPr>
                <w:rFonts w:ascii="Arial" w:eastAsia="Times New Roman" w:hAnsi="Arial" w:cs="Arial"/>
                <w:sz w:val="16"/>
                <w:szCs w:val="16"/>
                <w:lang w:val="es-ES"/>
              </w:rPr>
            </w:pPr>
            <w:r w:rsidRPr="002F2A63">
              <w:rPr>
                <w:rFonts w:ascii="Arial" w:eastAsia="Times New Roman" w:hAnsi="Arial" w:cs="Arial"/>
                <w:sz w:val="16"/>
                <w:szCs w:val="16"/>
                <w:lang w:val="es-ES"/>
              </w:rPr>
              <w:t>b. Superintendencia de Salud y Riesgo Laboral.</w:t>
            </w:r>
          </w:p>
          <w:p w14:paraId="397EB1EE" w14:textId="77777777" w:rsidR="00E5465D" w:rsidRPr="00D936A4" w:rsidRDefault="00E5465D">
            <w:pPr>
              <w:suppressAutoHyphens/>
              <w:autoSpaceDE w:val="0"/>
              <w:spacing w:before="60" w:after="60" w:line="256" w:lineRule="auto"/>
              <w:rPr>
                <w:rFonts w:ascii="Arial" w:eastAsia="Times New Roman" w:hAnsi="Arial" w:cs="Arial"/>
                <w:sz w:val="16"/>
                <w:szCs w:val="16"/>
                <w:lang w:val="es-ES"/>
              </w:rPr>
            </w:pPr>
          </w:p>
          <w:p w14:paraId="332A4F0E" w14:textId="586948BC" w:rsidR="00E5465D" w:rsidRPr="00D936A4" w:rsidRDefault="00E5465D">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 xml:space="preserve">2.2.2.4 </w:t>
            </w:r>
            <w:r w:rsidRPr="002F2A63">
              <w:rPr>
                <w:rFonts w:ascii="Arial" w:eastAsia="Times New Roman" w:hAnsi="Arial" w:cs="Arial"/>
                <w:sz w:val="16"/>
                <w:szCs w:val="16"/>
                <w:lang w:val="es-ES"/>
              </w:rPr>
              <w:t xml:space="preserve">Publicación del informe </w:t>
            </w:r>
            <w:r w:rsidR="00591741">
              <w:rPr>
                <w:rFonts w:ascii="Arial" w:eastAsia="Times New Roman" w:hAnsi="Arial" w:cs="Arial"/>
                <w:sz w:val="16"/>
                <w:szCs w:val="16"/>
                <w:lang w:val="es-ES"/>
              </w:rPr>
              <w:t>O</w:t>
            </w:r>
            <w:r w:rsidRPr="002F2A63">
              <w:rPr>
                <w:rFonts w:ascii="Arial" w:eastAsia="Times New Roman" w:hAnsi="Arial" w:cs="Arial"/>
                <w:sz w:val="16"/>
                <w:szCs w:val="16"/>
                <w:lang w:val="es-ES"/>
              </w:rPr>
              <w:t>ficial del Observatorio Permanente de Seguridad Vial reportando los datos de siniestralidad al 2017.</w:t>
            </w:r>
            <w:r w:rsidRPr="00D936A4">
              <w:rPr>
                <w:rFonts w:ascii="Arial" w:eastAsia="Times New Roman" w:hAnsi="Arial" w:cs="Arial"/>
                <w:sz w:val="16"/>
                <w:szCs w:val="16"/>
                <w:lang w:val="es-ES"/>
              </w:rPr>
              <w:t xml:space="preserve"> </w:t>
            </w:r>
          </w:p>
          <w:p w14:paraId="6C7BDCE0" w14:textId="77777777" w:rsidR="00E5465D" w:rsidRPr="00D936A4" w:rsidRDefault="00E5465D">
            <w:pPr>
              <w:suppressAutoHyphens/>
              <w:autoSpaceDE w:val="0"/>
              <w:spacing w:before="60" w:after="60" w:line="256" w:lineRule="auto"/>
              <w:rPr>
                <w:rFonts w:ascii="Arial" w:eastAsia="Times New Roman" w:hAnsi="Arial" w:cs="Arial"/>
                <w:sz w:val="16"/>
                <w:szCs w:val="16"/>
                <w:lang w:val="es-ES"/>
              </w:rPr>
            </w:pPr>
          </w:p>
          <w:p w14:paraId="2ACB42A1" w14:textId="6B930B9E" w:rsidR="00E5465D" w:rsidRPr="00D936A4" w:rsidRDefault="00E5465D">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2.2.2</w:t>
            </w:r>
            <w:r w:rsidRPr="002F2A63">
              <w:rPr>
                <w:rFonts w:ascii="Arial" w:eastAsia="Times New Roman" w:hAnsi="Arial" w:cs="Arial"/>
                <w:sz w:val="16"/>
                <w:szCs w:val="16"/>
                <w:lang w:val="es-ES"/>
              </w:rPr>
              <w:t>.5 Informe del INTRANT incluyendo el diagnóstico de las bases de datos de siniestralidad de otras instituciones y el procedimiento para su análisis y consolidación.</w:t>
            </w:r>
            <w:r w:rsidRPr="00D936A4">
              <w:rPr>
                <w:rFonts w:ascii="Arial" w:eastAsia="Times New Roman" w:hAnsi="Arial" w:cs="Arial"/>
                <w:sz w:val="16"/>
                <w:szCs w:val="16"/>
                <w:lang w:val="es-ES"/>
              </w:rPr>
              <w:t xml:space="preserve"> </w:t>
            </w:r>
          </w:p>
          <w:p w14:paraId="43068AD9" w14:textId="77777777" w:rsidR="00E5465D" w:rsidRPr="00D936A4" w:rsidRDefault="00E5465D">
            <w:pPr>
              <w:suppressAutoHyphens/>
              <w:autoSpaceDE w:val="0"/>
              <w:spacing w:before="60" w:after="60" w:line="256" w:lineRule="auto"/>
              <w:rPr>
                <w:rFonts w:ascii="Arial" w:eastAsia="Times New Roman" w:hAnsi="Arial" w:cs="Arial"/>
                <w:sz w:val="16"/>
                <w:szCs w:val="16"/>
                <w:lang w:val="es-ES"/>
              </w:rPr>
            </w:pPr>
          </w:p>
          <w:p w14:paraId="624E0DC6" w14:textId="5A1834E1" w:rsidR="00E5465D" w:rsidRPr="00D936A4" w:rsidRDefault="00E5465D">
            <w:pPr>
              <w:suppressAutoHyphens/>
              <w:autoSpaceDE w:val="0"/>
              <w:spacing w:before="60" w:after="60" w:line="256" w:lineRule="auto"/>
              <w:rPr>
                <w:rFonts w:ascii="Arial" w:eastAsia="Times New Roman" w:hAnsi="Arial" w:cs="Arial"/>
                <w:sz w:val="16"/>
                <w:szCs w:val="16"/>
                <w:lang w:val="es-ES"/>
              </w:rPr>
            </w:pPr>
            <w:proofErr w:type="gramStart"/>
            <w:r w:rsidRPr="00D936A4">
              <w:rPr>
                <w:rFonts w:ascii="Arial" w:eastAsia="Times New Roman" w:hAnsi="Arial" w:cs="Arial"/>
                <w:sz w:val="16"/>
                <w:szCs w:val="16"/>
                <w:lang w:val="es-ES"/>
              </w:rPr>
              <w:t xml:space="preserve">2.2.2.6 </w:t>
            </w:r>
            <w:r w:rsidR="007A7894" w:rsidRPr="002F2A63">
              <w:rPr>
                <w:rFonts w:ascii="Arial" w:eastAsia="Times New Roman" w:hAnsi="Arial" w:cs="Arial"/>
                <w:sz w:val="16"/>
                <w:szCs w:val="16"/>
                <w:lang w:val="es-ES"/>
              </w:rPr>
              <w:t xml:space="preserve"> </w:t>
            </w:r>
            <w:r w:rsidRPr="002F2A63">
              <w:rPr>
                <w:rFonts w:ascii="Arial" w:eastAsia="Times New Roman" w:hAnsi="Arial" w:cs="Arial"/>
                <w:sz w:val="16"/>
                <w:szCs w:val="16"/>
                <w:lang w:val="es-ES"/>
              </w:rPr>
              <w:t>Oficio</w:t>
            </w:r>
            <w:proofErr w:type="gramEnd"/>
            <w:r w:rsidRPr="002F2A63">
              <w:rPr>
                <w:rFonts w:ascii="Arial" w:eastAsia="Times New Roman" w:hAnsi="Arial" w:cs="Arial"/>
                <w:sz w:val="16"/>
                <w:szCs w:val="16"/>
                <w:lang w:val="es-ES"/>
              </w:rPr>
              <w:t xml:space="preserve"> del INTRANT aprobando el Plan de acción para la intervención de puntos críticos en la red vial.</w:t>
            </w:r>
          </w:p>
        </w:tc>
        <w:tc>
          <w:tcPr>
            <w:tcW w:w="0" w:type="auto"/>
            <w:tcBorders>
              <w:top w:val="single" w:sz="4" w:space="0" w:color="auto"/>
              <w:left w:val="single" w:sz="4" w:space="0" w:color="auto"/>
              <w:bottom w:val="single" w:sz="4" w:space="0" w:color="auto"/>
              <w:right w:val="single" w:sz="4" w:space="0" w:color="auto"/>
            </w:tcBorders>
            <w:vAlign w:val="center"/>
          </w:tcPr>
          <w:p w14:paraId="765387E2" w14:textId="58438C24" w:rsidR="008D0F98" w:rsidRPr="002F2A63" w:rsidRDefault="008D0F98">
            <w:pPr>
              <w:suppressAutoHyphens/>
              <w:autoSpaceDE w:val="0"/>
              <w:spacing w:before="60" w:after="60" w:line="256" w:lineRule="auto"/>
              <w:rPr>
                <w:rFonts w:ascii="Arial" w:eastAsia="Times New Roman" w:hAnsi="Arial" w:cs="Arial"/>
                <w:sz w:val="16"/>
                <w:szCs w:val="16"/>
                <w:lang w:val="pt-BR"/>
              </w:rPr>
            </w:pPr>
            <w:r w:rsidRPr="002F2A63">
              <w:rPr>
                <w:rFonts w:ascii="Arial" w:eastAsia="Times New Roman" w:hAnsi="Arial" w:cs="Arial"/>
                <w:sz w:val="16"/>
                <w:szCs w:val="16"/>
                <w:lang w:val="pt-BR"/>
              </w:rPr>
              <w:lastRenderedPageBreak/>
              <w:t xml:space="preserve">2.2.2.1 Completado. </w:t>
            </w:r>
          </w:p>
          <w:p w14:paraId="5DC20D88" w14:textId="77777777" w:rsidR="003B53BA" w:rsidRPr="002F2A63" w:rsidRDefault="003B53BA">
            <w:pPr>
              <w:suppressAutoHyphens/>
              <w:autoSpaceDE w:val="0"/>
              <w:spacing w:before="60" w:after="60" w:line="256" w:lineRule="auto"/>
              <w:rPr>
                <w:rFonts w:ascii="Arial" w:eastAsia="Times New Roman" w:hAnsi="Arial" w:cs="Arial"/>
                <w:sz w:val="16"/>
                <w:szCs w:val="16"/>
                <w:lang w:val="pt-BR"/>
              </w:rPr>
            </w:pPr>
          </w:p>
          <w:p w14:paraId="3CC8D645" w14:textId="1356658F" w:rsidR="008D0F98" w:rsidRPr="002F2A63" w:rsidRDefault="008D0F98">
            <w:pPr>
              <w:suppressAutoHyphens/>
              <w:autoSpaceDE w:val="0"/>
              <w:spacing w:before="60" w:after="60" w:line="256" w:lineRule="auto"/>
              <w:rPr>
                <w:rFonts w:ascii="Arial" w:eastAsia="Times New Roman" w:hAnsi="Arial" w:cs="Arial"/>
                <w:sz w:val="16"/>
                <w:szCs w:val="16"/>
                <w:lang w:val="pt-BR"/>
              </w:rPr>
            </w:pPr>
            <w:r w:rsidRPr="002F2A63">
              <w:rPr>
                <w:rFonts w:ascii="Arial" w:eastAsia="Times New Roman" w:hAnsi="Arial" w:cs="Arial"/>
                <w:sz w:val="16"/>
                <w:szCs w:val="16"/>
                <w:lang w:val="pt-BR"/>
              </w:rPr>
              <w:t>2.2.2.2</w:t>
            </w:r>
            <w:r w:rsidR="003B53BA" w:rsidRPr="002F2A63">
              <w:rPr>
                <w:rFonts w:ascii="Arial" w:eastAsia="Times New Roman" w:hAnsi="Arial" w:cs="Arial"/>
                <w:sz w:val="16"/>
                <w:szCs w:val="16"/>
                <w:lang w:val="pt-BR"/>
              </w:rPr>
              <w:t xml:space="preserve"> </w:t>
            </w:r>
            <w:r w:rsidRPr="002F2A63">
              <w:rPr>
                <w:rFonts w:ascii="Arial" w:eastAsia="Times New Roman" w:hAnsi="Arial" w:cs="Arial"/>
                <w:sz w:val="16"/>
                <w:szCs w:val="16"/>
                <w:lang w:val="pt-BR"/>
              </w:rPr>
              <w:t>Completado</w:t>
            </w:r>
            <w:r w:rsidR="007E769C" w:rsidRPr="002F2A63">
              <w:rPr>
                <w:rFonts w:ascii="Arial" w:eastAsia="Times New Roman" w:hAnsi="Arial" w:cs="Arial"/>
                <w:sz w:val="16"/>
                <w:szCs w:val="16"/>
                <w:lang w:val="pt-BR"/>
              </w:rPr>
              <w:t>.</w:t>
            </w:r>
          </w:p>
          <w:p w14:paraId="3ED3E1D1" w14:textId="77777777" w:rsidR="008C7DF6" w:rsidRPr="002F2A63" w:rsidRDefault="008C7DF6">
            <w:pPr>
              <w:suppressAutoHyphens/>
              <w:autoSpaceDE w:val="0"/>
              <w:spacing w:before="60" w:after="60" w:line="256" w:lineRule="auto"/>
              <w:rPr>
                <w:rFonts w:ascii="Arial" w:eastAsia="Times New Roman" w:hAnsi="Arial" w:cs="Arial"/>
                <w:sz w:val="16"/>
                <w:szCs w:val="16"/>
                <w:lang w:val="pt-BR"/>
              </w:rPr>
            </w:pPr>
          </w:p>
          <w:p w14:paraId="0E9ABE3F" w14:textId="11CE9FC4" w:rsidR="008D0F98" w:rsidRPr="002F2A63" w:rsidRDefault="008D0F98">
            <w:pPr>
              <w:suppressAutoHyphens/>
              <w:autoSpaceDE w:val="0"/>
              <w:spacing w:before="60" w:after="60" w:line="256" w:lineRule="auto"/>
              <w:rPr>
                <w:rFonts w:ascii="Arial" w:eastAsia="Times New Roman" w:hAnsi="Arial" w:cs="Arial"/>
                <w:sz w:val="16"/>
                <w:szCs w:val="16"/>
                <w:lang w:val="pt-BR"/>
              </w:rPr>
            </w:pPr>
            <w:r w:rsidRPr="002F2A63">
              <w:rPr>
                <w:rFonts w:ascii="Arial" w:eastAsia="Times New Roman" w:hAnsi="Arial" w:cs="Arial"/>
                <w:sz w:val="16"/>
                <w:szCs w:val="16"/>
                <w:lang w:val="pt-BR"/>
              </w:rPr>
              <w:t>2.2.2.3 Completado.</w:t>
            </w:r>
          </w:p>
          <w:p w14:paraId="28DDE3EA" w14:textId="77777777" w:rsidR="005B42EE" w:rsidRPr="002F2A63" w:rsidRDefault="005B42EE">
            <w:pPr>
              <w:suppressAutoHyphens/>
              <w:autoSpaceDE w:val="0"/>
              <w:spacing w:before="60" w:after="60" w:line="256" w:lineRule="auto"/>
              <w:rPr>
                <w:rFonts w:ascii="Arial" w:eastAsia="Times New Roman" w:hAnsi="Arial" w:cs="Arial"/>
                <w:sz w:val="16"/>
                <w:szCs w:val="16"/>
                <w:lang w:val="pt-BR"/>
              </w:rPr>
            </w:pPr>
          </w:p>
          <w:p w14:paraId="36B85BA0" w14:textId="1823E805" w:rsidR="008D0F98" w:rsidRPr="002F2A63" w:rsidRDefault="008D0F98">
            <w:pPr>
              <w:suppressAutoHyphens/>
              <w:autoSpaceDE w:val="0"/>
              <w:spacing w:before="60" w:after="60" w:line="256" w:lineRule="auto"/>
              <w:rPr>
                <w:rFonts w:ascii="Arial" w:eastAsia="Times New Roman" w:hAnsi="Arial" w:cs="Arial"/>
                <w:sz w:val="16"/>
                <w:szCs w:val="16"/>
                <w:lang w:val="pt-BR"/>
              </w:rPr>
            </w:pPr>
            <w:r w:rsidRPr="002F2A63">
              <w:rPr>
                <w:rFonts w:ascii="Arial" w:eastAsia="Times New Roman" w:hAnsi="Arial" w:cs="Arial"/>
                <w:sz w:val="16"/>
                <w:szCs w:val="16"/>
                <w:lang w:val="pt-BR"/>
              </w:rPr>
              <w:t>2.2.2.4 Completado</w:t>
            </w:r>
            <w:r w:rsidR="00F603F4" w:rsidRPr="002F2A63">
              <w:rPr>
                <w:rFonts w:ascii="Arial" w:eastAsia="Times New Roman" w:hAnsi="Arial" w:cs="Arial"/>
                <w:sz w:val="16"/>
                <w:szCs w:val="16"/>
                <w:lang w:val="pt-BR"/>
              </w:rPr>
              <w:t xml:space="preserve">. </w:t>
            </w:r>
          </w:p>
          <w:p w14:paraId="7CDAE31A" w14:textId="77777777" w:rsidR="002116C4" w:rsidRPr="002F2A63" w:rsidRDefault="002116C4">
            <w:pPr>
              <w:suppressAutoHyphens/>
              <w:autoSpaceDE w:val="0"/>
              <w:spacing w:before="60" w:after="60" w:line="256" w:lineRule="auto"/>
              <w:rPr>
                <w:rFonts w:ascii="Arial" w:eastAsia="Times New Roman" w:hAnsi="Arial" w:cs="Arial"/>
                <w:sz w:val="16"/>
                <w:szCs w:val="16"/>
                <w:lang w:val="pt-BR"/>
              </w:rPr>
            </w:pPr>
          </w:p>
          <w:p w14:paraId="654335DE" w14:textId="730968D3" w:rsidR="008D0F98" w:rsidRPr="002F2A63" w:rsidRDefault="008D0F98">
            <w:pPr>
              <w:suppressAutoHyphens/>
              <w:autoSpaceDE w:val="0"/>
              <w:spacing w:before="60" w:after="60" w:line="256" w:lineRule="auto"/>
              <w:rPr>
                <w:rFonts w:ascii="Arial" w:eastAsia="Times New Roman" w:hAnsi="Arial" w:cs="Arial"/>
                <w:sz w:val="16"/>
                <w:szCs w:val="16"/>
                <w:lang w:val="pt-BR"/>
              </w:rPr>
            </w:pPr>
            <w:r w:rsidRPr="002F2A63">
              <w:rPr>
                <w:rFonts w:ascii="Arial" w:eastAsia="Times New Roman" w:hAnsi="Arial" w:cs="Arial"/>
                <w:sz w:val="16"/>
                <w:szCs w:val="16"/>
                <w:lang w:val="pt-BR"/>
              </w:rPr>
              <w:t>2.2.2.5 Completado</w:t>
            </w:r>
            <w:r w:rsidR="00F603F4" w:rsidRPr="002F2A63">
              <w:rPr>
                <w:rFonts w:ascii="Arial" w:eastAsia="Times New Roman" w:hAnsi="Arial" w:cs="Arial"/>
                <w:sz w:val="16"/>
                <w:szCs w:val="16"/>
                <w:lang w:val="pt-BR"/>
              </w:rPr>
              <w:t xml:space="preserve">. </w:t>
            </w:r>
          </w:p>
          <w:p w14:paraId="2CDB5F27" w14:textId="77777777" w:rsidR="003B53BA" w:rsidRPr="002F2A63" w:rsidRDefault="003B53BA">
            <w:pPr>
              <w:suppressAutoHyphens/>
              <w:autoSpaceDE w:val="0"/>
              <w:spacing w:before="60" w:after="60" w:line="256" w:lineRule="auto"/>
              <w:rPr>
                <w:rFonts w:ascii="Arial" w:eastAsia="Times New Roman" w:hAnsi="Arial" w:cs="Arial"/>
                <w:sz w:val="16"/>
                <w:szCs w:val="16"/>
                <w:lang w:val="pt-BR"/>
              </w:rPr>
            </w:pPr>
          </w:p>
          <w:p w14:paraId="543B4FD2" w14:textId="703B91C9" w:rsidR="00E5465D" w:rsidRPr="00D936A4" w:rsidRDefault="008D0F98">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2.2.2.6 Completado</w:t>
            </w:r>
            <w:r w:rsidR="004C02EA" w:rsidRPr="00D936A4">
              <w:rPr>
                <w:rFonts w:ascii="Arial" w:eastAsia="Times New Roman" w:hAnsi="Arial" w:cs="Arial"/>
                <w:sz w:val="16"/>
                <w:szCs w:val="16"/>
                <w:lang w:val="es-ES"/>
              </w:rPr>
              <w:t>.</w:t>
            </w:r>
          </w:p>
        </w:tc>
        <w:tc>
          <w:tcPr>
            <w:tcW w:w="0" w:type="auto"/>
            <w:tcBorders>
              <w:top w:val="single" w:sz="4" w:space="0" w:color="auto"/>
              <w:left w:val="single" w:sz="4" w:space="0" w:color="auto"/>
              <w:bottom w:val="single" w:sz="4" w:space="0" w:color="auto"/>
              <w:right w:val="single" w:sz="4" w:space="0" w:color="auto"/>
            </w:tcBorders>
            <w:vAlign w:val="center"/>
          </w:tcPr>
          <w:p w14:paraId="397102DF" w14:textId="473BAC05"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2.2.2.1 </w:t>
            </w:r>
            <w:r w:rsidR="002116C4">
              <w:rPr>
                <w:rFonts w:ascii="Arial" w:eastAsia="Times New Roman" w:hAnsi="Arial" w:cs="Arial"/>
                <w:sz w:val="16"/>
                <w:szCs w:val="16"/>
                <w:lang w:val="es-ES"/>
              </w:rPr>
              <w:t>Que se haya fortalecido</w:t>
            </w:r>
            <w:r>
              <w:rPr>
                <w:rFonts w:ascii="Arial" w:eastAsia="Times New Roman" w:hAnsi="Arial" w:cs="Arial"/>
                <w:sz w:val="16"/>
                <w:szCs w:val="16"/>
                <w:lang w:val="es-ES"/>
              </w:rPr>
              <w:t xml:space="preserve"> la toma de información, análisis de datos y definición de políticas públicas del Observatorio Permanente de Seguridad Vial</w:t>
            </w:r>
            <w:r w:rsidR="008843DC">
              <w:rPr>
                <w:rFonts w:ascii="Arial" w:eastAsia="Times New Roman" w:hAnsi="Arial" w:cs="Arial"/>
                <w:sz w:val="16"/>
                <w:szCs w:val="16"/>
                <w:lang w:val="es-ES"/>
              </w:rPr>
              <w:t>,</w:t>
            </w:r>
            <w:r w:rsidR="00B73282">
              <w:rPr>
                <w:rFonts w:ascii="Arial" w:eastAsia="Times New Roman" w:hAnsi="Arial" w:cs="Arial"/>
                <w:sz w:val="16"/>
                <w:szCs w:val="16"/>
                <w:lang w:val="es-ES"/>
              </w:rPr>
              <w:t xml:space="preserve"> </w:t>
            </w:r>
            <w:r>
              <w:rPr>
                <w:rFonts w:ascii="Arial" w:eastAsia="Times New Roman" w:hAnsi="Arial" w:cs="Arial"/>
                <w:sz w:val="16"/>
                <w:szCs w:val="16"/>
                <w:lang w:val="es-ES"/>
              </w:rPr>
              <w:t xml:space="preserve">mediante un acuerdo </w:t>
            </w:r>
            <w:r w:rsidRPr="00160EFE">
              <w:rPr>
                <w:rFonts w:ascii="Arial" w:eastAsia="Times New Roman" w:hAnsi="Arial" w:cs="Arial"/>
                <w:sz w:val="16"/>
                <w:szCs w:val="16"/>
                <w:lang w:val="es-ES"/>
              </w:rPr>
              <w:t>entre el INTRANT/Observatorio y el Sistema Nacional de Emergencia 911</w:t>
            </w:r>
            <w:r w:rsidR="005D6D9F">
              <w:rPr>
                <w:rFonts w:ascii="Arial" w:eastAsia="Times New Roman" w:hAnsi="Arial" w:cs="Arial"/>
                <w:sz w:val="16"/>
                <w:szCs w:val="16"/>
                <w:lang w:val="es-ES"/>
              </w:rPr>
              <w:t xml:space="preserve"> </w:t>
            </w:r>
            <w:r>
              <w:rPr>
                <w:rFonts w:ascii="Arial" w:eastAsia="Times New Roman" w:hAnsi="Arial" w:cs="Arial"/>
                <w:sz w:val="16"/>
                <w:szCs w:val="16"/>
                <w:lang w:val="es-ES"/>
              </w:rPr>
              <w:t>para obtener información.</w:t>
            </w:r>
          </w:p>
          <w:p w14:paraId="6D602D59" w14:textId="77777777" w:rsidR="00E5465D" w:rsidRPr="00160EFE" w:rsidRDefault="00E5465D">
            <w:pPr>
              <w:suppressAutoHyphens/>
              <w:autoSpaceDE w:val="0"/>
              <w:spacing w:before="60" w:after="60" w:line="256" w:lineRule="auto"/>
              <w:ind w:left="5"/>
              <w:rPr>
                <w:rFonts w:ascii="Arial" w:eastAsia="Times New Roman" w:hAnsi="Arial" w:cs="Arial"/>
                <w:sz w:val="16"/>
                <w:szCs w:val="16"/>
                <w:lang w:val="es-ES"/>
              </w:rPr>
            </w:pPr>
          </w:p>
          <w:p w14:paraId="677356D2" w14:textId="4FF64308" w:rsidR="00E5465D" w:rsidRPr="00160EFE" w:rsidRDefault="00E5465D" w:rsidP="00437BED">
            <w:pPr>
              <w:suppressAutoHyphens/>
              <w:autoSpaceDE w:val="0"/>
              <w:spacing w:before="60" w:after="60" w:line="256" w:lineRule="auto"/>
              <w:ind w:left="5"/>
              <w:rPr>
                <w:rFonts w:ascii="Arial" w:eastAsia="Times New Roman" w:hAnsi="Arial" w:cs="Arial"/>
                <w:sz w:val="16"/>
                <w:szCs w:val="16"/>
                <w:lang w:val="es-ES"/>
              </w:rPr>
            </w:pPr>
            <w:r w:rsidRPr="00160EFE">
              <w:rPr>
                <w:rFonts w:ascii="Arial" w:eastAsia="Times New Roman" w:hAnsi="Arial" w:cs="Arial"/>
                <w:sz w:val="16"/>
                <w:szCs w:val="16"/>
                <w:lang w:val="es-ES"/>
              </w:rPr>
              <w:t xml:space="preserve">2.2.2.2 </w:t>
            </w:r>
            <w:r w:rsidR="00A373CC">
              <w:rPr>
                <w:rFonts w:ascii="Arial" w:eastAsia="Times New Roman" w:hAnsi="Arial" w:cs="Arial"/>
                <w:sz w:val="16"/>
                <w:szCs w:val="16"/>
                <w:lang w:val="es-ES"/>
              </w:rPr>
              <w:t xml:space="preserve">Que se hayan </w:t>
            </w:r>
            <w:r w:rsidR="00A373CC">
              <w:rPr>
                <w:rFonts w:ascii="Arial" w:hAnsi="Arial" w:cs="Arial"/>
                <w:sz w:val="16"/>
                <w:szCs w:val="16"/>
                <w:lang w:val="es-ES"/>
              </w:rPr>
              <w:t>f</w:t>
            </w:r>
            <w:r w:rsidR="004639B7">
              <w:rPr>
                <w:rFonts w:ascii="Arial" w:hAnsi="Arial" w:cs="Arial"/>
                <w:sz w:val="16"/>
                <w:szCs w:val="16"/>
                <w:lang w:val="es-ES"/>
              </w:rPr>
              <w:t>ortaleci</w:t>
            </w:r>
            <w:r w:rsidR="00A373CC">
              <w:rPr>
                <w:rFonts w:ascii="Arial" w:hAnsi="Arial" w:cs="Arial"/>
                <w:sz w:val="16"/>
                <w:szCs w:val="16"/>
                <w:lang w:val="es-ES"/>
              </w:rPr>
              <w:t>d</w:t>
            </w:r>
            <w:r w:rsidR="004639B7">
              <w:rPr>
                <w:rFonts w:ascii="Arial" w:hAnsi="Arial" w:cs="Arial"/>
                <w:sz w:val="16"/>
                <w:szCs w:val="16"/>
                <w:lang w:val="es-ES"/>
              </w:rPr>
              <w:t>o las funciones d</w:t>
            </w:r>
            <w:r w:rsidRPr="00160EFE">
              <w:rPr>
                <w:rFonts w:ascii="Arial" w:eastAsia="Times New Roman" w:hAnsi="Arial" w:cs="Arial"/>
                <w:sz w:val="16"/>
                <w:szCs w:val="16"/>
                <w:lang w:val="es-ES"/>
              </w:rPr>
              <w:t>el</w:t>
            </w:r>
            <w:r w:rsidR="00C421B4">
              <w:rPr>
                <w:rFonts w:ascii="Arial" w:eastAsia="Times New Roman" w:hAnsi="Arial" w:cs="Arial"/>
                <w:sz w:val="16"/>
                <w:szCs w:val="16"/>
                <w:lang w:val="es-ES"/>
              </w:rPr>
              <w:t xml:space="preserve"> </w:t>
            </w:r>
            <w:r w:rsidRPr="00160EFE">
              <w:rPr>
                <w:rFonts w:ascii="Arial" w:eastAsia="Times New Roman" w:hAnsi="Arial" w:cs="Arial"/>
                <w:sz w:val="16"/>
                <w:szCs w:val="16"/>
                <w:lang w:val="es-ES"/>
              </w:rPr>
              <w:t xml:space="preserve">Observatorio Permanente de Seguridad Vial </w:t>
            </w:r>
            <w:r w:rsidR="004639B7">
              <w:rPr>
                <w:rFonts w:ascii="Arial" w:eastAsia="Times New Roman" w:hAnsi="Arial" w:cs="Arial"/>
                <w:sz w:val="16"/>
                <w:szCs w:val="16"/>
                <w:lang w:val="es-ES"/>
              </w:rPr>
              <w:t>como</w:t>
            </w:r>
            <w:r w:rsidRPr="00160EFE">
              <w:rPr>
                <w:rFonts w:ascii="Arial" w:eastAsia="Times New Roman" w:hAnsi="Arial" w:cs="Arial"/>
                <w:sz w:val="16"/>
                <w:szCs w:val="16"/>
                <w:lang w:val="es-ES"/>
              </w:rPr>
              <w:t xml:space="preserve"> órgano consultor del gobierno central y de los ayuntamientos para </w:t>
            </w:r>
            <w:r w:rsidR="00C421B4">
              <w:rPr>
                <w:rFonts w:ascii="Arial" w:eastAsia="Times New Roman" w:hAnsi="Arial" w:cs="Arial"/>
                <w:sz w:val="16"/>
                <w:szCs w:val="16"/>
                <w:lang w:val="es-ES"/>
              </w:rPr>
              <w:t xml:space="preserve">la </w:t>
            </w:r>
            <w:r w:rsidRPr="00160EFE">
              <w:rPr>
                <w:rFonts w:ascii="Arial" w:eastAsia="Times New Roman" w:hAnsi="Arial" w:cs="Arial"/>
                <w:sz w:val="16"/>
                <w:szCs w:val="16"/>
                <w:lang w:val="es-ES"/>
              </w:rPr>
              <w:t>política de seguridad vial</w:t>
            </w:r>
            <w:r w:rsidR="00A373CC">
              <w:rPr>
                <w:rFonts w:ascii="Arial" w:eastAsia="Times New Roman" w:hAnsi="Arial" w:cs="Arial"/>
                <w:sz w:val="16"/>
                <w:szCs w:val="16"/>
                <w:lang w:val="es-ES"/>
              </w:rPr>
              <w:t>, mediante:</w:t>
            </w:r>
          </w:p>
          <w:p w14:paraId="4ED693B9" w14:textId="3D778BEE"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a. </w:t>
            </w:r>
            <w:r>
              <w:rPr>
                <w:rFonts w:ascii="Arial" w:eastAsia="Times New Roman" w:hAnsi="Arial" w:cs="Arial"/>
                <w:sz w:val="16"/>
                <w:szCs w:val="16"/>
                <w:lang w:val="es-ES"/>
              </w:rPr>
              <w:t>U</w:t>
            </w:r>
            <w:r w:rsidRPr="00160EFE">
              <w:rPr>
                <w:rFonts w:ascii="Arial" w:eastAsia="Times New Roman" w:hAnsi="Arial" w:cs="Arial"/>
                <w:sz w:val="16"/>
                <w:szCs w:val="16"/>
                <w:lang w:val="es-ES"/>
              </w:rPr>
              <w:t>n protocolo para recopilación de información sectorial.</w:t>
            </w:r>
          </w:p>
          <w:p w14:paraId="18EE0D75" w14:textId="5C3BE824"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b. </w:t>
            </w:r>
            <w:r>
              <w:rPr>
                <w:rFonts w:ascii="Arial" w:eastAsia="Times New Roman" w:hAnsi="Arial" w:cs="Arial"/>
                <w:sz w:val="16"/>
                <w:szCs w:val="16"/>
                <w:lang w:val="es-ES"/>
              </w:rPr>
              <w:t>I</w:t>
            </w:r>
            <w:r w:rsidRPr="00160EFE">
              <w:rPr>
                <w:rFonts w:ascii="Arial" w:eastAsia="Times New Roman" w:hAnsi="Arial" w:cs="Arial"/>
                <w:sz w:val="16"/>
                <w:szCs w:val="16"/>
                <w:lang w:val="es-ES"/>
              </w:rPr>
              <w:t xml:space="preserve">ndicadores de seguimiento y monitoreo para la definición de </w:t>
            </w:r>
            <w:r w:rsidRPr="00160EFE">
              <w:rPr>
                <w:rFonts w:ascii="Arial" w:eastAsia="Times New Roman" w:hAnsi="Arial" w:cs="Arial"/>
                <w:sz w:val="16"/>
                <w:szCs w:val="16"/>
                <w:lang w:val="es-ES"/>
              </w:rPr>
              <w:lastRenderedPageBreak/>
              <w:t xml:space="preserve">estadísticas clave en materia de seguridad vial. </w:t>
            </w:r>
          </w:p>
          <w:p w14:paraId="7F86EE88" w14:textId="54CD7F50"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c. </w:t>
            </w:r>
            <w:r>
              <w:rPr>
                <w:rFonts w:ascii="Arial" w:eastAsia="Times New Roman" w:hAnsi="Arial" w:cs="Arial"/>
                <w:sz w:val="16"/>
                <w:szCs w:val="16"/>
                <w:lang w:val="es-ES"/>
              </w:rPr>
              <w:t>I</w:t>
            </w:r>
            <w:r w:rsidRPr="00160EFE">
              <w:rPr>
                <w:rFonts w:ascii="Arial" w:eastAsia="Times New Roman" w:hAnsi="Arial" w:cs="Arial"/>
                <w:sz w:val="16"/>
                <w:szCs w:val="16"/>
                <w:lang w:val="es-ES"/>
              </w:rPr>
              <w:t>nforme oficial de siniestralidad al año anterior en que se realice el desembolso.</w:t>
            </w:r>
          </w:p>
          <w:p w14:paraId="6D09CEF1" w14:textId="7967AF78"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d. </w:t>
            </w:r>
            <w:r>
              <w:rPr>
                <w:rFonts w:ascii="Arial" w:eastAsia="Times New Roman" w:hAnsi="Arial" w:cs="Arial"/>
                <w:sz w:val="16"/>
                <w:szCs w:val="16"/>
                <w:lang w:val="es-ES"/>
              </w:rPr>
              <w:t>M</w:t>
            </w:r>
            <w:r w:rsidRPr="00160EFE">
              <w:rPr>
                <w:rFonts w:ascii="Arial" w:eastAsia="Times New Roman" w:hAnsi="Arial" w:cs="Arial"/>
                <w:sz w:val="16"/>
                <w:szCs w:val="16"/>
                <w:lang w:val="es-ES"/>
              </w:rPr>
              <w:t>etodología para la estimación anual de los daños económicos y los costos de los accidentes de tránsito para el Estado.</w:t>
            </w:r>
          </w:p>
          <w:p w14:paraId="4D079F1C" w14:textId="77777777" w:rsidR="00E5465D" w:rsidRPr="00160EFE" w:rsidRDefault="00E5465D">
            <w:pPr>
              <w:suppressAutoHyphens/>
              <w:autoSpaceDE w:val="0"/>
              <w:spacing w:before="60" w:after="60" w:line="256" w:lineRule="auto"/>
              <w:rPr>
                <w:rFonts w:ascii="Arial" w:eastAsia="Times New Roman" w:hAnsi="Arial" w:cs="Arial"/>
                <w:sz w:val="16"/>
                <w:szCs w:val="16"/>
                <w:lang w:val="es-ES"/>
              </w:rPr>
            </w:pPr>
          </w:p>
          <w:p w14:paraId="04B8FBF6" w14:textId="341268D3" w:rsidR="00E5465D" w:rsidRPr="00160EFE" w:rsidRDefault="00E5465D" w:rsidP="00437BE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2.2.2.3 </w:t>
            </w:r>
            <w:r w:rsidR="00A373CC">
              <w:rPr>
                <w:rFonts w:ascii="Arial" w:eastAsia="Times New Roman" w:hAnsi="Arial" w:cs="Arial"/>
                <w:sz w:val="16"/>
                <w:szCs w:val="16"/>
                <w:lang w:val="es-ES"/>
              </w:rPr>
              <w:t>Que se haya a</w:t>
            </w:r>
            <w:r w:rsidR="00C421B4">
              <w:rPr>
                <w:rFonts w:ascii="Arial" w:eastAsia="Times New Roman" w:hAnsi="Arial" w:cs="Arial"/>
                <w:sz w:val="16"/>
                <w:szCs w:val="16"/>
                <w:lang w:val="es-ES"/>
              </w:rPr>
              <w:t>van</w:t>
            </w:r>
            <w:r w:rsidR="00A373CC">
              <w:rPr>
                <w:rFonts w:ascii="Arial" w:eastAsia="Times New Roman" w:hAnsi="Arial" w:cs="Arial"/>
                <w:sz w:val="16"/>
                <w:szCs w:val="16"/>
                <w:lang w:val="es-ES"/>
              </w:rPr>
              <w:t>zado</w:t>
            </w:r>
            <w:r w:rsidR="00C421B4">
              <w:rPr>
                <w:rFonts w:ascii="Arial" w:eastAsia="Times New Roman" w:hAnsi="Arial" w:cs="Arial"/>
                <w:sz w:val="16"/>
                <w:szCs w:val="16"/>
                <w:lang w:val="es-ES"/>
              </w:rPr>
              <w:t xml:space="preserve"> en la implementación del</w:t>
            </w:r>
            <w:r w:rsidR="00A373CC">
              <w:rPr>
                <w:rFonts w:ascii="Arial" w:eastAsia="Times New Roman" w:hAnsi="Arial" w:cs="Arial"/>
                <w:sz w:val="16"/>
                <w:szCs w:val="16"/>
                <w:lang w:val="es-ES"/>
              </w:rPr>
              <w:t xml:space="preserve"> P</w:t>
            </w:r>
            <w:r w:rsidR="00A373CC" w:rsidRPr="00160EFE">
              <w:rPr>
                <w:rFonts w:ascii="Arial" w:eastAsia="Times New Roman" w:hAnsi="Arial" w:cs="Arial"/>
                <w:sz w:val="16"/>
                <w:szCs w:val="16"/>
                <w:lang w:val="es-ES"/>
              </w:rPr>
              <w:t xml:space="preserve">lan de </w:t>
            </w:r>
            <w:r w:rsidR="00A373CC">
              <w:rPr>
                <w:rFonts w:ascii="Arial" w:eastAsia="Times New Roman" w:hAnsi="Arial" w:cs="Arial"/>
                <w:sz w:val="16"/>
                <w:szCs w:val="16"/>
                <w:lang w:val="es-ES"/>
              </w:rPr>
              <w:t>A</w:t>
            </w:r>
            <w:r w:rsidR="00A373CC" w:rsidRPr="00160EFE">
              <w:rPr>
                <w:rFonts w:ascii="Arial" w:eastAsia="Times New Roman" w:hAnsi="Arial" w:cs="Arial"/>
                <w:sz w:val="16"/>
                <w:szCs w:val="16"/>
                <w:lang w:val="es-ES"/>
              </w:rPr>
              <w:t>cción</w:t>
            </w:r>
            <w:r w:rsidR="00A373CC">
              <w:rPr>
                <w:rFonts w:ascii="Arial" w:eastAsia="Times New Roman" w:hAnsi="Arial" w:cs="Arial"/>
                <w:sz w:val="16"/>
                <w:szCs w:val="16"/>
                <w:lang w:val="es-ES"/>
              </w:rPr>
              <w:t xml:space="preserve"> </w:t>
            </w:r>
            <w:r w:rsidR="00A373CC" w:rsidRPr="00160EFE">
              <w:rPr>
                <w:rFonts w:ascii="Arial" w:eastAsia="Times New Roman" w:hAnsi="Arial" w:cs="Arial"/>
                <w:sz w:val="16"/>
                <w:szCs w:val="16"/>
                <w:lang w:val="es-ES"/>
              </w:rPr>
              <w:t>aprobado</w:t>
            </w:r>
            <w:r w:rsidR="00A373CC">
              <w:rPr>
                <w:rFonts w:ascii="Arial" w:eastAsia="Times New Roman" w:hAnsi="Arial" w:cs="Arial"/>
                <w:sz w:val="16"/>
                <w:szCs w:val="16"/>
                <w:lang w:val="es-ES"/>
              </w:rPr>
              <w:t xml:space="preserve"> para la intervención </w:t>
            </w:r>
            <w:r w:rsidRPr="00160EFE">
              <w:rPr>
                <w:rFonts w:ascii="Arial" w:eastAsia="Times New Roman" w:hAnsi="Arial" w:cs="Arial"/>
                <w:sz w:val="16"/>
                <w:szCs w:val="16"/>
              </w:rPr>
              <w:t>de puntos críticos</w:t>
            </w:r>
            <w:r w:rsidRPr="00160EFE">
              <w:rPr>
                <w:rFonts w:ascii="Arial" w:eastAsia="Times New Roman" w:hAnsi="Arial" w:cs="Arial"/>
                <w:sz w:val="16"/>
                <w:szCs w:val="16"/>
                <w:lang w:val="es-ES"/>
              </w:rPr>
              <w:t xml:space="preserve"> en un corredor interurbano seleccionado por el INTRANT y el MOPC.</w:t>
            </w:r>
          </w:p>
          <w:p w14:paraId="3C45A25A" w14:textId="1A695C6D" w:rsidR="00E5465D" w:rsidRPr="00160EFE" w:rsidRDefault="00E5465D">
            <w:pPr>
              <w:suppressAutoHyphens/>
              <w:autoSpaceDE w:val="0"/>
              <w:spacing w:before="60" w:after="60" w:line="256" w:lineRule="auto"/>
              <w:rPr>
                <w:rFonts w:ascii="Arial" w:eastAsia="Times New Roman" w:hAnsi="Arial" w:cs="Arial"/>
                <w:sz w:val="16"/>
                <w:szCs w:val="16"/>
                <w:lang w:val="es-ES"/>
              </w:rPr>
            </w:pPr>
          </w:p>
        </w:tc>
      </w:tr>
      <w:tr w:rsidR="00E5465D" w:rsidRPr="00160EFE" w14:paraId="1E5F6A94" w14:textId="77777777" w:rsidTr="002F2A63">
        <w:trPr>
          <w:trHeight w:val="580"/>
        </w:trPr>
        <w:tc>
          <w:tcPr>
            <w:tcW w:w="0" w:type="auto"/>
            <w:vMerge/>
            <w:tcBorders>
              <w:left w:val="single" w:sz="4" w:space="0" w:color="auto"/>
              <w:right w:val="single" w:sz="4" w:space="0" w:color="auto"/>
            </w:tcBorders>
            <w:vAlign w:val="center"/>
          </w:tcPr>
          <w:p w14:paraId="69B19957" w14:textId="77777777" w:rsidR="00E5465D" w:rsidRPr="00160EFE" w:rsidRDefault="00E5465D" w:rsidP="002F2A63">
            <w:pPr>
              <w:tabs>
                <w:tab w:val="left" w:pos="306"/>
              </w:tabs>
              <w:suppressAutoHyphens/>
              <w:spacing w:before="60" w:after="60" w:line="256" w:lineRule="auto"/>
              <w:rPr>
                <w:rFonts w:ascii="Arial" w:eastAsia="Calibri"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76D6EBB" w14:textId="77777777" w:rsidR="00E5465D" w:rsidRPr="00160EFE" w:rsidRDefault="00E5465D" w:rsidP="002F2A63">
            <w:pPr>
              <w:suppressAutoHyphens/>
              <w:autoSpaceDE w:val="0"/>
              <w:spacing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DIGESETT</w:t>
            </w:r>
          </w:p>
          <w:p w14:paraId="5D548F25" w14:textId="0C3DB123" w:rsidR="00E5465D" w:rsidRPr="00160EFE" w:rsidRDefault="00E5465D">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lang w:val="es-ES"/>
              </w:rPr>
              <w:t>INTRANT</w:t>
            </w:r>
          </w:p>
        </w:tc>
        <w:tc>
          <w:tcPr>
            <w:tcW w:w="0" w:type="auto"/>
            <w:tcBorders>
              <w:top w:val="single" w:sz="4" w:space="0" w:color="auto"/>
              <w:left w:val="single" w:sz="4" w:space="0" w:color="auto"/>
              <w:bottom w:val="single" w:sz="4" w:space="0" w:color="auto"/>
              <w:right w:val="single" w:sz="4" w:space="0" w:color="auto"/>
            </w:tcBorders>
            <w:vAlign w:val="center"/>
          </w:tcPr>
          <w:p w14:paraId="0635E96D" w14:textId="414C3255"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2.2.3.1 Que exista un marco normativo que </w:t>
            </w:r>
            <w:r w:rsidR="001B2D45" w:rsidRPr="00160EFE">
              <w:rPr>
                <w:rFonts w:ascii="Arial" w:eastAsia="Times New Roman" w:hAnsi="Arial" w:cs="Arial"/>
                <w:sz w:val="16"/>
                <w:szCs w:val="16"/>
                <w:lang w:val="es-ES"/>
              </w:rPr>
              <w:t>estable</w:t>
            </w:r>
            <w:r w:rsidR="001B2D45">
              <w:rPr>
                <w:rFonts w:ascii="Arial" w:eastAsia="Times New Roman" w:hAnsi="Arial" w:cs="Arial"/>
                <w:sz w:val="16"/>
                <w:szCs w:val="16"/>
                <w:lang w:val="es-ES"/>
              </w:rPr>
              <w:t>zca</w:t>
            </w:r>
            <w:r w:rsidR="001B2D45" w:rsidRPr="00160EFE">
              <w:rPr>
                <w:rFonts w:ascii="Arial" w:eastAsia="Times New Roman" w:hAnsi="Arial" w:cs="Arial"/>
                <w:sz w:val="16"/>
                <w:szCs w:val="16"/>
                <w:lang w:val="es-ES"/>
              </w:rPr>
              <w:t xml:space="preserve"> </w:t>
            </w:r>
            <w:r w:rsidRPr="00160EFE">
              <w:rPr>
                <w:rFonts w:ascii="Arial" w:eastAsia="Times New Roman" w:hAnsi="Arial" w:cs="Arial"/>
                <w:sz w:val="16"/>
                <w:szCs w:val="16"/>
                <w:lang w:val="es-ES"/>
              </w:rPr>
              <w:t xml:space="preserve">Unidades </w:t>
            </w:r>
            <w:r>
              <w:rPr>
                <w:rFonts w:ascii="Arial" w:eastAsia="Times New Roman" w:hAnsi="Arial" w:cs="Arial"/>
                <w:sz w:val="16"/>
                <w:szCs w:val="16"/>
                <w:lang w:val="es-ES"/>
              </w:rPr>
              <w:t>T</w:t>
            </w:r>
            <w:r w:rsidRPr="00160EFE">
              <w:rPr>
                <w:rFonts w:ascii="Arial" w:eastAsia="Times New Roman" w:hAnsi="Arial" w:cs="Arial"/>
                <w:sz w:val="16"/>
                <w:szCs w:val="16"/>
                <w:lang w:val="es-ES"/>
              </w:rPr>
              <w:t>écnicas de Investigación de Accidentes (en campo) bajo la DIGESETT con atribuciones para:</w:t>
            </w:r>
          </w:p>
          <w:p w14:paraId="4B363EF3" w14:textId="69860722"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a. Llevar a cabo las indagaciones de lugar sobre los accidentes de tránsito. </w:t>
            </w:r>
          </w:p>
          <w:p w14:paraId="7B19CC5C" w14:textId="2327A829"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b. Recopilar los datos y elementos de prueba relativos a las causas y circunstancias del accidente de tránsito.</w:t>
            </w:r>
          </w:p>
          <w:p w14:paraId="27C1EEB1" w14:textId="436AF521"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c. Redactar informes con las explicaciones y relación circunstanciada de los accidentes. </w:t>
            </w:r>
          </w:p>
          <w:p w14:paraId="1A7F67D9" w14:textId="3ECBECF9"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d. Registrar estadísticamente los accidentes de tránsito: su ubicación, </w:t>
            </w:r>
            <w:r w:rsidRPr="00160EFE">
              <w:rPr>
                <w:rFonts w:ascii="Arial" w:eastAsia="Times New Roman" w:hAnsi="Arial" w:cs="Arial"/>
                <w:sz w:val="16"/>
                <w:szCs w:val="16"/>
                <w:lang w:val="es-ES"/>
              </w:rPr>
              <w:lastRenderedPageBreak/>
              <w:t>causas y daños materiales y humanos, y a la propiedad privada o pública.</w:t>
            </w:r>
          </w:p>
          <w:p w14:paraId="304ED4EA" w14:textId="77777777" w:rsidR="00E5465D" w:rsidRPr="00160EFE" w:rsidRDefault="00E5465D">
            <w:pPr>
              <w:suppressAutoHyphens/>
              <w:autoSpaceDE w:val="0"/>
              <w:spacing w:before="60" w:after="60" w:line="256" w:lineRule="auto"/>
              <w:rPr>
                <w:rFonts w:ascii="Arial" w:eastAsia="Times New Roman" w:hAnsi="Arial" w:cs="Arial"/>
                <w:sz w:val="16"/>
                <w:szCs w:val="16"/>
                <w:lang w:val="es-ES"/>
              </w:rPr>
            </w:pPr>
          </w:p>
          <w:p w14:paraId="100477E7" w14:textId="09B058DD"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2.2.3.2 Que se encuentren funcionando al menos </w:t>
            </w:r>
            <w:r>
              <w:rPr>
                <w:rFonts w:ascii="Arial" w:eastAsia="Times New Roman" w:hAnsi="Arial" w:cs="Arial"/>
                <w:sz w:val="16"/>
                <w:szCs w:val="16"/>
                <w:lang w:val="es-ES"/>
              </w:rPr>
              <w:t>cinco</w:t>
            </w:r>
            <w:r w:rsidR="00226296">
              <w:rPr>
                <w:rFonts w:ascii="Arial" w:eastAsia="Times New Roman" w:hAnsi="Arial" w:cs="Arial"/>
                <w:sz w:val="16"/>
                <w:szCs w:val="16"/>
                <w:lang w:val="es-ES"/>
              </w:rPr>
              <w:t xml:space="preserve"> (5)</w:t>
            </w:r>
            <w:r w:rsidRPr="00160EFE">
              <w:rPr>
                <w:rFonts w:ascii="Arial" w:eastAsia="Times New Roman" w:hAnsi="Arial" w:cs="Arial"/>
                <w:sz w:val="16"/>
                <w:szCs w:val="16"/>
                <w:lang w:val="es-ES"/>
              </w:rPr>
              <w:t xml:space="preserve"> Unidades Técnicas de Investigación de Accidentes con las atribuciones mencionadas en el marco normativo.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80F7CA" w14:textId="794AC15C" w:rsidR="00E5465D" w:rsidRPr="00D936A4" w:rsidRDefault="00E5465D" w:rsidP="002F2A63">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lastRenderedPageBreak/>
              <w:t xml:space="preserve">2.2.3.1 </w:t>
            </w:r>
            <w:r w:rsidRPr="002F2A63">
              <w:rPr>
                <w:rFonts w:ascii="Arial" w:eastAsia="Times New Roman" w:hAnsi="Arial" w:cs="Arial"/>
                <w:sz w:val="16"/>
                <w:szCs w:val="16"/>
                <w:lang w:val="es-ES"/>
              </w:rPr>
              <w:t>Ley 63 de 2017.</w:t>
            </w:r>
          </w:p>
          <w:p w14:paraId="193EB9F5" w14:textId="77777777" w:rsidR="00E5465D" w:rsidRPr="00D936A4" w:rsidRDefault="00E5465D" w:rsidP="002F2A63">
            <w:pPr>
              <w:suppressAutoHyphens/>
              <w:autoSpaceDE w:val="0"/>
              <w:spacing w:before="60" w:after="60" w:line="256" w:lineRule="auto"/>
              <w:rPr>
                <w:rFonts w:ascii="Arial" w:eastAsia="Times New Roman" w:hAnsi="Arial" w:cs="Arial"/>
                <w:sz w:val="16"/>
                <w:szCs w:val="16"/>
                <w:lang w:val="es-ES"/>
              </w:rPr>
            </w:pPr>
          </w:p>
          <w:p w14:paraId="454C8FB3" w14:textId="2333ABE4" w:rsidR="00E5465D" w:rsidRPr="00D936A4" w:rsidRDefault="00E5465D" w:rsidP="002F2A63">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 xml:space="preserve">2.2.3.2 </w:t>
            </w:r>
            <w:r w:rsidR="00C44178" w:rsidRPr="002F2A63">
              <w:rPr>
                <w:rFonts w:ascii="Arial" w:eastAsia="Times New Roman" w:hAnsi="Arial" w:cs="Arial"/>
                <w:sz w:val="16"/>
                <w:szCs w:val="16"/>
                <w:lang w:val="es-ES"/>
              </w:rPr>
              <w:t>Informe</w:t>
            </w:r>
            <w:r w:rsidRPr="002F2A63">
              <w:rPr>
                <w:rFonts w:ascii="Arial" w:eastAsia="Times New Roman" w:hAnsi="Arial" w:cs="Arial"/>
                <w:sz w:val="16"/>
                <w:szCs w:val="16"/>
                <w:lang w:val="es-ES"/>
              </w:rPr>
              <w:t xml:space="preserve"> de la DIGESETT de al menos un caso investigado, por región, por las unidades técnicas de investigación.</w:t>
            </w:r>
            <w:r w:rsidRPr="00D936A4">
              <w:rPr>
                <w:rFonts w:ascii="Arial" w:eastAsia="Times New Roman" w:hAnsi="Arial" w:cs="Arial"/>
                <w:sz w:val="16"/>
                <w:szCs w:val="16"/>
                <w:lang w:val="es-ES"/>
              </w:rPr>
              <w:t xml:space="preserve"> </w:t>
            </w:r>
          </w:p>
          <w:p w14:paraId="7A0B9916" w14:textId="77777777" w:rsidR="00E5465D" w:rsidRPr="00D936A4" w:rsidRDefault="00E5465D" w:rsidP="002F2A63">
            <w:pPr>
              <w:suppressAutoHyphens/>
              <w:autoSpaceDE w:val="0"/>
              <w:spacing w:before="60" w:after="60" w:line="256" w:lineRule="auto"/>
              <w:rPr>
                <w:rFonts w:ascii="Arial" w:eastAsia="Times New Roman" w:hAnsi="Arial" w:cs="Arial"/>
                <w:sz w:val="16"/>
                <w:szCs w:val="16"/>
                <w:lang w:val="es-ES"/>
              </w:rPr>
            </w:pPr>
          </w:p>
          <w:p w14:paraId="59E92053" w14:textId="109317FE" w:rsidR="00E5465D" w:rsidRPr="00D936A4" w:rsidRDefault="00E5465D" w:rsidP="002F2A63">
            <w:pPr>
              <w:suppressAutoHyphens/>
              <w:autoSpaceDE w:val="0"/>
              <w:spacing w:before="60" w:after="60" w:line="256" w:lineRule="auto"/>
              <w:rPr>
                <w:rFonts w:ascii="Arial" w:eastAsia="Times New Roman" w:hAnsi="Arial" w:cs="Arial"/>
                <w:sz w:val="16"/>
                <w:szCs w:val="16"/>
                <w:lang w:val="es-ES"/>
              </w:rPr>
            </w:pPr>
            <w:r w:rsidRPr="002F2A63">
              <w:rPr>
                <w:rFonts w:ascii="Arial" w:eastAsia="Times New Roman" w:hAnsi="Arial" w:cs="Arial"/>
                <w:sz w:val="16"/>
                <w:szCs w:val="16"/>
                <w:lang w:val="es-ES"/>
              </w:rPr>
              <w:t>2.2.3.3 Informe del Director General de la DIGESETT sobre el funcionamiento de al menos cinco</w:t>
            </w:r>
            <w:r w:rsidR="00591741">
              <w:rPr>
                <w:rFonts w:ascii="Arial" w:eastAsia="Times New Roman" w:hAnsi="Arial" w:cs="Arial"/>
                <w:sz w:val="16"/>
                <w:szCs w:val="16"/>
                <w:lang w:val="es-ES"/>
              </w:rPr>
              <w:t xml:space="preserve"> (5)</w:t>
            </w:r>
            <w:r w:rsidRPr="002F2A63">
              <w:rPr>
                <w:rFonts w:ascii="Arial" w:eastAsia="Times New Roman" w:hAnsi="Arial" w:cs="Arial"/>
                <w:sz w:val="16"/>
                <w:szCs w:val="16"/>
                <w:lang w:val="es-ES"/>
              </w:rPr>
              <w:t xml:space="preserve"> Unidades Técnicas de Investigación de Accidentes.</w:t>
            </w:r>
            <w:r w:rsidRPr="00D936A4">
              <w:rPr>
                <w:rFonts w:ascii="Arial" w:eastAsia="Times New Roman" w:hAnsi="Arial" w:cs="Arial"/>
                <w:sz w:val="16"/>
                <w:szCs w:val="16"/>
                <w:lang w:val="es-ES"/>
              </w:rPr>
              <w:t xml:space="preserve"> </w:t>
            </w:r>
          </w:p>
          <w:p w14:paraId="16789D41" w14:textId="1A9ED417" w:rsidR="00E5465D" w:rsidRPr="00D936A4" w:rsidRDefault="00E5465D" w:rsidP="002F2A63">
            <w:pPr>
              <w:suppressAutoHyphens/>
              <w:autoSpaceDE w:val="0"/>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7720BBC0" w14:textId="5788A6D3" w:rsidR="00B73282" w:rsidRPr="00D936A4" w:rsidRDefault="00E77A93">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2.2.3.1 Completado</w:t>
            </w:r>
            <w:r w:rsidR="004C02EA" w:rsidRPr="00D936A4">
              <w:rPr>
                <w:rFonts w:ascii="Arial" w:eastAsia="Times New Roman" w:hAnsi="Arial" w:cs="Arial"/>
                <w:sz w:val="16"/>
                <w:szCs w:val="16"/>
              </w:rPr>
              <w:t>.</w:t>
            </w:r>
            <w:r w:rsidRPr="00D936A4">
              <w:rPr>
                <w:rFonts w:ascii="Arial" w:eastAsia="Times New Roman" w:hAnsi="Arial" w:cs="Arial"/>
                <w:sz w:val="16"/>
                <w:szCs w:val="16"/>
              </w:rPr>
              <w:t xml:space="preserve"> </w:t>
            </w:r>
          </w:p>
          <w:p w14:paraId="21F1E445" w14:textId="77777777" w:rsidR="004C02EA" w:rsidRPr="00D936A4" w:rsidRDefault="004C02EA">
            <w:pPr>
              <w:suppressAutoHyphens/>
              <w:autoSpaceDE w:val="0"/>
              <w:spacing w:before="60" w:after="60" w:line="256" w:lineRule="auto"/>
              <w:rPr>
                <w:rFonts w:ascii="Arial" w:eastAsia="Times New Roman" w:hAnsi="Arial" w:cs="Arial"/>
                <w:sz w:val="16"/>
                <w:szCs w:val="16"/>
              </w:rPr>
            </w:pPr>
          </w:p>
          <w:p w14:paraId="7F7479C3" w14:textId="497CBCE6" w:rsidR="00E77A93" w:rsidRPr="00D936A4" w:rsidRDefault="00E77A93">
            <w:pPr>
              <w:suppressAutoHyphens/>
              <w:autoSpaceDE w:val="0"/>
              <w:spacing w:before="60" w:after="60" w:line="256" w:lineRule="auto"/>
              <w:rPr>
                <w:rFonts w:ascii="Arial" w:eastAsia="Times New Roman" w:hAnsi="Arial" w:cs="Arial"/>
                <w:sz w:val="16"/>
                <w:szCs w:val="16"/>
                <w:lang w:val="pt-BR"/>
              </w:rPr>
            </w:pPr>
            <w:r w:rsidRPr="00D936A4">
              <w:rPr>
                <w:rFonts w:ascii="Arial" w:eastAsia="Times New Roman" w:hAnsi="Arial" w:cs="Arial"/>
                <w:sz w:val="16"/>
                <w:szCs w:val="16"/>
                <w:lang w:val="pt-BR"/>
              </w:rPr>
              <w:t xml:space="preserve">2.2.3.2 </w:t>
            </w:r>
            <w:r w:rsidR="00FB0A80" w:rsidRPr="00D936A4">
              <w:rPr>
                <w:rFonts w:ascii="Arial" w:eastAsia="Times New Roman" w:hAnsi="Arial" w:cs="Arial"/>
                <w:sz w:val="16"/>
                <w:szCs w:val="16"/>
                <w:lang w:val="pt-BR"/>
              </w:rPr>
              <w:t>Completado</w:t>
            </w:r>
          </w:p>
          <w:p w14:paraId="2E90924B" w14:textId="77777777" w:rsidR="003B53BA" w:rsidRPr="00D936A4" w:rsidRDefault="003B53BA">
            <w:pPr>
              <w:suppressAutoHyphens/>
              <w:autoSpaceDE w:val="0"/>
              <w:spacing w:before="60" w:after="60" w:line="256" w:lineRule="auto"/>
              <w:rPr>
                <w:rFonts w:ascii="Arial" w:eastAsia="Times New Roman" w:hAnsi="Arial" w:cs="Arial"/>
                <w:sz w:val="16"/>
                <w:szCs w:val="16"/>
                <w:lang w:val="pt-BR"/>
              </w:rPr>
            </w:pPr>
          </w:p>
          <w:p w14:paraId="69D1EDED" w14:textId="37D2D70B" w:rsidR="00E5465D" w:rsidRPr="00D936A4" w:rsidRDefault="00E77A93">
            <w:pPr>
              <w:suppressAutoHyphens/>
              <w:autoSpaceDE w:val="0"/>
              <w:spacing w:before="60" w:after="60" w:line="256" w:lineRule="auto"/>
              <w:rPr>
                <w:rFonts w:ascii="Arial" w:eastAsia="Times New Roman" w:hAnsi="Arial" w:cs="Arial"/>
                <w:sz w:val="16"/>
                <w:szCs w:val="16"/>
                <w:lang w:val="pt-BR"/>
              </w:rPr>
            </w:pPr>
            <w:r w:rsidRPr="00D936A4">
              <w:rPr>
                <w:rFonts w:ascii="Arial" w:eastAsia="Times New Roman" w:hAnsi="Arial" w:cs="Arial"/>
                <w:sz w:val="16"/>
                <w:szCs w:val="16"/>
                <w:lang w:val="pt-BR"/>
              </w:rPr>
              <w:t xml:space="preserve">2.2.3.3 </w:t>
            </w:r>
            <w:r w:rsidR="004C02EA" w:rsidRPr="00D936A4">
              <w:rPr>
                <w:rFonts w:ascii="Arial" w:eastAsia="Times New Roman" w:hAnsi="Arial" w:cs="Arial"/>
                <w:sz w:val="16"/>
                <w:szCs w:val="16"/>
                <w:lang w:val="pt-BR"/>
              </w:rPr>
              <w:t xml:space="preserve">Completado. </w:t>
            </w:r>
          </w:p>
        </w:tc>
        <w:tc>
          <w:tcPr>
            <w:tcW w:w="0" w:type="auto"/>
            <w:tcBorders>
              <w:top w:val="single" w:sz="4" w:space="0" w:color="auto"/>
              <w:left w:val="single" w:sz="4" w:space="0" w:color="auto"/>
              <w:bottom w:val="single" w:sz="4" w:space="0" w:color="auto"/>
              <w:right w:val="single" w:sz="4" w:space="0" w:color="auto"/>
            </w:tcBorders>
            <w:vAlign w:val="center"/>
          </w:tcPr>
          <w:p w14:paraId="31EE5541" w14:textId="6328A711"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2.2.3 </w:t>
            </w:r>
            <w:proofErr w:type="gramStart"/>
            <w:r w:rsidRPr="00160EFE">
              <w:rPr>
                <w:rFonts w:ascii="Arial" w:eastAsia="Times New Roman" w:hAnsi="Arial" w:cs="Arial"/>
                <w:sz w:val="16"/>
                <w:szCs w:val="16"/>
                <w:lang w:val="es-ES"/>
              </w:rPr>
              <w:t xml:space="preserve">Que </w:t>
            </w:r>
            <w:r w:rsidR="00C421B4" w:rsidRPr="00160EFE">
              <w:rPr>
                <w:rFonts w:ascii="Arial" w:eastAsia="Times New Roman" w:hAnsi="Arial" w:cs="Arial"/>
                <w:sz w:val="16"/>
                <w:szCs w:val="16"/>
                <w:lang w:val="es-ES"/>
              </w:rPr>
              <w:t xml:space="preserve"> </w:t>
            </w:r>
            <w:r w:rsidRPr="00160EFE">
              <w:rPr>
                <w:rFonts w:ascii="Arial" w:eastAsia="Times New Roman" w:hAnsi="Arial" w:cs="Arial"/>
                <w:sz w:val="16"/>
                <w:szCs w:val="16"/>
                <w:lang w:val="es-ES"/>
              </w:rPr>
              <w:t>las</w:t>
            </w:r>
            <w:proofErr w:type="gramEnd"/>
            <w:r w:rsidRPr="00160EFE">
              <w:rPr>
                <w:rFonts w:ascii="Arial" w:eastAsia="Times New Roman" w:hAnsi="Arial" w:cs="Arial"/>
                <w:sz w:val="16"/>
                <w:szCs w:val="16"/>
                <w:lang w:val="es-ES"/>
              </w:rPr>
              <w:t xml:space="preserve"> Unidades Técnicas de Investigación de </w:t>
            </w:r>
            <w:r>
              <w:rPr>
                <w:rFonts w:ascii="Arial" w:eastAsia="Times New Roman" w:hAnsi="Arial" w:cs="Arial"/>
                <w:sz w:val="16"/>
                <w:szCs w:val="16"/>
                <w:lang w:val="es-ES"/>
              </w:rPr>
              <w:t>A</w:t>
            </w:r>
            <w:r w:rsidRPr="00160EFE">
              <w:rPr>
                <w:rFonts w:ascii="Arial" w:eastAsia="Times New Roman" w:hAnsi="Arial" w:cs="Arial"/>
                <w:sz w:val="16"/>
                <w:szCs w:val="16"/>
                <w:lang w:val="es-ES"/>
              </w:rPr>
              <w:t xml:space="preserve">ccidentes </w:t>
            </w:r>
            <w:r w:rsidR="00A373CC">
              <w:rPr>
                <w:rFonts w:ascii="Arial" w:eastAsia="Times New Roman" w:hAnsi="Arial" w:cs="Arial"/>
                <w:sz w:val="16"/>
                <w:szCs w:val="16"/>
                <w:lang w:val="es-ES"/>
              </w:rPr>
              <w:t xml:space="preserve">se encuentren funcionando </w:t>
            </w:r>
            <w:r w:rsidRPr="00160EFE">
              <w:rPr>
                <w:rFonts w:ascii="Arial" w:eastAsia="Times New Roman" w:hAnsi="Arial" w:cs="Arial"/>
                <w:sz w:val="16"/>
                <w:szCs w:val="16"/>
                <w:lang w:val="es-ES"/>
              </w:rPr>
              <w:t xml:space="preserve">en cumplimiento de sus atribuciones </w:t>
            </w:r>
            <w:r w:rsidR="00C421B4">
              <w:rPr>
                <w:rFonts w:ascii="Arial" w:eastAsia="Times New Roman" w:hAnsi="Arial" w:cs="Arial"/>
                <w:sz w:val="16"/>
                <w:szCs w:val="16"/>
                <w:lang w:val="es-ES"/>
              </w:rPr>
              <w:t xml:space="preserve">sobre </w:t>
            </w:r>
            <w:r w:rsidR="00DD40CD">
              <w:rPr>
                <w:rFonts w:ascii="Arial" w:eastAsia="Times New Roman" w:hAnsi="Arial" w:cs="Arial"/>
                <w:sz w:val="16"/>
                <w:szCs w:val="16"/>
                <w:lang w:val="es-ES"/>
              </w:rPr>
              <w:t xml:space="preserve">la </w:t>
            </w:r>
            <w:r w:rsidR="00C421B4">
              <w:rPr>
                <w:rFonts w:ascii="Arial" w:eastAsia="Times New Roman" w:hAnsi="Arial" w:cs="Arial"/>
                <w:sz w:val="16"/>
                <w:szCs w:val="16"/>
                <w:lang w:val="es-ES"/>
              </w:rPr>
              <w:t>remisión de</w:t>
            </w:r>
            <w:r w:rsidRPr="00160EFE">
              <w:rPr>
                <w:rFonts w:ascii="Arial" w:eastAsia="Times New Roman" w:hAnsi="Arial" w:cs="Arial"/>
                <w:sz w:val="16"/>
                <w:szCs w:val="16"/>
                <w:lang w:val="es-ES"/>
              </w:rPr>
              <w:t xml:space="preserve"> información relativa a </w:t>
            </w:r>
            <w:r w:rsidR="00C421B4">
              <w:rPr>
                <w:rFonts w:ascii="Arial" w:eastAsia="Times New Roman" w:hAnsi="Arial" w:cs="Arial"/>
                <w:sz w:val="16"/>
                <w:szCs w:val="16"/>
                <w:lang w:val="es-ES"/>
              </w:rPr>
              <w:t>siniestros</w:t>
            </w:r>
            <w:r w:rsidR="00C421B4" w:rsidRPr="00160EFE">
              <w:rPr>
                <w:rFonts w:ascii="Arial" w:eastAsia="Times New Roman" w:hAnsi="Arial" w:cs="Arial"/>
                <w:sz w:val="16"/>
                <w:szCs w:val="16"/>
                <w:lang w:val="es-ES"/>
              </w:rPr>
              <w:t xml:space="preserve"> </w:t>
            </w:r>
            <w:r w:rsidRPr="00160EFE">
              <w:rPr>
                <w:rFonts w:ascii="Arial" w:eastAsia="Times New Roman" w:hAnsi="Arial" w:cs="Arial"/>
                <w:sz w:val="16"/>
                <w:szCs w:val="16"/>
                <w:lang w:val="es-ES"/>
              </w:rPr>
              <w:t xml:space="preserve">de tránsito </w:t>
            </w:r>
            <w:r w:rsidR="00C421B4">
              <w:rPr>
                <w:rFonts w:ascii="Arial" w:eastAsia="Times New Roman" w:hAnsi="Arial" w:cs="Arial"/>
                <w:sz w:val="16"/>
                <w:szCs w:val="16"/>
                <w:lang w:val="es-ES"/>
              </w:rPr>
              <w:t>y su atención</w:t>
            </w:r>
            <w:r w:rsidRPr="00160EFE">
              <w:rPr>
                <w:rFonts w:ascii="Arial" w:eastAsia="Times New Roman" w:hAnsi="Arial" w:cs="Arial"/>
                <w:sz w:val="16"/>
                <w:szCs w:val="16"/>
                <w:lang w:val="es-ES"/>
              </w:rPr>
              <w:t>.</w:t>
            </w:r>
          </w:p>
          <w:p w14:paraId="2C359344" w14:textId="77777777" w:rsidR="00E5465D" w:rsidRPr="00160EFE" w:rsidRDefault="00E5465D">
            <w:pPr>
              <w:suppressAutoHyphens/>
              <w:autoSpaceDE w:val="0"/>
              <w:spacing w:before="60" w:after="60" w:line="256" w:lineRule="auto"/>
              <w:rPr>
                <w:rFonts w:ascii="Arial" w:eastAsia="Times New Roman" w:hAnsi="Arial" w:cs="Arial"/>
                <w:sz w:val="16"/>
                <w:szCs w:val="16"/>
                <w:lang w:val="es-ES"/>
              </w:rPr>
            </w:pPr>
          </w:p>
        </w:tc>
      </w:tr>
      <w:tr w:rsidR="00E5465D" w:rsidRPr="00160EFE" w14:paraId="09A31D27" w14:textId="77777777" w:rsidTr="002F2A63">
        <w:trPr>
          <w:trHeight w:val="58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3C85B63" w14:textId="6B283D3E" w:rsidR="00E5465D" w:rsidRPr="00160EFE" w:rsidRDefault="00E5465D" w:rsidP="002F2A63">
            <w:pPr>
              <w:tabs>
                <w:tab w:val="left" w:pos="306"/>
              </w:tabs>
              <w:suppressAutoHyphens/>
              <w:spacing w:before="60" w:after="60" w:line="256" w:lineRule="auto"/>
              <w:rPr>
                <w:rFonts w:ascii="Arial" w:eastAsia="Times New Roman" w:hAnsi="Arial" w:cs="Arial"/>
                <w:sz w:val="16"/>
                <w:szCs w:val="16"/>
                <w:lang w:val="es-ES"/>
              </w:rPr>
            </w:pPr>
            <w:r w:rsidRPr="00160EFE">
              <w:rPr>
                <w:rFonts w:ascii="Arial" w:eastAsia="Calibri" w:hAnsi="Arial" w:cs="Arial"/>
                <w:sz w:val="16"/>
                <w:szCs w:val="16"/>
              </w:rPr>
              <w:lastRenderedPageBreak/>
              <w:t xml:space="preserve">2.3 Priorizar la seguridad vial como pilar del desarrollo sectorial: </w:t>
            </w:r>
            <w:r w:rsidRPr="008D17C1">
              <w:rPr>
                <w:rFonts w:ascii="Arial" w:eastAsia="Calibri" w:hAnsi="Arial" w:cs="Arial"/>
                <w:b/>
                <w:sz w:val="16"/>
                <w:szCs w:val="16"/>
              </w:rPr>
              <w:t>herramientas</w:t>
            </w:r>
            <w:r w:rsidRPr="00160EFE">
              <w:rPr>
                <w:rFonts w:ascii="Arial" w:eastAsia="Times New Roman" w:hAnsi="Arial" w:cs="Arial"/>
                <w:b/>
                <w:sz w:val="16"/>
                <w:szCs w:val="16"/>
                <w:lang w:val="es-ES"/>
              </w:rPr>
              <w:t xml:space="preserve"> de planificación.</w:t>
            </w:r>
            <w:r w:rsidRPr="00160EFE">
              <w:rPr>
                <w:rFonts w:ascii="Arial" w:eastAsia="Times New Roman" w:hAnsi="Arial" w:cs="Arial"/>
                <w:sz w:val="16"/>
                <w:szCs w:val="16"/>
                <w:lang w:val="es-ES"/>
              </w:rPr>
              <w:t xml:space="preserve"> </w:t>
            </w:r>
          </w:p>
          <w:p w14:paraId="1866DC1B" w14:textId="77777777" w:rsidR="00E5465D" w:rsidRPr="00160EFE" w:rsidRDefault="00E5465D" w:rsidP="002F2A63">
            <w:pPr>
              <w:tabs>
                <w:tab w:val="left" w:pos="306"/>
              </w:tabs>
              <w:suppressAutoHyphens/>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16A3F1" w14:textId="77777777" w:rsidR="00E5465D" w:rsidRPr="00160EFE" w:rsidRDefault="00E5465D">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rPr>
              <w:t>INTRANT</w:t>
            </w:r>
          </w:p>
          <w:p w14:paraId="289C2DDE" w14:textId="77777777" w:rsidR="00E5465D" w:rsidRPr="00160EFE" w:rsidRDefault="00E5465D" w:rsidP="002F2A63">
            <w:pPr>
              <w:suppressAutoHyphens/>
              <w:autoSpaceDE w:val="0"/>
              <w:spacing w:line="256" w:lineRule="auto"/>
              <w:rPr>
                <w:rFonts w:ascii="Arial" w:eastAsia="Times New Roman" w:hAnsi="Arial" w:cs="Arial"/>
                <w:sz w:val="16"/>
                <w:szCs w:val="16"/>
                <w:lang w:val="es-ES"/>
              </w:rPr>
            </w:pPr>
            <w:r w:rsidRPr="00160EFE">
              <w:rPr>
                <w:rFonts w:ascii="Arial" w:eastAsia="Times New Roman" w:hAnsi="Arial" w:cs="Arial"/>
                <w:sz w:val="16"/>
                <w:szCs w:val="16"/>
              </w:rPr>
              <w:t>MOPC</w:t>
            </w:r>
          </w:p>
        </w:tc>
        <w:tc>
          <w:tcPr>
            <w:tcW w:w="0" w:type="auto"/>
            <w:tcBorders>
              <w:top w:val="single" w:sz="4" w:space="0" w:color="auto"/>
              <w:left w:val="single" w:sz="4" w:space="0" w:color="auto"/>
              <w:bottom w:val="single" w:sz="4" w:space="0" w:color="auto"/>
              <w:right w:val="single" w:sz="4" w:space="0" w:color="auto"/>
            </w:tcBorders>
            <w:vAlign w:val="center"/>
          </w:tcPr>
          <w:p w14:paraId="7ACE1221" w14:textId="7F7A4118" w:rsidR="00E5465D" w:rsidRPr="00160EFE" w:rsidRDefault="00E5465D">
            <w:pPr>
              <w:tabs>
                <w:tab w:val="left" w:pos="488"/>
              </w:tabs>
              <w:suppressAutoHyphens/>
              <w:autoSpaceDE w:val="0"/>
              <w:spacing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 2.3.1 Que se haya diseminado el Plan Estratégico Nacional de Seguridad Vial (PENSV)</w:t>
            </w:r>
            <w:r>
              <w:rPr>
                <w:rFonts w:ascii="Arial" w:eastAsia="Times New Roman" w:hAnsi="Arial" w:cs="Arial"/>
                <w:sz w:val="16"/>
                <w:szCs w:val="16"/>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A86C1" w14:textId="299E349C" w:rsidR="00E5465D" w:rsidRPr="00D936A4" w:rsidRDefault="00E5465D" w:rsidP="002F2A63">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 xml:space="preserve">2.3.1 </w:t>
            </w:r>
            <w:r w:rsidRPr="002F2A63">
              <w:rPr>
                <w:rFonts w:ascii="Arial" w:eastAsia="Times New Roman" w:hAnsi="Arial" w:cs="Arial"/>
                <w:sz w:val="16"/>
                <w:szCs w:val="16"/>
                <w:lang w:val="es-ES"/>
              </w:rPr>
              <w:t>Comunicaciones del INTRANT de septiembre de 2018 que diseminan el PENSV a nivel</w:t>
            </w:r>
            <w:r w:rsidR="00591741">
              <w:rPr>
                <w:rFonts w:ascii="Arial" w:eastAsia="Times New Roman" w:hAnsi="Arial" w:cs="Arial"/>
                <w:sz w:val="16"/>
                <w:szCs w:val="16"/>
                <w:lang w:val="es-ES"/>
              </w:rPr>
              <w:t xml:space="preserve"> de instituciones públicas (nacionales y distritales) y privadas.</w:t>
            </w:r>
            <w:r w:rsidRPr="002F2A63">
              <w:rPr>
                <w:rFonts w:ascii="Arial" w:eastAsia="Times New Roman" w:hAnsi="Arial" w:cs="Arial"/>
                <w:sz w:val="16"/>
                <w:szCs w:val="16"/>
                <w:lang w:val="es-E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F1D18D9" w14:textId="3CE398C2" w:rsidR="00E5465D" w:rsidRPr="00D936A4" w:rsidRDefault="002E776D">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2.3.1 Completado</w:t>
            </w:r>
            <w:r w:rsidR="00FD2526" w:rsidRPr="00D936A4">
              <w:rPr>
                <w:rFonts w:ascii="Arial" w:eastAsia="Times New Roman" w:hAnsi="Arial" w:cs="Arial"/>
                <w:sz w:val="16"/>
                <w:szCs w:val="16"/>
                <w:lang w:val="es-E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0833E" w14:textId="3D138C5F"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2.3.1 </w:t>
            </w:r>
            <w:r w:rsidRPr="00AD4873">
              <w:rPr>
                <w:rFonts w:ascii="Arial" w:eastAsia="Times New Roman" w:hAnsi="Arial" w:cs="Arial"/>
                <w:sz w:val="16"/>
                <w:szCs w:val="16"/>
                <w:lang w:val="es-ES"/>
              </w:rPr>
              <w:t>Que se hayan implementado al menos diez acciones prioritarias de mediano plazo definidas en el PENSV, incluyendo al menos dos acciones que</w:t>
            </w:r>
            <w:r w:rsidRPr="00160EFE">
              <w:rPr>
                <w:rFonts w:ascii="Arial" w:eastAsia="Times New Roman" w:hAnsi="Arial" w:cs="Arial"/>
                <w:sz w:val="16"/>
                <w:szCs w:val="16"/>
                <w:lang w:val="es-ES"/>
              </w:rPr>
              <w:t xml:space="preserve"> contribuyan a la reducción de emisiones de gases de efecto invernadero.</w:t>
            </w:r>
          </w:p>
        </w:tc>
      </w:tr>
      <w:tr w:rsidR="00E5465D" w:rsidRPr="00160EFE" w14:paraId="3E14EED6" w14:textId="77777777" w:rsidTr="002F2A63">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208CE" w14:textId="77777777" w:rsidR="00E5465D" w:rsidRPr="00160EFE" w:rsidRDefault="00E5465D">
            <w:pPr>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5038A40C" w14:textId="77777777" w:rsidR="00E5465D" w:rsidRPr="00160EFE" w:rsidRDefault="00E5465D" w:rsidP="002F2A63">
            <w:pPr>
              <w:suppressAutoHyphens/>
              <w:autoSpaceDE w:val="0"/>
              <w:spacing w:line="256" w:lineRule="auto"/>
              <w:rPr>
                <w:rFonts w:ascii="Arial" w:eastAsia="Times New Roman"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7FA38B4" w14:textId="474E014E" w:rsidR="00E5465D" w:rsidRPr="00160EFE" w:rsidRDefault="00E5465D">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lang w:val="es-ES"/>
              </w:rPr>
              <w:t xml:space="preserve">2.3.2 Que el INTRANT haya aprobado un Plan Operativo de Comunicación que incluya </w:t>
            </w:r>
            <w:r w:rsidRPr="00160EFE">
              <w:rPr>
                <w:rFonts w:ascii="Arial" w:eastAsia="Times New Roman" w:hAnsi="Arial" w:cs="Arial"/>
                <w:sz w:val="16"/>
                <w:szCs w:val="16"/>
              </w:rPr>
              <w:t>campañas de educación y seguridad vial, orientación y concientización al ciudadano priorizando:</w:t>
            </w:r>
          </w:p>
          <w:p w14:paraId="455E0AC9" w14:textId="5BEA746C" w:rsidR="00E5465D" w:rsidRPr="00160EFE" w:rsidRDefault="00E5465D" w:rsidP="002F2A63">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a. Conducción y consumo de alcohol</w:t>
            </w:r>
            <w:r>
              <w:rPr>
                <w:rFonts w:ascii="Arial" w:eastAsia="Times New Roman" w:hAnsi="Arial" w:cs="Arial"/>
                <w:sz w:val="16"/>
                <w:szCs w:val="16"/>
                <w:lang w:val="es-ES"/>
              </w:rPr>
              <w:t>.</w:t>
            </w:r>
          </w:p>
          <w:p w14:paraId="43D0A01B" w14:textId="4C814400" w:rsidR="00E5465D" w:rsidRPr="00160EFE" w:rsidRDefault="00E5465D" w:rsidP="002F2A63">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b. Sistemas de Retención infantil</w:t>
            </w:r>
            <w:r>
              <w:rPr>
                <w:rFonts w:ascii="Arial" w:eastAsia="Times New Roman" w:hAnsi="Arial" w:cs="Arial"/>
                <w:sz w:val="16"/>
                <w:szCs w:val="16"/>
                <w:lang w:val="es-ES"/>
              </w:rPr>
              <w:t>.</w:t>
            </w:r>
          </w:p>
          <w:p w14:paraId="359AF28B" w14:textId="161A9C01" w:rsidR="00E5465D" w:rsidRPr="00160EFE" w:rsidRDefault="00E5465D" w:rsidP="002F2A63">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c. Control de velocidad</w:t>
            </w:r>
            <w:r>
              <w:rPr>
                <w:rFonts w:ascii="Arial" w:eastAsia="Times New Roman" w:hAnsi="Arial" w:cs="Arial"/>
                <w:sz w:val="16"/>
                <w:szCs w:val="16"/>
                <w:lang w:val="es-ES"/>
              </w:rPr>
              <w:t>.</w:t>
            </w:r>
          </w:p>
          <w:p w14:paraId="7C6E1016" w14:textId="66128E53" w:rsidR="00E5465D" w:rsidRPr="00160EFE" w:rsidRDefault="00E5465D" w:rsidP="002F2A63">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d. Cascos para motos</w:t>
            </w:r>
            <w:r>
              <w:rPr>
                <w:rFonts w:ascii="Arial" w:eastAsia="Times New Roman" w:hAnsi="Arial" w:cs="Arial"/>
                <w:sz w:val="16"/>
                <w:szCs w:val="16"/>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B29B70" w14:textId="787380FD" w:rsidR="00E5465D" w:rsidRPr="00D936A4" w:rsidRDefault="00E5465D">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 xml:space="preserve">2.3.2 </w:t>
            </w:r>
            <w:r w:rsidRPr="002F2A63">
              <w:rPr>
                <w:rFonts w:ascii="Arial" w:eastAsia="Times New Roman" w:hAnsi="Arial" w:cs="Arial"/>
                <w:sz w:val="16"/>
                <w:szCs w:val="16"/>
              </w:rPr>
              <w:t>Oficio del</w:t>
            </w:r>
            <w:r w:rsidR="00BC501B" w:rsidRPr="002F2A63">
              <w:rPr>
                <w:rFonts w:ascii="Arial" w:eastAsia="Times New Roman" w:hAnsi="Arial" w:cs="Arial"/>
                <w:sz w:val="16"/>
                <w:szCs w:val="16"/>
              </w:rPr>
              <w:t xml:space="preserve"> </w:t>
            </w:r>
            <w:r w:rsidRPr="002F2A63">
              <w:rPr>
                <w:rFonts w:ascii="Arial" w:eastAsia="Times New Roman" w:hAnsi="Arial" w:cs="Arial"/>
                <w:sz w:val="16"/>
                <w:szCs w:val="16"/>
              </w:rPr>
              <w:t>INTRANT aprobando el Plan Operativo de Comunicación en seguridad vial en los términos mencionados en la condición.</w:t>
            </w:r>
          </w:p>
          <w:p w14:paraId="256C2424" w14:textId="5136F58D" w:rsidR="00E5465D" w:rsidRPr="00D936A4" w:rsidRDefault="00E5465D">
            <w:pPr>
              <w:suppressAutoHyphens/>
              <w:autoSpaceDE w:val="0"/>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3B442F2F" w14:textId="25D9146D" w:rsidR="00E5465D" w:rsidRPr="00D936A4" w:rsidRDefault="00A52B2A">
            <w:pPr>
              <w:suppressAutoHyphens/>
              <w:autoSpaceDE w:val="0"/>
              <w:spacing w:after="60" w:line="256" w:lineRule="auto"/>
              <w:rPr>
                <w:rFonts w:ascii="Arial" w:eastAsia="Times New Roman" w:hAnsi="Arial" w:cs="Arial"/>
                <w:sz w:val="16"/>
                <w:szCs w:val="16"/>
              </w:rPr>
            </w:pPr>
            <w:r w:rsidRPr="00D936A4">
              <w:rPr>
                <w:rFonts w:ascii="Arial" w:eastAsia="Times New Roman" w:hAnsi="Arial" w:cs="Arial"/>
                <w:sz w:val="16"/>
                <w:szCs w:val="16"/>
              </w:rPr>
              <w:t>2.3.2 Completado. Plan recibido</w:t>
            </w:r>
            <w:r w:rsidR="003B53BA" w:rsidRPr="00D936A4">
              <w:rPr>
                <w:rFonts w:ascii="Arial" w:eastAsia="Times New Roman" w:hAnsi="Arial" w:cs="Arial"/>
                <w:sz w:val="16"/>
                <w:szCs w:val="16"/>
              </w:rPr>
              <w:t>. F</w:t>
            </w:r>
            <w:r w:rsidRPr="00D936A4">
              <w:rPr>
                <w:rFonts w:ascii="Arial" w:eastAsia="Times New Roman" w:hAnsi="Arial" w:cs="Arial"/>
                <w:sz w:val="16"/>
                <w:szCs w:val="16"/>
              </w:rPr>
              <w:t>alta el Oficio</w:t>
            </w:r>
            <w:r w:rsidR="00240CCF" w:rsidRPr="00D936A4">
              <w:rPr>
                <w:rFonts w:ascii="Arial" w:eastAsia="Times New Roman"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0B32E34" w14:textId="02286B3E" w:rsidR="00E5465D" w:rsidRPr="00160EFE" w:rsidRDefault="00E5465D" w:rsidP="00A04204">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rPr>
              <w:t xml:space="preserve">2.3.2 Que </w:t>
            </w:r>
            <w:r w:rsidR="00A04204">
              <w:rPr>
                <w:rFonts w:ascii="Arial" w:eastAsia="Times New Roman" w:hAnsi="Arial" w:cs="Arial"/>
                <w:sz w:val="16"/>
                <w:szCs w:val="16"/>
              </w:rPr>
              <w:t>se haya avanzado en la implementación d</w:t>
            </w:r>
            <w:r w:rsidRPr="00160EFE">
              <w:rPr>
                <w:rFonts w:ascii="Arial" w:eastAsia="Times New Roman" w:hAnsi="Arial" w:cs="Arial"/>
                <w:sz w:val="16"/>
                <w:szCs w:val="16"/>
              </w:rPr>
              <w:t>el</w:t>
            </w:r>
            <w:r w:rsidR="00DD40CD">
              <w:rPr>
                <w:rFonts w:ascii="Arial" w:eastAsia="Times New Roman" w:hAnsi="Arial" w:cs="Arial"/>
                <w:sz w:val="16"/>
                <w:szCs w:val="16"/>
              </w:rPr>
              <w:t xml:space="preserve"> </w:t>
            </w:r>
            <w:r w:rsidRPr="00160EFE">
              <w:rPr>
                <w:rFonts w:ascii="Arial" w:eastAsia="Times New Roman" w:hAnsi="Arial" w:cs="Arial"/>
                <w:sz w:val="16"/>
                <w:szCs w:val="16"/>
              </w:rPr>
              <w:t xml:space="preserve">Plan Operativo de Comunicación aprobado. </w:t>
            </w:r>
          </w:p>
          <w:p w14:paraId="3500526A" w14:textId="77777777" w:rsidR="00E5465D" w:rsidRPr="00160EFE" w:rsidRDefault="00E5465D">
            <w:pPr>
              <w:suppressAutoHyphens/>
              <w:autoSpaceDE w:val="0"/>
              <w:spacing w:after="60" w:line="256" w:lineRule="auto"/>
              <w:rPr>
                <w:rFonts w:ascii="Arial" w:eastAsia="Times New Roman" w:hAnsi="Arial" w:cs="Arial"/>
                <w:sz w:val="16"/>
                <w:szCs w:val="16"/>
                <w:lang w:val="es-ES"/>
              </w:rPr>
            </w:pPr>
          </w:p>
        </w:tc>
      </w:tr>
      <w:tr w:rsidR="00E5465D" w:rsidRPr="00160EFE" w14:paraId="1CBE852D" w14:textId="77777777" w:rsidTr="002F2A63">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B52BF" w14:textId="77777777" w:rsidR="00E5465D" w:rsidRPr="00160EFE" w:rsidRDefault="00E5465D">
            <w:pPr>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67423C68" w14:textId="77777777" w:rsidR="00E5465D" w:rsidRPr="00160EFE" w:rsidRDefault="00E5465D" w:rsidP="002F2A63">
            <w:pPr>
              <w:suppressAutoHyphens/>
              <w:autoSpaceDE w:val="0"/>
              <w:spacing w:line="256" w:lineRule="auto"/>
              <w:rPr>
                <w:rFonts w:ascii="Arial" w:eastAsia="Times New Roman"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144582" w14:textId="395792FC" w:rsidR="00E5465D" w:rsidRPr="00160EFE" w:rsidRDefault="00E5465D">
            <w:pPr>
              <w:suppressAutoHyphens/>
              <w:autoSpaceDE w:val="0"/>
              <w:spacing w:after="60" w:line="256" w:lineRule="auto"/>
              <w:rPr>
                <w:rFonts w:ascii="Arial" w:eastAsia="Times New Roman" w:hAnsi="Arial" w:cs="Arial"/>
                <w:sz w:val="16"/>
                <w:szCs w:val="16"/>
                <w:lang w:val="es-ES"/>
              </w:rPr>
            </w:pPr>
            <w:r w:rsidRPr="00160EFE">
              <w:rPr>
                <w:rFonts w:ascii="Arial" w:eastAsia="Times New Roman" w:hAnsi="Arial" w:cs="Arial"/>
                <w:sz w:val="16"/>
                <w:szCs w:val="16"/>
              </w:rPr>
              <w:t xml:space="preserve">2.3.3 Que el CODINTRANT haya aprobado un anteproyecto de </w:t>
            </w:r>
            <w:r w:rsidR="00226296">
              <w:rPr>
                <w:rFonts w:ascii="Arial" w:eastAsia="Times New Roman" w:hAnsi="Arial" w:cs="Arial"/>
                <w:sz w:val="16"/>
                <w:szCs w:val="16"/>
              </w:rPr>
              <w:t>R</w:t>
            </w:r>
            <w:r w:rsidRPr="00160EFE">
              <w:rPr>
                <w:rFonts w:ascii="Arial" w:eastAsia="Times New Roman" w:hAnsi="Arial" w:cs="Arial"/>
                <w:sz w:val="16"/>
                <w:szCs w:val="16"/>
              </w:rPr>
              <w:t xml:space="preserve">eglamento de </w:t>
            </w:r>
            <w:r w:rsidR="00226296">
              <w:rPr>
                <w:rFonts w:ascii="Arial" w:eastAsia="Times New Roman" w:hAnsi="Arial" w:cs="Arial"/>
                <w:sz w:val="16"/>
                <w:szCs w:val="16"/>
              </w:rPr>
              <w:t>P</w:t>
            </w:r>
            <w:r w:rsidRPr="00160EFE">
              <w:rPr>
                <w:rFonts w:ascii="Arial" w:eastAsia="Times New Roman" w:hAnsi="Arial" w:cs="Arial"/>
                <w:sz w:val="16"/>
                <w:szCs w:val="16"/>
              </w:rPr>
              <w:t xml:space="preserve">lanes </w:t>
            </w:r>
            <w:r w:rsidR="00226296">
              <w:rPr>
                <w:rFonts w:ascii="Arial" w:eastAsia="Times New Roman" w:hAnsi="Arial" w:cs="Arial"/>
                <w:sz w:val="16"/>
                <w:szCs w:val="16"/>
              </w:rPr>
              <w:t>L</w:t>
            </w:r>
            <w:r w:rsidRPr="00160EFE">
              <w:rPr>
                <w:rFonts w:ascii="Arial" w:eastAsia="Times New Roman" w:hAnsi="Arial" w:cs="Arial"/>
                <w:sz w:val="16"/>
                <w:szCs w:val="16"/>
              </w:rPr>
              <w:t xml:space="preserve">aborales de </w:t>
            </w:r>
            <w:r w:rsidR="00226296">
              <w:rPr>
                <w:rFonts w:ascii="Arial" w:eastAsia="Times New Roman" w:hAnsi="Arial" w:cs="Arial"/>
                <w:sz w:val="16"/>
                <w:szCs w:val="16"/>
              </w:rPr>
              <w:t>S</w:t>
            </w:r>
            <w:r w:rsidRPr="00160EFE">
              <w:rPr>
                <w:rFonts w:ascii="Arial" w:eastAsia="Times New Roman" w:hAnsi="Arial" w:cs="Arial"/>
                <w:sz w:val="16"/>
                <w:szCs w:val="16"/>
              </w:rPr>
              <w:t xml:space="preserve">eguridad </w:t>
            </w:r>
            <w:r w:rsidR="00226296">
              <w:rPr>
                <w:rFonts w:ascii="Arial" w:eastAsia="Times New Roman" w:hAnsi="Arial" w:cs="Arial"/>
                <w:sz w:val="16"/>
                <w:szCs w:val="16"/>
              </w:rPr>
              <w:t>V</w:t>
            </w:r>
            <w:r w:rsidRPr="00160EFE">
              <w:rPr>
                <w:rFonts w:ascii="Arial" w:eastAsia="Times New Roman" w:hAnsi="Arial" w:cs="Arial"/>
                <w:sz w:val="16"/>
                <w:szCs w:val="16"/>
              </w:rPr>
              <w:t>ial</w:t>
            </w:r>
            <w:r w:rsidR="00EE49AF">
              <w:rPr>
                <w:rFonts w:ascii="Arial" w:eastAsia="Times New Roman" w:hAnsi="Arial" w:cs="Arial"/>
                <w:sz w:val="16"/>
                <w:szCs w:val="16"/>
              </w:rPr>
              <w:t xml:space="preserve"> y Movilidad</w:t>
            </w:r>
            <w:r w:rsidRPr="00160EFE">
              <w:rPr>
                <w:rFonts w:ascii="Arial" w:eastAsia="Times New Roman" w:hAnsi="Arial" w:cs="Arial"/>
                <w:sz w:val="16"/>
                <w:szCs w:val="16"/>
              </w:rPr>
              <w:t xml:space="preserve"> </w:t>
            </w:r>
            <w:r w:rsidR="001B2D45">
              <w:rPr>
                <w:rFonts w:ascii="Arial" w:eastAsia="Times New Roman" w:hAnsi="Arial" w:cs="Arial"/>
                <w:sz w:val="16"/>
                <w:szCs w:val="16"/>
              </w:rPr>
              <w:t>a desarrollar por</w:t>
            </w:r>
            <w:r w:rsidR="001B2D45" w:rsidRPr="00160EFE">
              <w:rPr>
                <w:rFonts w:ascii="Arial" w:eastAsia="Times New Roman" w:hAnsi="Arial" w:cs="Arial"/>
                <w:sz w:val="16"/>
                <w:szCs w:val="16"/>
              </w:rPr>
              <w:t xml:space="preserve"> </w:t>
            </w:r>
            <w:r w:rsidRPr="00160EFE">
              <w:rPr>
                <w:rFonts w:ascii="Arial" w:eastAsia="Times New Roman" w:hAnsi="Arial" w:cs="Arial"/>
                <w:sz w:val="16"/>
                <w:szCs w:val="16"/>
              </w:rPr>
              <w:t xml:space="preserve">las </w:t>
            </w:r>
            <w:r w:rsidR="00EE49AF">
              <w:rPr>
                <w:rFonts w:ascii="Arial" w:eastAsia="Times New Roman" w:hAnsi="Arial" w:cs="Arial"/>
                <w:sz w:val="16"/>
                <w:szCs w:val="16"/>
              </w:rPr>
              <w:t>E</w:t>
            </w:r>
            <w:r w:rsidRPr="00160EFE">
              <w:rPr>
                <w:rFonts w:ascii="Arial" w:eastAsia="Times New Roman" w:hAnsi="Arial" w:cs="Arial"/>
                <w:sz w:val="16"/>
                <w:szCs w:val="16"/>
              </w:rPr>
              <w:t>mpresas</w:t>
            </w:r>
            <w:r w:rsidR="001B2D45">
              <w:rPr>
                <w:rFonts w:ascii="Arial" w:eastAsia="Times New Roman" w:hAnsi="Arial" w:cs="Arial"/>
                <w:sz w:val="16"/>
                <w:szCs w:val="16"/>
              </w:rPr>
              <w:t xml:space="preserve">, </w:t>
            </w:r>
            <w:r w:rsidR="00EE49AF">
              <w:rPr>
                <w:rFonts w:ascii="Arial" w:eastAsia="Times New Roman" w:hAnsi="Arial" w:cs="Arial"/>
                <w:sz w:val="16"/>
                <w:szCs w:val="16"/>
              </w:rPr>
              <w:t>A</w:t>
            </w:r>
            <w:r w:rsidR="001B2D45">
              <w:rPr>
                <w:rFonts w:ascii="Arial" w:eastAsia="Times New Roman" w:hAnsi="Arial" w:cs="Arial"/>
                <w:sz w:val="16"/>
                <w:szCs w:val="16"/>
              </w:rPr>
              <w:t xml:space="preserve">dministraciones </w:t>
            </w:r>
            <w:r w:rsidR="00EE49AF">
              <w:rPr>
                <w:rFonts w:ascii="Arial" w:eastAsia="Times New Roman" w:hAnsi="Arial" w:cs="Arial"/>
                <w:sz w:val="16"/>
                <w:szCs w:val="16"/>
              </w:rPr>
              <w:t>P</w:t>
            </w:r>
            <w:r w:rsidR="001B2D45">
              <w:rPr>
                <w:rFonts w:ascii="Arial" w:eastAsia="Times New Roman" w:hAnsi="Arial" w:cs="Arial"/>
                <w:sz w:val="16"/>
                <w:szCs w:val="16"/>
              </w:rPr>
              <w:t>úblicas</w:t>
            </w:r>
            <w:r w:rsidRPr="00160EFE">
              <w:rPr>
                <w:rFonts w:ascii="Arial" w:eastAsia="Times New Roman" w:hAnsi="Arial" w:cs="Arial"/>
                <w:sz w:val="16"/>
                <w:szCs w:val="16"/>
              </w:rPr>
              <w:t xml:space="preserve"> y otras organizaciones.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2B84A" w14:textId="1B900CC9" w:rsidR="00E5465D" w:rsidRPr="00D936A4" w:rsidRDefault="00E5465D">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 xml:space="preserve">2.3.3 </w:t>
            </w:r>
            <w:r w:rsidRPr="002F2A63">
              <w:rPr>
                <w:rFonts w:ascii="Arial" w:eastAsia="Times New Roman" w:hAnsi="Arial" w:cs="Arial"/>
                <w:sz w:val="16"/>
                <w:szCs w:val="16"/>
              </w:rPr>
              <w:t xml:space="preserve">Certificación del CODINTRANT en la que se aprueba el anteproyecto de </w:t>
            </w:r>
            <w:r w:rsidR="00284428">
              <w:rPr>
                <w:rFonts w:ascii="Arial" w:eastAsia="Times New Roman" w:hAnsi="Arial" w:cs="Arial"/>
                <w:sz w:val="16"/>
                <w:szCs w:val="16"/>
              </w:rPr>
              <w:t>R</w:t>
            </w:r>
            <w:r w:rsidRPr="002F2A63">
              <w:rPr>
                <w:rFonts w:ascii="Arial" w:eastAsia="Times New Roman" w:hAnsi="Arial" w:cs="Arial"/>
                <w:sz w:val="16"/>
                <w:szCs w:val="16"/>
              </w:rPr>
              <w:t xml:space="preserve">eglamento de </w:t>
            </w:r>
            <w:r w:rsidR="00284428">
              <w:rPr>
                <w:rFonts w:ascii="Arial" w:eastAsia="Times New Roman" w:hAnsi="Arial" w:cs="Arial"/>
                <w:sz w:val="16"/>
                <w:szCs w:val="16"/>
              </w:rPr>
              <w:t>P</w:t>
            </w:r>
            <w:r w:rsidRPr="002F2A63">
              <w:rPr>
                <w:rFonts w:ascii="Arial" w:eastAsia="Times New Roman" w:hAnsi="Arial" w:cs="Arial"/>
                <w:sz w:val="16"/>
                <w:szCs w:val="16"/>
              </w:rPr>
              <w:t xml:space="preserve">lanes </w:t>
            </w:r>
            <w:r w:rsidR="00284428">
              <w:rPr>
                <w:rFonts w:ascii="Arial" w:eastAsia="Times New Roman" w:hAnsi="Arial" w:cs="Arial"/>
                <w:sz w:val="16"/>
                <w:szCs w:val="16"/>
              </w:rPr>
              <w:t>L</w:t>
            </w:r>
            <w:r w:rsidRPr="002F2A63">
              <w:rPr>
                <w:rFonts w:ascii="Arial" w:eastAsia="Times New Roman" w:hAnsi="Arial" w:cs="Arial"/>
                <w:sz w:val="16"/>
                <w:szCs w:val="16"/>
              </w:rPr>
              <w:t xml:space="preserve">aborales de </w:t>
            </w:r>
            <w:r w:rsidR="00284428">
              <w:rPr>
                <w:rFonts w:ascii="Arial" w:eastAsia="Times New Roman" w:hAnsi="Arial" w:cs="Arial"/>
                <w:sz w:val="16"/>
                <w:szCs w:val="16"/>
              </w:rPr>
              <w:t>S</w:t>
            </w:r>
            <w:r w:rsidRPr="002F2A63">
              <w:rPr>
                <w:rFonts w:ascii="Arial" w:eastAsia="Times New Roman" w:hAnsi="Arial" w:cs="Arial"/>
                <w:sz w:val="16"/>
                <w:szCs w:val="16"/>
              </w:rPr>
              <w:t xml:space="preserve">eguridad </w:t>
            </w:r>
            <w:r w:rsidR="00284428">
              <w:rPr>
                <w:rFonts w:ascii="Arial" w:eastAsia="Times New Roman" w:hAnsi="Arial" w:cs="Arial"/>
                <w:sz w:val="16"/>
                <w:szCs w:val="16"/>
              </w:rPr>
              <w:t>V</w:t>
            </w:r>
            <w:r w:rsidRPr="002F2A63">
              <w:rPr>
                <w:rFonts w:ascii="Arial" w:eastAsia="Times New Roman" w:hAnsi="Arial" w:cs="Arial"/>
                <w:sz w:val="16"/>
                <w:szCs w:val="16"/>
              </w:rPr>
              <w:t>ial</w:t>
            </w:r>
            <w:r w:rsidR="00284428">
              <w:rPr>
                <w:rFonts w:ascii="Arial" w:eastAsia="Times New Roman" w:hAnsi="Arial" w:cs="Arial"/>
                <w:sz w:val="16"/>
                <w:szCs w:val="16"/>
              </w:rPr>
              <w:t xml:space="preserve"> y Movilidad a desarrollar por</w:t>
            </w:r>
            <w:r w:rsidRPr="002F2A63">
              <w:rPr>
                <w:rFonts w:ascii="Arial" w:eastAsia="Times New Roman" w:hAnsi="Arial" w:cs="Arial"/>
                <w:sz w:val="16"/>
                <w:szCs w:val="16"/>
              </w:rPr>
              <w:t xml:space="preserve"> las </w:t>
            </w:r>
            <w:r w:rsidR="005F4B92">
              <w:rPr>
                <w:rFonts w:ascii="Arial" w:eastAsia="Times New Roman" w:hAnsi="Arial" w:cs="Arial"/>
                <w:sz w:val="16"/>
                <w:szCs w:val="16"/>
              </w:rPr>
              <w:t>E</w:t>
            </w:r>
            <w:r w:rsidRPr="002F2A63">
              <w:rPr>
                <w:rFonts w:ascii="Arial" w:eastAsia="Times New Roman" w:hAnsi="Arial" w:cs="Arial"/>
                <w:sz w:val="16"/>
                <w:szCs w:val="16"/>
              </w:rPr>
              <w:t>mpresas</w:t>
            </w:r>
            <w:r w:rsidR="00284428">
              <w:rPr>
                <w:rFonts w:ascii="Arial" w:eastAsia="Times New Roman" w:hAnsi="Arial" w:cs="Arial"/>
                <w:sz w:val="16"/>
                <w:szCs w:val="16"/>
              </w:rPr>
              <w:t>, Administraciones Públicas</w:t>
            </w:r>
            <w:r w:rsidRPr="002F2A63">
              <w:rPr>
                <w:rFonts w:ascii="Arial" w:eastAsia="Times New Roman" w:hAnsi="Arial" w:cs="Arial"/>
                <w:sz w:val="16"/>
                <w:szCs w:val="16"/>
              </w:rPr>
              <w:t xml:space="preserve"> y otras </w:t>
            </w:r>
            <w:r w:rsidR="005F4B92">
              <w:rPr>
                <w:rFonts w:ascii="Arial" w:eastAsia="Times New Roman" w:hAnsi="Arial" w:cs="Arial"/>
                <w:sz w:val="16"/>
                <w:szCs w:val="16"/>
              </w:rPr>
              <w:t>o</w:t>
            </w:r>
            <w:r w:rsidRPr="002F2A63">
              <w:rPr>
                <w:rFonts w:ascii="Arial" w:eastAsia="Times New Roman" w:hAnsi="Arial" w:cs="Arial"/>
                <w:sz w:val="16"/>
                <w:szCs w:val="16"/>
              </w:rPr>
              <w:t>rganizaciones.</w:t>
            </w:r>
            <w:r w:rsidRPr="00D936A4">
              <w:rPr>
                <w:rFonts w:ascii="Arial" w:eastAsia="Times New Roman"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F2C864" w14:textId="4B07608F" w:rsidR="00E5465D" w:rsidRPr="00D936A4" w:rsidRDefault="00F85867">
            <w:pPr>
              <w:suppressAutoHyphens/>
              <w:spacing w:before="60" w:after="60" w:line="256" w:lineRule="auto"/>
              <w:rPr>
                <w:rFonts w:ascii="Arial" w:eastAsia="Times New Roman" w:hAnsi="Arial" w:cs="Arial"/>
                <w:sz w:val="16"/>
                <w:szCs w:val="16"/>
              </w:rPr>
            </w:pPr>
            <w:r w:rsidRPr="00D936A4">
              <w:rPr>
                <w:rFonts w:ascii="Arial" w:eastAsia="Times New Roman" w:hAnsi="Arial" w:cs="Arial"/>
                <w:sz w:val="16"/>
                <w:szCs w:val="16"/>
                <w:lang w:val="es-ES"/>
              </w:rPr>
              <w:t>2.3.3</w:t>
            </w:r>
            <w:r w:rsidR="00A71E07" w:rsidRPr="00D936A4">
              <w:rPr>
                <w:rFonts w:ascii="Arial" w:eastAsia="Times New Roman" w:hAnsi="Arial" w:cs="Arial"/>
                <w:sz w:val="16"/>
                <w:szCs w:val="16"/>
                <w:lang w:val="es-ES"/>
              </w:rPr>
              <w:t xml:space="preserve"> </w:t>
            </w:r>
            <w:r w:rsidR="00BC501B" w:rsidRPr="00D936A4">
              <w:rPr>
                <w:rFonts w:ascii="Arial" w:eastAsia="Times New Roman" w:hAnsi="Arial" w:cs="Arial"/>
                <w:sz w:val="16"/>
                <w:szCs w:val="16"/>
                <w:lang w:val="es-ES"/>
              </w:rPr>
              <w:t>Completado</w:t>
            </w:r>
            <w:r w:rsidR="009636BE" w:rsidRPr="00D936A4">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029D164" w14:textId="65DD3D25" w:rsidR="00E5465D" w:rsidRDefault="00E5465D" w:rsidP="00A04204">
            <w:pPr>
              <w:suppressAutoHyphens/>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2.3.3.1 </w:t>
            </w:r>
            <w:r>
              <w:rPr>
                <w:rFonts w:ascii="Arial" w:eastAsia="Times New Roman" w:hAnsi="Arial" w:cs="Arial"/>
                <w:sz w:val="16"/>
                <w:szCs w:val="16"/>
              </w:rPr>
              <w:t>Que se haya avanzado</w:t>
            </w:r>
            <w:r w:rsidR="00FE0F59">
              <w:rPr>
                <w:rFonts w:ascii="Arial" w:eastAsia="Times New Roman" w:hAnsi="Arial" w:cs="Arial"/>
                <w:sz w:val="16"/>
                <w:szCs w:val="16"/>
              </w:rPr>
              <w:t xml:space="preserve"> </w:t>
            </w:r>
            <w:r>
              <w:rPr>
                <w:rFonts w:ascii="Arial" w:eastAsia="Times New Roman" w:hAnsi="Arial" w:cs="Arial"/>
                <w:sz w:val="16"/>
                <w:szCs w:val="16"/>
              </w:rPr>
              <w:t xml:space="preserve">en el proceso de aprobación </w:t>
            </w:r>
            <w:r w:rsidRPr="00160EFE">
              <w:rPr>
                <w:rFonts w:ascii="Arial" w:eastAsia="Times New Roman" w:hAnsi="Arial" w:cs="Arial"/>
                <w:sz w:val="16"/>
                <w:szCs w:val="16"/>
              </w:rPr>
              <w:t>del anteproyecto de reglamento de planes laborales de seguridad vial de las empresas y otras organizaciones</w:t>
            </w:r>
            <w:r>
              <w:rPr>
                <w:rFonts w:ascii="Arial" w:eastAsia="Times New Roman" w:hAnsi="Arial" w:cs="Arial"/>
                <w:sz w:val="16"/>
                <w:szCs w:val="16"/>
              </w:rPr>
              <w:t xml:space="preserve"> con su remisión al Poder Ejecutivo</w:t>
            </w:r>
            <w:r w:rsidRPr="00160EFE">
              <w:rPr>
                <w:rFonts w:ascii="Arial" w:eastAsia="Times New Roman" w:hAnsi="Arial" w:cs="Arial"/>
                <w:sz w:val="16"/>
                <w:szCs w:val="16"/>
              </w:rPr>
              <w:t>.</w:t>
            </w:r>
          </w:p>
          <w:p w14:paraId="0C7FBEB7" w14:textId="77777777" w:rsidR="00E5465D" w:rsidRPr="00160EFE" w:rsidRDefault="00E5465D">
            <w:pPr>
              <w:suppressAutoHyphens/>
              <w:spacing w:before="60" w:after="60" w:line="256" w:lineRule="auto"/>
              <w:rPr>
                <w:rFonts w:ascii="Arial" w:eastAsia="Times New Roman" w:hAnsi="Arial" w:cs="Arial"/>
                <w:sz w:val="16"/>
                <w:szCs w:val="16"/>
              </w:rPr>
            </w:pPr>
          </w:p>
          <w:p w14:paraId="525232BF" w14:textId="77777777" w:rsidR="00E5465D" w:rsidRPr="00160EFE" w:rsidRDefault="00E5465D">
            <w:pPr>
              <w:suppressAutoHyphens/>
              <w:spacing w:before="60" w:after="60" w:line="256" w:lineRule="auto"/>
              <w:rPr>
                <w:rFonts w:ascii="Arial" w:eastAsia="Times New Roman" w:hAnsi="Arial" w:cs="Arial"/>
                <w:sz w:val="16"/>
                <w:szCs w:val="16"/>
              </w:rPr>
            </w:pPr>
          </w:p>
          <w:p w14:paraId="0E1A1E1B" w14:textId="004738EA" w:rsidR="00E5465D" w:rsidRPr="00160EFE" w:rsidRDefault="00E5465D">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rPr>
              <w:lastRenderedPageBreak/>
              <w:t>2.3.3.</w:t>
            </w:r>
            <w:r>
              <w:rPr>
                <w:rFonts w:ascii="Arial" w:eastAsia="Times New Roman" w:hAnsi="Arial" w:cs="Arial"/>
                <w:sz w:val="16"/>
                <w:szCs w:val="16"/>
              </w:rPr>
              <w:t>2</w:t>
            </w:r>
            <w:r w:rsidRPr="00160EFE">
              <w:rPr>
                <w:rFonts w:ascii="Arial" w:eastAsia="Times New Roman" w:hAnsi="Arial" w:cs="Arial"/>
                <w:sz w:val="16"/>
                <w:szCs w:val="16"/>
              </w:rPr>
              <w:t xml:space="preserve"> Que se estén </w:t>
            </w:r>
            <w:r w:rsidR="00FE0F59">
              <w:rPr>
                <w:rFonts w:ascii="Arial" w:eastAsia="Times New Roman" w:hAnsi="Arial" w:cs="Arial"/>
                <w:sz w:val="16"/>
                <w:szCs w:val="16"/>
              </w:rPr>
              <w:t>e</w:t>
            </w:r>
            <w:r w:rsidR="0099735B">
              <w:rPr>
                <w:rFonts w:ascii="Arial" w:eastAsia="Times New Roman" w:hAnsi="Arial" w:cs="Arial"/>
                <w:sz w:val="16"/>
                <w:szCs w:val="16"/>
              </w:rPr>
              <w:t>laboran</w:t>
            </w:r>
            <w:r w:rsidR="00FE0F59">
              <w:rPr>
                <w:rFonts w:ascii="Arial" w:eastAsia="Times New Roman" w:hAnsi="Arial" w:cs="Arial"/>
                <w:sz w:val="16"/>
                <w:szCs w:val="16"/>
              </w:rPr>
              <w:t xml:space="preserve">do </w:t>
            </w:r>
            <w:r w:rsidRPr="00160EFE">
              <w:rPr>
                <w:rFonts w:ascii="Arial" w:eastAsia="Times New Roman" w:hAnsi="Arial" w:cs="Arial"/>
                <w:sz w:val="16"/>
                <w:szCs w:val="16"/>
              </w:rPr>
              <w:t>al menos dos Planes Laborales Piloto de seguridad vial.</w:t>
            </w:r>
          </w:p>
        </w:tc>
      </w:tr>
      <w:tr w:rsidR="00E5465D" w:rsidRPr="00160EFE" w14:paraId="1878BBFC" w14:textId="77777777" w:rsidTr="002F2A63">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7D6D4" w14:textId="77777777" w:rsidR="00E5465D" w:rsidRPr="00160EFE" w:rsidRDefault="00E5465D">
            <w:pPr>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BC967CB" w14:textId="77777777" w:rsidR="00E5465D" w:rsidRPr="00160EFE" w:rsidRDefault="00E5465D" w:rsidP="002F2A63">
            <w:pPr>
              <w:suppressAutoHyphens/>
              <w:autoSpaceDE w:val="0"/>
              <w:spacing w:line="256" w:lineRule="auto"/>
              <w:rPr>
                <w:rFonts w:ascii="Arial" w:eastAsia="Times New Roman"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9FBC5A" w14:textId="1C40C497" w:rsidR="00E5465D" w:rsidRPr="00160EFE" w:rsidRDefault="00E5465D">
            <w:pPr>
              <w:suppressAutoHyphens/>
              <w:autoSpaceDE w:val="0"/>
              <w:spacing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2.3.4 Que se haya acordado con el Ministerio de Educación </w:t>
            </w:r>
            <w:r w:rsidR="001B2D45">
              <w:rPr>
                <w:rFonts w:ascii="Arial" w:eastAsia="Times New Roman" w:hAnsi="Arial" w:cs="Arial"/>
                <w:sz w:val="16"/>
                <w:szCs w:val="16"/>
                <w:lang w:val="es-ES"/>
              </w:rPr>
              <w:t xml:space="preserve">(MINERD) </w:t>
            </w:r>
            <w:r w:rsidRPr="00160EFE">
              <w:rPr>
                <w:rFonts w:ascii="Arial" w:eastAsia="Times New Roman" w:hAnsi="Arial" w:cs="Arial"/>
                <w:sz w:val="16"/>
                <w:szCs w:val="16"/>
                <w:lang w:val="es-ES"/>
              </w:rPr>
              <w:t xml:space="preserve">la integración de la </w:t>
            </w:r>
            <w:r>
              <w:rPr>
                <w:rFonts w:ascii="Arial" w:eastAsia="Times New Roman" w:hAnsi="Arial" w:cs="Arial"/>
                <w:sz w:val="16"/>
                <w:szCs w:val="16"/>
                <w:lang w:val="es-ES"/>
              </w:rPr>
              <w:t>educación</w:t>
            </w:r>
            <w:r w:rsidRPr="00160EFE">
              <w:rPr>
                <w:rFonts w:ascii="Arial" w:eastAsia="Times New Roman" w:hAnsi="Arial" w:cs="Arial"/>
                <w:sz w:val="16"/>
                <w:szCs w:val="16"/>
                <w:lang w:val="es-ES"/>
              </w:rPr>
              <w:t xml:space="preserve"> vial en el currículo educativo de la escuela pública a fin de fortalecer la educación ciudadana en materia de</w:t>
            </w:r>
            <w:r>
              <w:rPr>
                <w:rFonts w:ascii="Arial" w:eastAsia="Times New Roman" w:hAnsi="Arial" w:cs="Arial"/>
                <w:sz w:val="16"/>
                <w:szCs w:val="16"/>
                <w:lang w:val="es-ES"/>
              </w:rPr>
              <w:t xml:space="preserve"> Educación y</w:t>
            </w:r>
            <w:r w:rsidRPr="00160EFE">
              <w:rPr>
                <w:rFonts w:ascii="Arial" w:eastAsia="Times New Roman" w:hAnsi="Arial" w:cs="Arial"/>
                <w:sz w:val="16"/>
                <w:szCs w:val="16"/>
                <w:lang w:val="es-ES"/>
              </w:rPr>
              <w:t xml:space="preserve"> Seguridad Vial para </w:t>
            </w:r>
            <w:r>
              <w:rPr>
                <w:rFonts w:ascii="Arial" w:eastAsia="Times New Roman" w:hAnsi="Arial" w:cs="Arial"/>
                <w:sz w:val="16"/>
                <w:szCs w:val="16"/>
                <w:lang w:val="es-ES"/>
              </w:rPr>
              <w:t xml:space="preserve">el nivel primario y el nivel secundario </w:t>
            </w:r>
            <w:r w:rsidRPr="00160EFE">
              <w:rPr>
                <w:rFonts w:ascii="Arial" w:eastAsia="Times New Roman" w:hAnsi="Arial" w:cs="Arial"/>
                <w:sz w:val="16"/>
                <w:szCs w:val="16"/>
                <w:lang w:val="es-ES"/>
              </w:rPr>
              <w:t>y se hayan desarrollado los programas educativos.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987DB" w14:textId="475F1DD5" w:rsidR="00E5465D" w:rsidRPr="00D936A4" w:rsidRDefault="00E5465D">
            <w:pPr>
              <w:suppressAutoHyphens/>
              <w:autoSpaceDE w:val="0"/>
              <w:spacing w:after="60" w:line="256" w:lineRule="auto"/>
              <w:rPr>
                <w:rFonts w:ascii="Arial" w:eastAsia="Times New Roman" w:hAnsi="Arial" w:cs="Arial"/>
                <w:sz w:val="16"/>
                <w:szCs w:val="16"/>
              </w:rPr>
            </w:pPr>
            <w:r w:rsidRPr="00D936A4">
              <w:rPr>
                <w:rFonts w:ascii="Arial" w:eastAsia="Times New Roman" w:hAnsi="Arial" w:cs="Arial"/>
                <w:sz w:val="16"/>
                <w:szCs w:val="16"/>
                <w:lang w:val="es-ES"/>
              </w:rPr>
              <w:t>2</w:t>
            </w:r>
            <w:r w:rsidRPr="00D936A4">
              <w:rPr>
                <w:rFonts w:ascii="Arial" w:eastAsia="Times New Roman" w:hAnsi="Arial" w:cs="Arial"/>
                <w:sz w:val="16"/>
                <w:szCs w:val="16"/>
              </w:rPr>
              <w:t xml:space="preserve">.3.4.1 </w:t>
            </w:r>
            <w:r w:rsidRPr="002F2A63">
              <w:rPr>
                <w:rFonts w:ascii="Arial" w:eastAsia="Times New Roman" w:hAnsi="Arial" w:cs="Arial"/>
                <w:sz w:val="16"/>
                <w:szCs w:val="16"/>
              </w:rPr>
              <w:t xml:space="preserve">Convenio Marco de Cooperación entre el INTRANT y el </w:t>
            </w:r>
            <w:r w:rsidR="00284428">
              <w:rPr>
                <w:rFonts w:ascii="Arial" w:eastAsia="Times New Roman" w:hAnsi="Arial" w:cs="Arial"/>
                <w:sz w:val="16"/>
                <w:szCs w:val="16"/>
              </w:rPr>
              <w:t>MINERD</w:t>
            </w:r>
            <w:r w:rsidRPr="002F2A63">
              <w:rPr>
                <w:rFonts w:ascii="Arial" w:eastAsia="Times New Roman" w:hAnsi="Arial" w:cs="Arial"/>
                <w:sz w:val="16"/>
                <w:szCs w:val="16"/>
              </w:rPr>
              <w:t xml:space="preserve"> para definir la forma en que se integrará la educación vial en las escuelas públicas, firmado</w:t>
            </w:r>
            <w:r w:rsidR="005F4B92">
              <w:rPr>
                <w:rFonts w:ascii="Arial" w:eastAsia="Times New Roman" w:hAnsi="Arial" w:cs="Arial"/>
                <w:sz w:val="16"/>
                <w:szCs w:val="16"/>
              </w:rPr>
              <w:t>.</w:t>
            </w:r>
          </w:p>
          <w:p w14:paraId="4FADE17B" w14:textId="77777777" w:rsidR="00E5465D" w:rsidRPr="00D936A4" w:rsidRDefault="00E5465D">
            <w:pPr>
              <w:suppressAutoHyphens/>
              <w:autoSpaceDE w:val="0"/>
              <w:spacing w:after="60" w:line="256" w:lineRule="auto"/>
              <w:rPr>
                <w:rFonts w:ascii="Arial" w:eastAsia="Times New Roman" w:hAnsi="Arial" w:cs="Arial"/>
                <w:sz w:val="16"/>
                <w:szCs w:val="16"/>
              </w:rPr>
            </w:pPr>
          </w:p>
          <w:p w14:paraId="5CB00E83" w14:textId="27085065" w:rsidR="00E5465D" w:rsidRPr="00D936A4" w:rsidRDefault="00E5465D">
            <w:pPr>
              <w:suppressAutoHyphens/>
              <w:autoSpaceDE w:val="0"/>
              <w:spacing w:after="60" w:line="256" w:lineRule="auto"/>
              <w:rPr>
                <w:rFonts w:ascii="Arial" w:eastAsia="Times New Roman" w:hAnsi="Arial" w:cs="Arial"/>
                <w:sz w:val="16"/>
                <w:szCs w:val="16"/>
              </w:rPr>
            </w:pPr>
            <w:r w:rsidRPr="002F2A63">
              <w:rPr>
                <w:rFonts w:ascii="Arial" w:eastAsia="Times New Roman" w:hAnsi="Arial" w:cs="Arial"/>
                <w:sz w:val="16"/>
                <w:szCs w:val="16"/>
              </w:rPr>
              <w:t xml:space="preserve">2.3.4.2 Oficio que remite los programas educativos desarrollados por el INTRANT validados por la </w:t>
            </w:r>
            <w:proofErr w:type="gramStart"/>
            <w:r w:rsidRPr="002F2A63">
              <w:rPr>
                <w:rFonts w:ascii="Arial" w:eastAsia="Times New Roman" w:hAnsi="Arial" w:cs="Arial"/>
                <w:sz w:val="16"/>
                <w:szCs w:val="16"/>
              </w:rPr>
              <w:t>Directora</w:t>
            </w:r>
            <w:proofErr w:type="gramEnd"/>
            <w:r w:rsidRPr="002F2A63">
              <w:rPr>
                <w:rFonts w:ascii="Arial" w:eastAsia="Times New Roman" w:hAnsi="Arial" w:cs="Arial"/>
                <w:sz w:val="16"/>
                <w:szCs w:val="16"/>
              </w:rPr>
              <w:t xml:space="preserve"> del INTRANT enviados al </w:t>
            </w:r>
            <w:r w:rsidR="00284428">
              <w:rPr>
                <w:rFonts w:ascii="Arial" w:eastAsia="Times New Roman" w:hAnsi="Arial" w:cs="Arial"/>
                <w:sz w:val="16"/>
                <w:szCs w:val="16"/>
              </w:rPr>
              <w:t>MINERD</w:t>
            </w:r>
            <w:r w:rsidRPr="002F2A63">
              <w:rPr>
                <w:rFonts w:ascii="Arial" w:eastAsia="Times New Roman" w:hAnsi="Arial" w:cs="Arial"/>
                <w:sz w:val="16"/>
                <w:szCs w:val="16"/>
              </w:rPr>
              <w:t xml:space="preserve"> para su aprobación como parte del currículo.</w:t>
            </w:r>
          </w:p>
        </w:tc>
        <w:tc>
          <w:tcPr>
            <w:tcW w:w="0" w:type="auto"/>
            <w:tcBorders>
              <w:top w:val="single" w:sz="4" w:space="0" w:color="auto"/>
              <w:left w:val="single" w:sz="4" w:space="0" w:color="auto"/>
              <w:bottom w:val="single" w:sz="4" w:space="0" w:color="auto"/>
              <w:right w:val="single" w:sz="4" w:space="0" w:color="auto"/>
            </w:tcBorders>
            <w:vAlign w:val="center"/>
          </w:tcPr>
          <w:p w14:paraId="3AD5C187" w14:textId="41D02D09" w:rsidR="00661D99" w:rsidRPr="00D936A4" w:rsidRDefault="00661D99">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 xml:space="preserve">2.3.4.1 Completado. </w:t>
            </w:r>
          </w:p>
          <w:p w14:paraId="2869A556" w14:textId="77777777" w:rsidR="008C12E4" w:rsidRPr="002F2A63" w:rsidRDefault="008C12E4">
            <w:pPr>
              <w:suppressAutoHyphens/>
              <w:autoSpaceDE w:val="0"/>
              <w:spacing w:before="60" w:after="60" w:line="256" w:lineRule="auto"/>
              <w:rPr>
                <w:rFonts w:ascii="Arial" w:eastAsia="Times New Roman" w:hAnsi="Arial" w:cs="Arial"/>
                <w:sz w:val="16"/>
                <w:szCs w:val="16"/>
                <w:lang w:val="es-ES"/>
              </w:rPr>
            </w:pPr>
          </w:p>
          <w:p w14:paraId="6F20831A" w14:textId="04BFAF2C" w:rsidR="00E5465D" w:rsidRPr="00D936A4" w:rsidRDefault="00BD1E08">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2.3.4.2 Completado</w:t>
            </w:r>
            <w:r w:rsidR="0039592E" w:rsidRPr="00D936A4">
              <w:rPr>
                <w:rFonts w:ascii="Arial" w:eastAsia="Times New Roman" w:hAnsi="Arial" w:cs="Arial"/>
                <w:sz w:val="16"/>
                <w:szCs w:val="16"/>
                <w:lang w:val="es-ES"/>
              </w:rPr>
              <w:t>.</w:t>
            </w:r>
          </w:p>
        </w:tc>
        <w:tc>
          <w:tcPr>
            <w:tcW w:w="0" w:type="auto"/>
            <w:tcBorders>
              <w:top w:val="single" w:sz="4" w:space="0" w:color="auto"/>
              <w:left w:val="single" w:sz="4" w:space="0" w:color="auto"/>
              <w:bottom w:val="single" w:sz="4" w:space="0" w:color="auto"/>
              <w:right w:val="single" w:sz="4" w:space="0" w:color="auto"/>
            </w:tcBorders>
            <w:vAlign w:val="center"/>
          </w:tcPr>
          <w:p w14:paraId="617B2F79" w14:textId="6647757B" w:rsidR="00E5465D" w:rsidRPr="00160EFE" w:rsidRDefault="00E5465D" w:rsidP="00A04204">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t xml:space="preserve">2.3.4 </w:t>
            </w:r>
            <w:r w:rsidR="00FE0F59">
              <w:rPr>
                <w:rFonts w:ascii="Arial" w:eastAsia="Times New Roman" w:hAnsi="Arial" w:cs="Arial"/>
                <w:sz w:val="16"/>
                <w:szCs w:val="16"/>
                <w:lang w:val="es-ES"/>
              </w:rPr>
              <w:t xml:space="preserve">Que se estén implementando </w:t>
            </w:r>
            <w:r w:rsidR="004F0DAA">
              <w:rPr>
                <w:rFonts w:ascii="Arial" w:hAnsi="Arial" w:cs="Arial"/>
                <w:sz w:val="16"/>
                <w:szCs w:val="16"/>
                <w:lang w:val="es-ES"/>
              </w:rPr>
              <w:t xml:space="preserve">acciones </w:t>
            </w:r>
            <w:r w:rsidR="00FE0F59">
              <w:rPr>
                <w:rFonts w:ascii="Arial" w:hAnsi="Arial" w:cs="Arial"/>
                <w:sz w:val="16"/>
                <w:szCs w:val="16"/>
                <w:lang w:val="es-ES"/>
              </w:rPr>
              <w:t>d</w:t>
            </w:r>
            <w:r w:rsidR="004F0DAA">
              <w:rPr>
                <w:rFonts w:ascii="Arial" w:hAnsi="Arial" w:cs="Arial"/>
                <w:sz w:val="16"/>
                <w:szCs w:val="16"/>
                <w:lang w:val="es-ES"/>
              </w:rPr>
              <w:t>el Convenio Marco de Cooperación entre el INTRANT y el MINERD</w:t>
            </w:r>
            <w:r w:rsidR="00FE0F59">
              <w:rPr>
                <w:rFonts w:ascii="Arial" w:hAnsi="Arial" w:cs="Arial"/>
                <w:sz w:val="16"/>
                <w:szCs w:val="16"/>
                <w:lang w:val="es-ES"/>
              </w:rPr>
              <w:t xml:space="preserve"> a través </w:t>
            </w:r>
            <w:r w:rsidR="00FE0F59">
              <w:rPr>
                <w:rFonts w:ascii="Arial" w:eastAsia="Times New Roman" w:hAnsi="Arial" w:cs="Arial"/>
                <w:sz w:val="16"/>
                <w:szCs w:val="16"/>
                <w:lang w:val="es-ES"/>
              </w:rPr>
              <w:t>de</w:t>
            </w:r>
            <w:r w:rsidRPr="00160EFE">
              <w:rPr>
                <w:rFonts w:ascii="Arial" w:eastAsia="Times New Roman" w:hAnsi="Arial" w:cs="Arial"/>
                <w:sz w:val="16"/>
                <w:szCs w:val="16"/>
                <w:lang w:val="es-ES"/>
              </w:rPr>
              <w:t xml:space="preserve"> la integración de la educación vial en el currículo de las escuelas públicas a partir del entrenamiento a docentes.</w:t>
            </w:r>
          </w:p>
          <w:p w14:paraId="7E1873F6" w14:textId="77777777" w:rsidR="00E5465D" w:rsidRPr="00160EFE" w:rsidRDefault="00E5465D">
            <w:pPr>
              <w:suppressAutoHyphens/>
              <w:autoSpaceDE w:val="0"/>
              <w:spacing w:before="60" w:after="60" w:line="256" w:lineRule="auto"/>
              <w:rPr>
                <w:rFonts w:ascii="Arial" w:eastAsia="Times New Roman" w:hAnsi="Arial" w:cs="Arial"/>
                <w:sz w:val="16"/>
                <w:szCs w:val="16"/>
              </w:rPr>
            </w:pPr>
          </w:p>
          <w:p w14:paraId="0B259F8E" w14:textId="77777777" w:rsidR="00E5465D" w:rsidRPr="00160EFE" w:rsidRDefault="00E5465D">
            <w:pPr>
              <w:suppressAutoHyphens/>
              <w:autoSpaceDE w:val="0"/>
              <w:spacing w:before="60" w:after="60" w:line="256" w:lineRule="auto"/>
              <w:rPr>
                <w:rFonts w:ascii="Arial" w:eastAsia="Times New Roman" w:hAnsi="Arial" w:cs="Arial"/>
                <w:sz w:val="16"/>
                <w:szCs w:val="16"/>
              </w:rPr>
            </w:pPr>
          </w:p>
          <w:p w14:paraId="3D66AF60" w14:textId="77777777" w:rsidR="00E5465D" w:rsidRPr="00160EFE" w:rsidRDefault="00E5465D" w:rsidP="002F2A63">
            <w:pPr>
              <w:suppressAutoHyphens/>
              <w:spacing w:before="60" w:after="60" w:line="256" w:lineRule="auto"/>
              <w:rPr>
                <w:rFonts w:ascii="Arial" w:eastAsia="Times New Roman" w:hAnsi="Arial" w:cs="Arial"/>
                <w:sz w:val="16"/>
                <w:szCs w:val="16"/>
              </w:rPr>
            </w:pPr>
          </w:p>
        </w:tc>
      </w:tr>
      <w:tr w:rsidR="00E5465D" w:rsidRPr="00160EFE" w14:paraId="648BDBEB" w14:textId="77777777" w:rsidTr="002F2A63">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2468E" w14:textId="77777777" w:rsidR="00E5465D" w:rsidRPr="00160EFE" w:rsidRDefault="00E5465D">
            <w:pPr>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709B5DD" w14:textId="77777777" w:rsidR="00E5465D" w:rsidRPr="00160EFE" w:rsidRDefault="00E5465D" w:rsidP="002F2A63">
            <w:pPr>
              <w:suppressAutoHyphens/>
              <w:autoSpaceDE w:val="0"/>
              <w:spacing w:line="256" w:lineRule="auto"/>
              <w:rPr>
                <w:rFonts w:ascii="Arial" w:eastAsia="Times New Roman"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92B7ED" w14:textId="75CB9F0D" w:rsidR="00E5465D" w:rsidRPr="00160EFE" w:rsidRDefault="00E5465D">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rPr>
              <w:t xml:space="preserve">2.3.5 </w:t>
            </w:r>
            <w:r w:rsidRPr="00160EFE">
              <w:rPr>
                <w:rFonts w:ascii="Arial" w:eastAsia="Times New Roman" w:hAnsi="Arial" w:cs="Arial"/>
                <w:sz w:val="16"/>
                <w:szCs w:val="16"/>
                <w:lang w:val="es-ES"/>
              </w:rPr>
              <w:t xml:space="preserve">Que se haya aprobado el Plan Estratégico Nacional de Seguridad Vial de Motocicletas.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A6D45E" w14:textId="756D628E" w:rsidR="00E5465D" w:rsidRPr="00D936A4" w:rsidRDefault="00E5465D">
            <w:pPr>
              <w:suppressAutoHyphens/>
              <w:autoSpaceDE w:val="0"/>
              <w:spacing w:after="60" w:line="256" w:lineRule="auto"/>
              <w:rPr>
                <w:rFonts w:ascii="Arial" w:eastAsia="Times New Roman" w:hAnsi="Arial" w:cs="Arial"/>
                <w:sz w:val="16"/>
                <w:szCs w:val="16"/>
                <w:lang w:val="es-ES"/>
              </w:rPr>
            </w:pPr>
            <w:r w:rsidRPr="00D936A4">
              <w:rPr>
                <w:rFonts w:ascii="Arial" w:eastAsia="Times New Roman" w:hAnsi="Arial" w:cs="Arial"/>
                <w:sz w:val="16"/>
                <w:szCs w:val="16"/>
              </w:rPr>
              <w:t xml:space="preserve">2.3.5 </w:t>
            </w:r>
            <w:r w:rsidRPr="002F2A63">
              <w:rPr>
                <w:rFonts w:ascii="Arial" w:eastAsia="Times New Roman" w:hAnsi="Arial" w:cs="Arial"/>
                <w:sz w:val="16"/>
                <w:szCs w:val="16"/>
              </w:rPr>
              <w:t xml:space="preserve">Oficio del INTRANT aprobando el </w:t>
            </w:r>
            <w:r w:rsidRPr="002F2A63">
              <w:rPr>
                <w:rFonts w:ascii="Arial" w:eastAsia="Times New Roman" w:hAnsi="Arial" w:cs="Arial"/>
                <w:sz w:val="16"/>
                <w:szCs w:val="16"/>
                <w:lang w:val="es-ES"/>
              </w:rPr>
              <w:t>Plan Estratégico Nacional de Seguridad Vial de Motocicletas.</w:t>
            </w:r>
            <w:r w:rsidRPr="00D936A4">
              <w:rPr>
                <w:rFonts w:ascii="Arial" w:eastAsia="Times New Roman" w:hAnsi="Arial" w:cs="Arial"/>
                <w:sz w:val="16"/>
                <w:szCs w:val="16"/>
                <w:lang w:val="es-E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3C32F874" w14:textId="1D932915" w:rsidR="00E5465D" w:rsidRPr="00D936A4" w:rsidRDefault="00B55C96">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lang w:val="es-ES"/>
              </w:rPr>
              <w:t xml:space="preserve">2.3.5 </w:t>
            </w:r>
            <w:r w:rsidR="00125B54" w:rsidRPr="00D936A4">
              <w:rPr>
                <w:rFonts w:ascii="Arial" w:eastAsia="Times New Roman" w:hAnsi="Arial" w:cs="Arial"/>
                <w:sz w:val="16"/>
                <w:szCs w:val="16"/>
                <w:lang w:val="es-ES"/>
              </w:rPr>
              <w:t>Completado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202DE8C0" w14:textId="59EC2D2F"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2.3.</w:t>
            </w:r>
            <w:r w:rsidR="004F0DAA">
              <w:rPr>
                <w:rFonts w:ascii="Arial" w:eastAsia="Times New Roman" w:hAnsi="Arial" w:cs="Arial"/>
                <w:sz w:val="16"/>
                <w:szCs w:val="16"/>
              </w:rPr>
              <w:t>5</w:t>
            </w:r>
            <w:r w:rsidR="004F0DAA" w:rsidRPr="00160EFE">
              <w:rPr>
                <w:rFonts w:ascii="Arial" w:eastAsia="Times New Roman" w:hAnsi="Arial" w:cs="Arial"/>
                <w:sz w:val="16"/>
                <w:szCs w:val="16"/>
              </w:rPr>
              <w:t xml:space="preserve"> </w:t>
            </w:r>
            <w:r w:rsidRPr="00AD4873">
              <w:rPr>
                <w:rFonts w:ascii="Arial" w:eastAsia="Times New Roman" w:hAnsi="Arial" w:cs="Arial"/>
                <w:sz w:val="16"/>
                <w:szCs w:val="16"/>
                <w:lang w:val="es-ES"/>
              </w:rPr>
              <w:t>Que se hayan implementado al menos cinco</w:t>
            </w:r>
            <w:r w:rsidR="00F65D91" w:rsidRPr="00AD4873">
              <w:rPr>
                <w:rFonts w:ascii="Arial" w:eastAsia="Times New Roman" w:hAnsi="Arial" w:cs="Arial"/>
                <w:sz w:val="16"/>
                <w:szCs w:val="16"/>
                <w:lang w:val="es-ES"/>
              </w:rPr>
              <w:t xml:space="preserve"> </w:t>
            </w:r>
            <w:r w:rsidRPr="00AD4873">
              <w:rPr>
                <w:rFonts w:ascii="Arial" w:eastAsia="Times New Roman" w:hAnsi="Arial" w:cs="Arial"/>
                <w:sz w:val="16"/>
                <w:szCs w:val="16"/>
                <w:lang w:val="es-ES"/>
              </w:rPr>
              <w:t>acciones prioritarias definidas en el Plan Estratégico Nacional</w:t>
            </w:r>
            <w:r w:rsidRPr="00160EFE">
              <w:rPr>
                <w:rFonts w:ascii="Arial" w:eastAsia="Times New Roman" w:hAnsi="Arial" w:cs="Arial"/>
                <w:sz w:val="16"/>
                <w:szCs w:val="16"/>
                <w:lang w:val="es-ES"/>
              </w:rPr>
              <w:t xml:space="preserve"> de Seguridad Vial de Motocicletas.</w:t>
            </w:r>
          </w:p>
        </w:tc>
      </w:tr>
      <w:tr w:rsidR="00A5164C" w:rsidRPr="00160EFE" w14:paraId="5A9E80C0" w14:textId="77777777" w:rsidTr="002F2A63">
        <w:trPr>
          <w:trHeight w:val="269"/>
        </w:trPr>
        <w:tc>
          <w:tcPr>
            <w:tcW w:w="0" w:type="auto"/>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4A4AF" w14:textId="01795D7D" w:rsidR="00A5164C" w:rsidRPr="00E647BE" w:rsidRDefault="00A5164C" w:rsidP="002F2A63">
            <w:pPr>
              <w:suppressAutoHyphens/>
              <w:autoSpaceDE w:val="0"/>
              <w:spacing w:before="60" w:after="60" w:line="256" w:lineRule="auto"/>
              <w:rPr>
                <w:rFonts w:ascii="Arial" w:eastAsia="Times New Roman" w:hAnsi="Arial" w:cs="Arial"/>
                <w:b/>
                <w:sz w:val="16"/>
                <w:szCs w:val="16"/>
              </w:rPr>
            </w:pPr>
            <w:r w:rsidRPr="00E647BE">
              <w:rPr>
                <w:rFonts w:ascii="Arial" w:eastAsia="Times New Roman" w:hAnsi="Arial" w:cs="Arial"/>
                <w:b/>
                <w:sz w:val="16"/>
                <w:szCs w:val="16"/>
              </w:rPr>
              <w:t>Componente III. Movilidad urbana accesible, asequible y eficiente.</w:t>
            </w:r>
          </w:p>
        </w:tc>
      </w:tr>
      <w:tr w:rsidR="00E5465D" w:rsidRPr="00160EFE" w14:paraId="00DCD0BB" w14:textId="77777777" w:rsidTr="002F2A63">
        <w:trPr>
          <w:trHeight w:val="580"/>
        </w:trPr>
        <w:tc>
          <w:tcPr>
            <w:tcW w:w="0" w:type="auto"/>
            <w:vMerge w:val="restart"/>
            <w:tcBorders>
              <w:top w:val="single" w:sz="4" w:space="0" w:color="auto"/>
              <w:left w:val="single" w:sz="4" w:space="0" w:color="auto"/>
              <w:right w:val="single" w:sz="4" w:space="0" w:color="auto"/>
            </w:tcBorders>
            <w:vAlign w:val="center"/>
            <w:hideMark/>
          </w:tcPr>
          <w:p w14:paraId="0E1F6E44" w14:textId="37EC0730" w:rsidR="00E5465D" w:rsidRPr="00160EFE" w:rsidRDefault="00E5465D">
            <w:pPr>
              <w:tabs>
                <w:tab w:val="left" w:pos="195"/>
              </w:tabs>
              <w:suppressAutoHyphens/>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rPr>
              <w:t>3.1 Contribuir a la consolidación de un sector de movilidad urbana eficiente, seguro e innovador a través de mejoras en la calidad de los servicios de transporte urbano e interurbano de pasajeros:</w:t>
            </w:r>
            <w:r w:rsidRPr="00160EFE">
              <w:rPr>
                <w:rFonts w:ascii="Arial" w:eastAsia="Times New Roman" w:hAnsi="Arial" w:cs="Arial"/>
                <w:sz w:val="16"/>
                <w:szCs w:val="16"/>
                <w:lang w:val="es-ES"/>
              </w:rPr>
              <w:t xml:space="preserve"> </w:t>
            </w:r>
            <w:r>
              <w:rPr>
                <w:rFonts w:ascii="Arial" w:eastAsia="Times New Roman" w:hAnsi="Arial" w:cs="Arial"/>
                <w:b/>
                <w:sz w:val="16"/>
                <w:szCs w:val="16"/>
                <w:lang w:val="es-ES"/>
              </w:rPr>
              <w:t>m</w:t>
            </w:r>
            <w:r w:rsidRPr="00160EFE">
              <w:rPr>
                <w:rFonts w:ascii="Arial" w:eastAsia="Times New Roman" w:hAnsi="Arial" w:cs="Arial"/>
                <w:b/>
                <w:sz w:val="16"/>
                <w:szCs w:val="16"/>
                <w:lang w:val="es-ES"/>
              </w:rPr>
              <w:t xml:space="preserve">arco </w:t>
            </w:r>
            <w:r>
              <w:rPr>
                <w:rFonts w:ascii="Arial" w:eastAsia="Times New Roman" w:hAnsi="Arial" w:cs="Arial"/>
                <w:b/>
                <w:sz w:val="16"/>
                <w:szCs w:val="16"/>
                <w:lang w:val="es-ES"/>
              </w:rPr>
              <w:t>l</w:t>
            </w:r>
            <w:r w:rsidRPr="00160EFE">
              <w:rPr>
                <w:rFonts w:ascii="Arial" w:eastAsia="Times New Roman" w:hAnsi="Arial" w:cs="Arial"/>
                <w:b/>
                <w:sz w:val="16"/>
                <w:szCs w:val="16"/>
                <w:lang w:val="es-ES"/>
              </w:rPr>
              <w:t>egal y regulatorio.</w:t>
            </w:r>
          </w:p>
        </w:tc>
        <w:tc>
          <w:tcPr>
            <w:tcW w:w="0" w:type="auto"/>
            <w:tcBorders>
              <w:top w:val="single" w:sz="4" w:space="0" w:color="auto"/>
              <w:left w:val="single" w:sz="4" w:space="0" w:color="auto"/>
              <w:bottom w:val="single" w:sz="4" w:space="0" w:color="auto"/>
              <w:right w:val="single" w:sz="4" w:space="0" w:color="auto"/>
            </w:tcBorders>
            <w:vAlign w:val="center"/>
          </w:tcPr>
          <w:p w14:paraId="66D5D4C8" w14:textId="77777777" w:rsidR="00E5465D" w:rsidRPr="00160EFE" w:rsidRDefault="00E5465D" w:rsidP="002F2A63">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INTRANT</w:t>
            </w:r>
          </w:p>
          <w:p w14:paraId="3450F1B2" w14:textId="77777777" w:rsidR="00E5465D" w:rsidRPr="00160EFE" w:rsidRDefault="00E5465D" w:rsidP="002F2A63">
            <w:pPr>
              <w:suppressAutoHyphens/>
              <w:autoSpaceDE w:val="0"/>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045B5" w14:textId="1FD2EA2E" w:rsidR="00E5465D" w:rsidRPr="00160EFE" w:rsidRDefault="00E5465D" w:rsidP="002F2A63">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3.1.1. Que </w:t>
            </w:r>
            <w:r>
              <w:rPr>
                <w:rFonts w:ascii="Arial" w:eastAsia="Times New Roman" w:hAnsi="Arial" w:cs="Arial"/>
                <w:sz w:val="16"/>
                <w:szCs w:val="16"/>
              </w:rPr>
              <w:t xml:space="preserve">se haya puesto a consulta pública </w:t>
            </w:r>
            <w:r w:rsidRPr="00160EFE">
              <w:rPr>
                <w:rFonts w:ascii="Arial" w:eastAsia="Times New Roman" w:hAnsi="Arial" w:cs="Arial"/>
                <w:sz w:val="16"/>
                <w:szCs w:val="16"/>
              </w:rPr>
              <w:t>el anteproyecto de reglamento integrado para la organización del transporte público que establezca, entre otros temas, los siguientes:</w:t>
            </w:r>
          </w:p>
          <w:p w14:paraId="5B846067" w14:textId="793343F2" w:rsidR="00E5465D" w:rsidRPr="00160EFE" w:rsidRDefault="00E5465D" w:rsidP="002F2A63">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a. la definición de tarifas bajo los criterios de asequibilidad y accesibilidad. </w:t>
            </w:r>
          </w:p>
          <w:p w14:paraId="5EBE0C44" w14:textId="435F0F53" w:rsidR="00E5465D" w:rsidRPr="00160EFE" w:rsidRDefault="00E5465D" w:rsidP="002F2A63">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b. las condiciones para el </w:t>
            </w:r>
            <w:r>
              <w:rPr>
                <w:rFonts w:ascii="Arial" w:eastAsia="Times New Roman" w:hAnsi="Arial" w:cs="Arial"/>
                <w:sz w:val="16"/>
                <w:szCs w:val="16"/>
              </w:rPr>
              <w:t>o</w:t>
            </w:r>
            <w:r w:rsidRPr="00160EFE">
              <w:rPr>
                <w:rFonts w:ascii="Arial" w:eastAsia="Times New Roman" w:hAnsi="Arial" w:cs="Arial"/>
                <w:sz w:val="16"/>
                <w:szCs w:val="16"/>
              </w:rPr>
              <w:t xml:space="preserve">torgamiento de </w:t>
            </w:r>
            <w:r>
              <w:rPr>
                <w:rFonts w:ascii="Arial" w:eastAsia="Times New Roman" w:hAnsi="Arial" w:cs="Arial"/>
                <w:sz w:val="16"/>
                <w:szCs w:val="16"/>
              </w:rPr>
              <w:t>l</w:t>
            </w:r>
            <w:r w:rsidRPr="00160EFE">
              <w:rPr>
                <w:rFonts w:ascii="Arial" w:eastAsia="Times New Roman" w:hAnsi="Arial" w:cs="Arial"/>
                <w:sz w:val="16"/>
                <w:szCs w:val="16"/>
              </w:rPr>
              <w:t>icencias de operación a los transportadores.</w:t>
            </w:r>
          </w:p>
          <w:p w14:paraId="5C0D8B90" w14:textId="523D7A63" w:rsidR="00E5465D" w:rsidRPr="00160EFE" w:rsidRDefault="00E5465D" w:rsidP="002F2A63">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c. estándares de calidad y desempeño del servicio, incluyendo técnico-mecánicos del vehículo, de eficiencia energética y de emisiones </w:t>
            </w:r>
            <w:r w:rsidRPr="00160EFE">
              <w:rPr>
                <w:rFonts w:ascii="Arial" w:eastAsia="Times New Roman" w:hAnsi="Arial" w:cs="Arial"/>
                <w:sz w:val="16"/>
                <w:szCs w:val="16"/>
              </w:rPr>
              <w:lastRenderedPageBreak/>
              <w:t>contaminantes requeridos para la flota de transporte público.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FE402" w14:textId="796E9D7B" w:rsidR="00E5465D" w:rsidRPr="00D936A4" w:rsidRDefault="00E5465D" w:rsidP="002F2A63">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lastRenderedPageBreak/>
              <w:t xml:space="preserve">3.1.1.1 </w:t>
            </w:r>
            <w:r w:rsidRPr="002F2A63">
              <w:rPr>
                <w:rFonts w:ascii="Arial" w:eastAsia="Times New Roman" w:hAnsi="Arial" w:cs="Arial"/>
                <w:sz w:val="16"/>
                <w:szCs w:val="16"/>
              </w:rPr>
              <w:t>Matriz de consulta pública que dé cuenta del proceso de socialización y posterior incorporación de cambios y ajustes al anteproyecto de reglamento para el transporte público.</w:t>
            </w:r>
          </w:p>
          <w:p w14:paraId="3E59838A" w14:textId="201E4EE5" w:rsidR="00E5465D" w:rsidRPr="00D936A4" w:rsidRDefault="00E5465D" w:rsidP="002F2A63">
            <w:pPr>
              <w:suppressAutoHyphens/>
              <w:autoSpaceDE w:val="0"/>
              <w:spacing w:before="60" w:after="60" w:line="256" w:lineRule="auto"/>
              <w:ind w:left="5" w:hanging="5"/>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20EEC25" w14:textId="376AF24D" w:rsidR="00E5465D" w:rsidRPr="00D936A4" w:rsidRDefault="00313DE5" w:rsidP="002F2A63">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 xml:space="preserve">3.1.1.1 </w:t>
            </w:r>
            <w:r w:rsidR="00E634D6" w:rsidRPr="002F2A63">
              <w:rPr>
                <w:rFonts w:ascii="Arial" w:eastAsia="Times New Roman" w:hAnsi="Arial" w:cs="Arial"/>
                <w:sz w:val="16"/>
                <w:szCs w:val="16"/>
              </w:rPr>
              <w:t>Completado</w:t>
            </w:r>
            <w:r w:rsidRPr="00D936A4">
              <w:rPr>
                <w:rFonts w:ascii="Arial" w:eastAsia="Times New Roman"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B180A38" w14:textId="3DC87835" w:rsidR="00E5465D" w:rsidRPr="00160EFE" w:rsidRDefault="00E5465D" w:rsidP="002F2A63">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3.1.1.</w:t>
            </w:r>
            <w:r>
              <w:rPr>
                <w:rFonts w:ascii="Arial" w:eastAsia="Times New Roman" w:hAnsi="Arial" w:cs="Arial"/>
                <w:sz w:val="16"/>
                <w:szCs w:val="16"/>
              </w:rPr>
              <w:t>1</w:t>
            </w:r>
            <w:r w:rsidRPr="00160EFE">
              <w:rPr>
                <w:rFonts w:ascii="Arial" w:eastAsia="Times New Roman" w:hAnsi="Arial" w:cs="Arial"/>
                <w:sz w:val="16"/>
                <w:szCs w:val="16"/>
              </w:rPr>
              <w:t xml:space="preserve"> Que se haya avanzado en el proceso de aprobación del reglamento</w:t>
            </w:r>
            <w:r w:rsidR="004F0DAA">
              <w:rPr>
                <w:rFonts w:ascii="Arial" w:eastAsia="Times New Roman" w:hAnsi="Arial" w:cs="Arial"/>
                <w:sz w:val="16"/>
                <w:szCs w:val="16"/>
              </w:rPr>
              <w:t xml:space="preserve"> de transporte público de pasajeros</w:t>
            </w:r>
            <w:r w:rsidRPr="00160EFE">
              <w:rPr>
                <w:rFonts w:ascii="Arial" w:eastAsia="Times New Roman" w:hAnsi="Arial" w:cs="Arial"/>
                <w:sz w:val="16"/>
                <w:szCs w:val="16"/>
              </w:rPr>
              <w:t xml:space="preserve"> mediante su remisión al Poder Ejecutivo para su aprobación y puesta en vigencia.</w:t>
            </w:r>
          </w:p>
          <w:p w14:paraId="344CCBF4" w14:textId="77777777" w:rsidR="00E5465D" w:rsidRPr="00160EFE" w:rsidRDefault="00E5465D" w:rsidP="002F2A63">
            <w:pPr>
              <w:suppressAutoHyphens/>
              <w:spacing w:before="60" w:after="60" w:line="256" w:lineRule="auto"/>
              <w:rPr>
                <w:rFonts w:ascii="Arial" w:eastAsia="Times New Roman" w:hAnsi="Arial" w:cs="Arial"/>
                <w:sz w:val="16"/>
                <w:szCs w:val="16"/>
              </w:rPr>
            </w:pPr>
          </w:p>
          <w:p w14:paraId="01391FAB" w14:textId="732E860B" w:rsidR="00E5465D" w:rsidRPr="00160EFE" w:rsidRDefault="00E5465D" w:rsidP="002F2A63">
            <w:pPr>
              <w:suppressAutoHyphens/>
              <w:spacing w:before="60" w:after="60" w:line="256" w:lineRule="auto"/>
              <w:rPr>
                <w:rFonts w:ascii="Arial" w:eastAsia="Times New Roman" w:hAnsi="Arial" w:cs="Arial"/>
                <w:sz w:val="16"/>
                <w:szCs w:val="16"/>
              </w:rPr>
            </w:pPr>
            <w:r w:rsidRPr="00160EFE">
              <w:rPr>
                <w:rFonts w:ascii="Arial" w:eastAsia="Times New Roman" w:hAnsi="Arial" w:cs="Arial"/>
                <w:sz w:val="16"/>
                <w:szCs w:val="16"/>
              </w:rPr>
              <w:t>3.1.1.</w:t>
            </w:r>
            <w:r>
              <w:rPr>
                <w:rFonts w:ascii="Arial" w:eastAsia="Times New Roman" w:hAnsi="Arial" w:cs="Arial"/>
                <w:sz w:val="16"/>
                <w:szCs w:val="16"/>
              </w:rPr>
              <w:t>2</w:t>
            </w:r>
            <w:r w:rsidRPr="00160EFE">
              <w:rPr>
                <w:rFonts w:ascii="Arial" w:eastAsia="Times New Roman" w:hAnsi="Arial" w:cs="Arial"/>
                <w:sz w:val="16"/>
                <w:szCs w:val="16"/>
              </w:rPr>
              <w:t xml:space="preserve"> Que </w:t>
            </w:r>
            <w:r>
              <w:rPr>
                <w:rFonts w:ascii="Arial" w:eastAsia="Times New Roman" w:hAnsi="Arial" w:cs="Arial"/>
                <w:sz w:val="16"/>
                <w:szCs w:val="16"/>
              </w:rPr>
              <w:t>se haya avanzado en</w:t>
            </w:r>
            <w:r w:rsidR="00835609">
              <w:rPr>
                <w:rFonts w:ascii="Arial" w:eastAsia="Times New Roman" w:hAnsi="Arial" w:cs="Arial"/>
                <w:sz w:val="16"/>
                <w:szCs w:val="16"/>
              </w:rPr>
              <w:t xml:space="preserve"> el desarrollo</w:t>
            </w:r>
            <w:r w:rsidR="004F0DAA">
              <w:rPr>
                <w:rFonts w:ascii="Arial" w:eastAsia="Times New Roman" w:hAnsi="Arial" w:cs="Arial"/>
                <w:sz w:val="16"/>
                <w:szCs w:val="16"/>
              </w:rPr>
              <w:t xml:space="preserve"> </w:t>
            </w:r>
            <w:r w:rsidR="00835609">
              <w:rPr>
                <w:rFonts w:ascii="Arial" w:eastAsia="Times New Roman" w:hAnsi="Arial" w:cs="Arial"/>
                <w:sz w:val="16"/>
                <w:szCs w:val="16"/>
              </w:rPr>
              <w:t xml:space="preserve">de </w:t>
            </w:r>
            <w:r w:rsidR="004F0DAA">
              <w:rPr>
                <w:rFonts w:ascii="Arial" w:eastAsia="Times New Roman" w:hAnsi="Arial" w:cs="Arial"/>
                <w:sz w:val="16"/>
                <w:szCs w:val="16"/>
              </w:rPr>
              <w:t>una metodología de</w:t>
            </w:r>
            <w:r w:rsidRPr="00160EFE">
              <w:rPr>
                <w:rFonts w:ascii="Arial" w:eastAsia="Times New Roman" w:hAnsi="Arial" w:cs="Arial"/>
                <w:sz w:val="16"/>
                <w:szCs w:val="16"/>
              </w:rPr>
              <w:t xml:space="preserve"> estructuración tarifaria </w:t>
            </w:r>
            <w:r w:rsidR="004F0DAA">
              <w:rPr>
                <w:rFonts w:ascii="Arial" w:eastAsia="Times New Roman" w:hAnsi="Arial" w:cs="Arial"/>
                <w:sz w:val="16"/>
                <w:szCs w:val="16"/>
              </w:rPr>
              <w:t>para transporte público</w:t>
            </w:r>
            <w:r>
              <w:rPr>
                <w:rFonts w:ascii="Arial" w:eastAsia="Times New Roman" w:hAnsi="Arial" w:cs="Arial"/>
                <w:sz w:val="16"/>
                <w:szCs w:val="16"/>
              </w:rPr>
              <w:t xml:space="preserve"> que incluya </w:t>
            </w:r>
            <w:r w:rsidRPr="00160EFE">
              <w:rPr>
                <w:rFonts w:ascii="Arial" w:eastAsia="Times New Roman" w:hAnsi="Arial" w:cs="Arial"/>
                <w:sz w:val="16"/>
                <w:szCs w:val="16"/>
              </w:rPr>
              <w:t xml:space="preserve">posibles sistemas de integración con otros modos, basado en los resultados de un proyecto piloto de corredores. </w:t>
            </w:r>
          </w:p>
          <w:p w14:paraId="0780964D" w14:textId="77777777" w:rsidR="00E5465D" w:rsidRPr="00160EFE" w:rsidRDefault="00E5465D" w:rsidP="002F2A63">
            <w:pPr>
              <w:suppressAutoHyphens/>
              <w:spacing w:before="60" w:after="60" w:line="256" w:lineRule="auto"/>
              <w:rPr>
                <w:rFonts w:ascii="Arial" w:eastAsia="Times New Roman" w:hAnsi="Arial" w:cs="Arial"/>
                <w:sz w:val="16"/>
                <w:szCs w:val="16"/>
              </w:rPr>
            </w:pPr>
          </w:p>
          <w:p w14:paraId="31FAB00A" w14:textId="65CD2C69" w:rsidR="00E5465D" w:rsidRPr="00160EFE" w:rsidRDefault="00E5465D" w:rsidP="002F2A63">
            <w:pPr>
              <w:suppressAutoHyphens/>
              <w:spacing w:before="60" w:after="60" w:line="256" w:lineRule="auto"/>
              <w:rPr>
                <w:rFonts w:ascii="Arial" w:eastAsia="Times New Roman" w:hAnsi="Arial" w:cs="Arial"/>
                <w:sz w:val="16"/>
                <w:szCs w:val="16"/>
              </w:rPr>
            </w:pPr>
            <w:r w:rsidRPr="00160EFE">
              <w:rPr>
                <w:rFonts w:ascii="Arial" w:eastAsia="Times New Roman" w:hAnsi="Arial" w:cs="Arial"/>
                <w:sz w:val="16"/>
                <w:szCs w:val="16"/>
              </w:rPr>
              <w:lastRenderedPageBreak/>
              <w:t>3.1.1.</w:t>
            </w:r>
            <w:r>
              <w:rPr>
                <w:rFonts w:ascii="Arial" w:eastAsia="Times New Roman" w:hAnsi="Arial" w:cs="Arial"/>
                <w:sz w:val="16"/>
                <w:szCs w:val="16"/>
              </w:rPr>
              <w:t>3</w:t>
            </w:r>
            <w:r w:rsidRPr="00160EFE">
              <w:rPr>
                <w:rFonts w:ascii="Arial" w:eastAsia="Times New Roman" w:hAnsi="Arial" w:cs="Arial"/>
                <w:sz w:val="16"/>
                <w:szCs w:val="16"/>
              </w:rPr>
              <w:t xml:space="preserve"> Que </w:t>
            </w:r>
            <w:r w:rsidR="00F65D91">
              <w:rPr>
                <w:rFonts w:ascii="Arial" w:eastAsia="Times New Roman" w:hAnsi="Arial" w:cs="Arial"/>
                <w:sz w:val="16"/>
                <w:szCs w:val="16"/>
              </w:rPr>
              <w:t>se haya d</w:t>
            </w:r>
            <w:r w:rsidR="008C5122">
              <w:rPr>
                <w:rFonts w:ascii="Arial" w:eastAsia="Times New Roman" w:hAnsi="Arial" w:cs="Arial"/>
                <w:sz w:val="16"/>
                <w:szCs w:val="16"/>
              </w:rPr>
              <w:t>esarroll</w:t>
            </w:r>
            <w:r w:rsidR="00F65D91">
              <w:rPr>
                <w:rFonts w:ascii="Arial" w:eastAsia="Times New Roman" w:hAnsi="Arial" w:cs="Arial"/>
                <w:sz w:val="16"/>
                <w:szCs w:val="16"/>
              </w:rPr>
              <w:t>ado</w:t>
            </w:r>
            <w:r w:rsidRPr="00160EFE">
              <w:rPr>
                <w:rFonts w:ascii="Arial" w:eastAsia="Times New Roman" w:hAnsi="Arial" w:cs="Arial"/>
                <w:sz w:val="16"/>
                <w:szCs w:val="16"/>
              </w:rPr>
              <w:t xml:space="preserve"> un modelo de interoperabilidad técnica, comercial e institucional para el transporte público del </w:t>
            </w:r>
            <w:r w:rsidR="00F65D91">
              <w:rPr>
                <w:rFonts w:ascii="Arial" w:eastAsia="Times New Roman" w:hAnsi="Arial" w:cs="Arial"/>
                <w:sz w:val="16"/>
                <w:szCs w:val="16"/>
              </w:rPr>
              <w:t>G</w:t>
            </w:r>
            <w:r w:rsidRPr="00160EFE">
              <w:rPr>
                <w:rFonts w:ascii="Arial" w:eastAsia="Times New Roman" w:hAnsi="Arial" w:cs="Arial"/>
                <w:sz w:val="16"/>
                <w:szCs w:val="16"/>
              </w:rPr>
              <w:t xml:space="preserve">ran </w:t>
            </w:r>
            <w:r>
              <w:rPr>
                <w:rFonts w:ascii="Arial" w:eastAsia="Times New Roman" w:hAnsi="Arial" w:cs="Arial"/>
                <w:sz w:val="16"/>
                <w:szCs w:val="16"/>
              </w:rPr>
              <w:t>S</w:t>
            </w:r>
            <w:r w:rsidRPr="00160EFE">
              <w:rPr>
                <w:rFonts w:ascii="Arial" w:eastAsia="Times New Roman" w:hAnsi="Arial" w:cs="Arial"/>
                <w:sz w:val="16"/>
                <w:szCs w:val="16"/>
              </w:rPr>
              <w:t xml:space="preserve">anto </w:t>
            </w:r>
            <w:r>
              <w:rPr>
                <w:rFonts w:ascii="Arial" w:eastAsia="Times New Roman" w:hAnsi="Arial" w:cs="Arial"/>
                <w:sz w:val="16"/>
                <w:szCs w:val="16"/>
              </w:rPr>
              <w:t>D</w:t>
            </w:r>
            <w:r w:rsidRPr="00160EFE">
              <w:rPr>
                <w:rFonts w:ascii="Arial" w:eastAsia="Times New Roman" w:hAnsi="Arial" w:cs="Arial"/>
                <w:sz w:val="16"/>
                <w:szCs w:val="16"/>
              </w:rPr>
              <w:t>omingo.</w:t>
            </w:r>
          </w:p>
        </w:tc>
      </w:tr>
      <w:tr w:rsidR="00E5465D" w:rsidRPr="00160EFE" w14:paraId="096BB85A" w14:textId="77777777" w:rsidTr="002F2A63">
        <w:trPr>
          <w:trHeight w:val="580"/>
        </w:trPr>
        <w:tc>
          <w:tcPr>
            <w:tcW w:w="0" w:type="auto"/>
            <w:vMerge/>
            <w:tcBorders>
              <w:left w:val="single" w:sz="4" w:space="0" w:color="auto"/>
              <w:right w:val="single" w:sz="4" w:space="0" w:color="auto"/>
            </w:tcBorders>
            <w:vAlign w:val="center"/>
          </w:tcPr>
          <w:p w14:paraId="32404A3C" w14:textId="77777777" w:rsidR="00E5465D" w:rsidRPr="00160EFE" w:rsidRDefault="00E5465D" w:rsidP="002F2A63">
            <w:pPr>
              <w:tabs>
                <w:tab w:val="left" w:pos="195"/>
              </w:tabs>
              <w:suppressAutoHyphens/>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6CB165" w14:textId="77777777" w:rsidR="00E5465D" w:rsidRPr="00160EFE" w:rsidRDefault="00E5465D" w:rsidP="002F2A63">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INTRANT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E4D9D" w14:textId="787B331D"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3.1.2 Que se haya aprobado el procedimiento especial para</w:t>
            </w:r>
            <w:r>
              <w:rPr>
                <w:rFonts w:ascii="Arial" w:eastAsia="Times New Roman" w:hAnsi="Arial" w:cs="Arial"/>
                <w:sz w:val="16"/>
                <w:szCs w:val="16"/>
              </w:rPr>
              <w:t xml:space="preserve"> que</w:t>
            </w:r>
            <w:r w:rsidRPr="00160EFE">
              <w:rPr>
                <w:rFonts w:ascii="Arial" w:eastAsia="Times New Roman" w:hAnsi="Arial" w:cs="Arial"/>
                <w:sz w:val="16"/>
                <w:szCs w:val="16"/>
              </w:rPr>
              <w:t xml:space="preserve"> los entes prestadores del servicio público de transporte de pasajeros actualmente operando </w:t>
            </w:r>
            <w:r>
              <w:rPr>
                <w:rFonts w:ascii="Arial" w:eastAsia="Times New Roman" w:hAnsi="Arial" w:cs="Arial"/>
                <w:sz w:val="16"/>
                <w:szCs w:val="16"/>
              </w:rPr>
              <w:t>se</w:t>
            </w:r>
            <w:r w:rsidRPr="00160EFE">
              <w:rPr>
                <w:rFonts w:ascii="Arial" w:eastAsia="Times New Roman" w:hAnsi="Arial" w:cs="Arial"/>
                <w:sz w:val="16"/>
                <w:szCs w:val="16"/>
              </w:rPr>
              <w:t xml:space="preserve"> transform</w:t>
            </w:r>
            <w:r>
              <w:rPr>
                <w:rFonts w:ascii="Arial" w:eastAsia="Times New Roman" w:hAnsi="Arial" w:cs="Arial"/>
                <w:sz w:val="16"/>
                <w:szCs w:val="16"/>
              </w:rPr>
              <w:t>en</w:t>
            </w:r>
            <w:r w:rsidRPr="00160EFE">
              <w:rPr>
                <w:rFonts w:ascii="Arial" w:eastAsia="Times New Roman" w:hAnsi="Arial" w:cs="Arial"/>
                <w:sz w:val="16"/>
                <w:szCs w:val="16"/>
              </w:rPr>
              <w:t xml:space="preserve"> en empresas u otras personas jurídicas de conformidad con lo previsto en la Ley 63-17.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AA2691" w14:textId="2E56F409" w:rsidR="00E5465D" w:rsidRPr="00D936A4" w:rsidRDefault="00E5465D">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 xml:space="preserve">3.1.2.1 </w:t>
            </w:r>
            <w:r w:rsidRPr="002F2A63">
              <w:rPr>
                <w:rFonts w:ascii="Arial" w:eastAsia="Times New Roman" w:hAnsi="Arial" w:cs="Arial"/>
                <w:sz w:val="16"/>
                <w:szCs w:val="16"/>
              </w:rPr>
              <w:t>Resolución del INTRANT 008-2018 -29 de mayo de 2018- por la que se aprueba el Procedimiento Especial para los Entes Prestadores de Servicio Público de Transporte de Pasajeros actuales previo a su transformación en empresas.</w:t>
            </w:r>
          </w:p>
          <w:p w14:paraId="2563ADFE" w14:textId="77777777" w:rsidR="00E5465D" w:rsidRPr="00D936A4" w:rsidRDefault="00E5465D">
            <w:pPr>
              <w:suppressAutoHyphens/>
              <w:autoSpaceDE w:val="0"/>
              <w:spacing w:before="60" w:after="60" w:line="256" w:lineRule="auto"/>
              <w:rPr>
                <w:rFonts w:ascii="Arial" w:eastAsia="Times New Roman" w:hAnsi="Arial" w:cs="Arial"/>
                <w:sz w:val="16"/>
                <w:szCs w:val="16"/>
              </w:rPr>
            </w:pPr>
          </w:p>
          <w:p w14:paraId="1E5460FF" w14:textId="0B2DA10C" w:rsidR="00E5465D" w:rsidRPr="00D936A4" w:rsidRDefault="00E5465D">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 xml:space="preserve">3.1.2.2 </w:t>
            </w:r>
            <w:r w:rsidRPr="002F2A63">
              <w:rPr>
                <w:rFonts w:ascii="Arial" w:eastAsia="Times New Roman" w:hAnsi="Arial" w:cs="Arial"/>
                <w:sz w:val="16"/>
                <w:szCs w:val="16"/>
              </w:rPr>
              <w:t>Informe del INTRANT sobre los principios del Plan de Manejo Social derivado de la reforma sectorial.</w:t>
            </w:r>
          </w:p>
        </w:tc>
        <w:tc>
          <w:tcPr>
            <w:tcW w:w="0" w:type="auto"/>
            <w:tcBorders>
              <w:top w:val="single" w:sz="4" w:space="0" w:color="auto"/>
              <w:left w:val="single" w:sz="4" w:space="0" w:color="auto"/>
              <w:bottom w:val="single" w:sz="4" w:space="0" w:color="auto"/>
              <w:right w:val="single" w:sz="4" w:space="0" w:color="auto"/>
            </w:tcBorders>
            <w:vAlign w:val="center"/>
          </w:tcPr>
          <w:p w14:paraId="334766F9" w14:textId="61BCEE6D" w:rsidR="003C3970" w:rsidRPr="00D936A4" w:rsidRDefault="00C53A6B">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es-ES"/>
              </w:rPr>
              <w:t>3.1.2.1 Completado</w:t>
            </w:r>
            <w:r w:rsidR="00861DB5" w:rsidRPr="00D936A4">
              <w:rPr>
                <w:rFonts w:ascii="Arial" w:eastAsia="Times New Roman" w:hAnsi="Arial" w:cs="Arial"/>
                <w:sz w:val="16"/>
                <w:szCs w:val="16"/>
                <w:lang w:val="es-ES"/>
              </w:rPr>
              <w:t>.</w:t>
            </w:r>
          </w:p>
          <w:p w14:paraId="6C362E13" w14:textId="77777777" w:rsidR="00861DB5" w:rsidRPr="00D936A4" w:rsidRDefault="00861DB5">
            <w:pPr>
              <w:suppressAutoHyphens/>
              <w:autoSpaceDE w:val="0"/>
              <w:spacing w:before="60" w:after="60" w:line="256" w:lineRule="auto"/>
              <w:rPr>
                <w:rFonts w:ascii="Arial" w:eastAsia="Times New Roman" w:hAnsi="Arial" w:cs="Arial"/>
                <w:sz w:val="16"/>
                <w:szCs w:val="16"/>
                <w:shd w:val="clear" w:color="auto" w:fill="FFFFFF" w:themeFill="background1"/>
                <w:lang w:val="es-AR"/>
              </w:rPr>
            </w:pPr>
          </w:p>
          <w:p w14:paraId="521C8D2D" w14:textId="23BEDD22" w:rsidR="00E5465D" w:rsidRPr="00D936A4" w:rsidRDefault="00CF024E">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shd w:val="clear" w:color="auto" w:fill="FFFFFF" w:themeFill="background1"/>
                <w:lang w:val="es-AR"/>
              </w:rPr>
              <w:t>3.1.2.2 Completado</w:t>
            </w:r>
            <w:r w:rsidR="00B35379" w:rsidRPr="00D936A4">
              <w:rPr>
                <w:rFonts w:ascii="Arial" w:eastAsia="Times New Roman" w:hAnsi="Arial" w:cs="Arial"/>
                <w:sz w:val="16"/>
                <w:szCs w:val="16"/>
                <w:shd w:val="clear" w:color="auto" w:fill="FFFFFF" w:themeFill="background1"/>
                <w:lang w:val="es-A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9CBC3" w14:textId="64A8D26C"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3.1.2 Que se haya </w:t>
            </w:r>
            <w:r w:rsidR="00835609">
              <w:rPr>
                <w:rFonts w:ascii="Arial" w:eastAsia="Times New Roman" w:hAnsi="Arial" w:cs="Arial"/>
                <w:sz w:val="16"/>
                <w:szCs w:val="16"/>
              </w:rPr>
              <w:t xml:space="preserve">avanzado en </w:t>
            </w:r>
            <w:r w:rsidRPr="00160EFE">
              <w:rPr>
                <w:rFonts w:ascii="Arial" w:eastAsia="Times New Roman" w:hAnsi="Arial" w:cs="Arial"/>
                <w:sz w:val="16"/>
                <w:szCs w:val="16"/>
              </w:rPr>
              <w:t>el proceso de otorgamiento de las licencias de operación de las rutas establecidas de acuerdo con la Ley 63-17,</w:t>
            </w:r>
            <w:r>
              <w:rPr>
                <w:rFonts w:ascii="Arial" w:eastAsia="Times New Roman" w:hAnsi="Arial" w:cs="Arial"/>
                <w:sz w:val="16"/>
                <w:szCs w:val="16"/>
              </w:rPr>
              <w:t xml:space="preserve"> para los entes prestadores del servicio público de transporte de pasajeros transformados en empresas u otras personas jurídicas,</w:t>
            </w:r>
            <w:r w:rsidRPr="00160EFE">
              <w:rPr>
                <w:rFonts w:ascii="Arial" w:eastAsia="Times New Roman" w:hAnsi="Arial" w:cs="Arial"/>
                <w:sz w:val="16"/>
                <w:szCs w:val="16"/>
              </w:rPr>
              <w:t xml:space="preserve"> donde se evidencie la implementación del Plan de Manejo Social.</w:t>
            </w:r>
          </w:p>
        </w:tc>
      </w:tr>
      <w:tr w:rsidR="00B73282" w:rsidRPr="00160EFE" w14:paraId="185B07C4" w14:textId="77777777" w:rsidTr="00B73282">
        <w:trPr>
          <w:trHeight w:val="580"/>
        </w:trPr>
        <w:tc>
          <w:tcPr>
            <w:tcW w:w="0" w:type="auto"/>
            <w:vMerge/>
            <w:tcBorders>
              <w:left w:val="single" w:sz="4" w:space="0" w:color="auto"/>
              <w:right w:val="single" w:sz="4" w:space="0" w:color="auto"/>
            </w:tcBorders>
            <w:vAlign w:val="center"/>
          </w:tcPr>
          <w:p w14:paraId="048BFAFD" w14:textId="77777777" w:rsidR="00E5465D" w:rsidRPr="00160EFE" w:rsidRDefault="00E5465D" w:rsidP="002F2A63">
            <w:pPr>
              <w:tabs>
                <w:tab w:val="left" w:pos="195"/>
              </w:tabs>
              <w:suppressAutoHyphens/>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0928686C" w14:textId="77777777" w:rsidR="00E5465D" w:rsidRPr="00160EFE" w:rsidRDefault="00E5465D" w:rsidP="002F2A63">
            <w:pPr>
              <w:suppressAutoHyphens/>
              <w:autoSpaceDE w:val="0"/>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8A0C5" w14:textId="18D72C11"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3.1.3 Que se hayan constituido mecanismos</w:t>
            </w:r>
            <w:r w:rsidRPr="00160EFE">
              <w:rPr>
                <w:rStyle w:val="FootnoteReference"/>
                <w:rFonts w:ascii="Arial" w:eastAsia="Times New Roman" w:hAnsi="Arial" w:cs="Arial"/>
                <w:sz w:val="16"/>
                <w:szCs w:val="16"/>
              </w:rPr>
              <w:footnoteReference w:id="2"/>
            </w:r>
            <w:r w:rsidRPr="00160EFE">
              <w:rPr>
                <w:rFonts w:ascii="Arial" w:eastAsia="Times New Roman" w:hAnsi="Arial" w:cs="Arial"/>
                <w:sz w:val="16"/>
                <w:szCs w:val="16"/>
              </w:rPr>
              <w:t xml:space="preserve"> para manejar los recursos que serán asignados para la renovación vehicular del transporte de pasajeros y carga de acuerdo con lo establecido en la Ley 63-17, que incentive flotas con tecnologías limpias o de bajo carbono.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D193C" w14:textId="2600DFF4" w:rsidR="00E5465D" w:rsidRPr="00D936A4" w:rsidRDefault="00E5465D">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 xml:space="preserve">3.1.3.1 </w:t>
            </w:r>
            <w:r w:rsidRPr="002F2A63">
              <w:rPr>
                <w:rFonts w:ascii="Arial" w:eastAsia="Times New Roman" w:hAnsi="Arial" w:cs="Arial"/>
                <w:sz w:val="16"/>
                <w:szCs w:val="16"/>
              </w:rPr>
              <w:t xml:space="preserve">Publicación en la Gaceta Oficial </w:t>
            </w:r>
            <w:r w:rsidR="00284428">
              <w:rPr>
                <w:rFonts w:ascii="Arial" w:eastAsia="Times New Roman" w:hAnsi="Arial" w:cs="Arial"/>
                <w:sz w:val="16"/>
                <w:szCs w:val="16"/>
              </w:rPr>
              <w:t xml:space="preserve">del </w:t>
            </w:r>
            <w:r w:rsidRPr="002F2A63">
              <w:rPr>
                <w:rFonts w:ascii="Arial" w:eastAsia="Times New Roman" w:hAnsi="Arial" w:cs="Arial"/>
                <w:sz w:val="16"/>
                <w:szCs w:val="16"/>
              </w:rPr>
              <w:t>Decreto 353-18 por el que se autoriza la constitución del fideicomiso, aprobado por el Poder Ejecutivo y vigente</w:t>
            </w:r>
            <w:r w:rsidRPr="00D936A4">
              <w:rPr>
                <w:rFonts w:ascii="Arial" w:eastAsia="Times New Roman" w:hAnsi="Arial" w:cs="Arial"/>
                <w:sz w:val="16"/>
                <w:szCs w:val="16"/>
              </w:rPr>
              <w:t xml:space="preserve"> </w:t>
            </w:r>
            <w:r w:rsidR="00284428" w:rsidRPr="00284428">
              <w:rPr>
                <w:rFonts w:ascii="Arial" w:eastAsia="Times New Roman" w:hAnsi="Arial" w:cs="Arial"/>
                <w:sz w:val="16"/>
                <w:szCs w:val="16"/>
              </w:rPr>
              <w:t>(Gaceta Oficial No. 10921 del 19 de octubre de 2018)</w:t>
            </w:r>
            <w:r w:rsidR="00284428">
              <w:rPr>
                <w:rFonts w:ascii="Arial" w:eastAsia="Times New Roman" w:hAnsi="Arial" w:cs="Arial"/>
                <w:sz w:val="16"/>
                <w:szCs w:val="16"/>
              </w:rPr>
              <w:t>.</w:t>
            </w:r>
          </w:p>
          <w:p w14:paraId="50CA9083" w14:textId="77777777" w:rsidR="00E5465D" w:rsidRPr="00D936A4" w:rsidRDefault="00E5465D">
            <w:pPr>
              <w:suppressAutoHyphens/>
              <w:autoSpaceDE w:val="0"/>
              <w:spacing w:before="60" w:after="60" w:line="256" w:lineRule="auto"/>
              <w:rPr>
                <w:rFonts w:ascii="Arial" w:eastAsia="Times New Roman" w:hAnsi="Arial" w:cs="Arial"/>
                <w:sz w:val="16"/>
                <w:szCs w:val="16"/>
              </w:rPr>
            </w:pPr>
          </w:p>
          <w:p w14:paraId="0E7A5384" w14:textId="79691EAB" w:rsidR="00E5465D" w:rsidRPr="00D936A4" w:rsidRDefault="00E5465D">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 xml:space="preserve">3.1.3.2 </w:t>
            </w:r>
            <w:r w:rsidRPr="002F2A63">
              <w:rPr>
                <w:rFonts w:ascii="Arial" w:eastAsia="Times New Roman" w:hAnsi="Arial" w:cs="Arial"/>
                <w:sz w:val="16"/>
                <w:szCs w:val="16"/>
              </w:rPr>
              <w:t>Contrato constitutivo de fideicomiso suscrito con Fiduciaria RESERVAS.</w:t>
            </w:r>
          </w:p>
          <w:p w14:paraId="14BB795C" w14:textId="50383F09" w:rsidR="00E5465D" w:rsidRPr="00D936A4" w:rsidRDefault="00E5465D">
            <w:pPr>
              <w:suppressAutoHyphens/>
              <w:autoSpaceDE w:val="0"/>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DB43E0E" w14:textId="476168E4" w:rsidR="00C955DB" w:rsidRPr="00D936A4" w:rsidRDefault="00C955DB">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rPr>
              <w:t xml:space="preserve">3.1.3.1. </w:t>
            </w:r>
            <w:r w:rsidRPr="00D936A4">
              <w:rPr>
                <w:rFonts w:ascii="Arial" w:eastAsia="Times New Roman" w:hAnsi="Arial" w:cs="Arial"/>
                <w:sz w:val="16"/>
                <w:szCs w:val="16"/>
                <w:lang w:val="es-ES"/>
              </w:rPr>
              <w:t>Completado</w:t>
            </w:r>
            <w:r w:rsidR="00861DB5" w:rsidRPr="00D936A4">
              <w:rPr>
                <w:rFonts w:ascii="Arial" w:eastAsia="Times New Roman" w:hAnsi="Arial" w:cs="Arial"/>
                <w:sz w:val="16"/>
                <w:szCs w:val="16"/>
                <w:lang w:val="es-ES"/>
              </w:rPr>
              <w:t>.</w:t>
            </w:r>
          </w:p>
          <w:p w14:paraId="55C56075" w14:textId="77777777" w:rsidR="00382EEB" w:rsidRPr="00D936A4" w:rsidRDefault="00382EEB">
            <w:pPr>
              <w:suppressAutoHyphens/>
              <w:autoSpaceDE w:val="0"/>
              <w:spacing w:before="60" w:after="60" w:line="256" w:lineRule="auto"/>
              <w:rPr>
                <w:rFonts w:ascii="Arial" w:eastAsia="Times New Roman" w:hAnsi="Arial" w:cs="Arial"/>
                <w:sz w:val="16"/>
                <w:szCs w:val="16"/>
                <w:lang w:val="pt-BR"/>
              </w:rPr>
            </w:pPr>
          </w:p>
          <w:p w14:paraId="1A3A3A1D" w14:textId="0AAACE9F" w:rsidR="00E5465D" w:rsidRPr="00D936A4" w:rsidRDefault="008B4088">
            <w:pPr>
              <w:suppressAutoHyphens/>
              <w:autoSpaceDE w:val="0"/>
              <w:spacing w:before="60" w:after="60" w:line="256" w:lineRule="auto"/>
              <w:rPr>
                <w:rFonts w:ascii="Arial" w:eastAsia="Times New Roman" w:hAnsi="Arial" w:cs="Arial"/>
                <w:sz w:val="16"/>
                <w:szCs w:val="16"/>
                <w:lang w:val="es-ES"/>
              </w:rPr>
            </w:pPr>
            <w:r w:rsidRPr="00D936A4">
              <w:rPr>
                <w:rFonts w:ascii="Arial" w:eastAsia="Times New Roman" w:hAnsi="Arial" w:cs="Arial"/>
                <w:sz w:val="16"/>
                <w:szCs w:val="16"/>
                <w:lang w:val="pt-BR"/>
              </w:rPr>
              <w:t xml:space="preserve">3.1.3.2. </w:t>
            </w:r>
            <w:r w:rsidR="009343E9" w:rsidRPr="00D936A4">
              <w:rPr>
                <w:rFonts w:ascii="Arial" w:eastAsia="Times New Roman" w:hAnsi="Arial" w:cs="Arial"/>
                <w:sz w:val="16"/>
                <w:szCs w:val="16"/>
                <w:lang w:val="pt-BR"/>
              </w:rPr>
              <w:t>Completado.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B8A8C" w14:textId="2BCE98BF"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3.1.3 Que se esté </w:t>
            </w:r>
            <w:r w:rsidR="00835609">
              <w:rPr>
                <w:rFonts w:ascii="Arial" w:eastAsia="Times New Roman" w:hAnsi="Arial" w:cs="Arial"/>
                <w:sz w:val="16"/>
                <w:szCs w:val="16"/>
              </w:rPr>
              <w:t xml:space="preserve">avanzando en </w:t>
            </w:r>
            <w:r w:rsidR="00F65D91">
              <w:rPr>
                <w:rFonts w:ascii="Arial" w:eastAsia="Times New Roman" w:hAnsi="Arial" w:cs="Arial"/>
                <w:sz w:val="16"/>
                <w:szCs w:val="16"/>
              </w:rPr>
              <w:t>el proceso de</w:t>
            </w:r>
            <w:r w:rsidR="00F65D91" w:rsidRPr="00160EFE">
              <w:rPr>
                <w:rFonts w:ascii="Arial" w:eastAsia="Times New Roman" w:hAnsi="Arial" w:cs="Arial"/>
                <w:sz w:val="16"/>
                <w:szCs w:val="16"/>
              </w:rPr>
              <w:t xml:space="preserve"> </w:t>
            </w:r>
            <w:r w:rsidRPr="00160EFE">
              <w:rPr>
                <w:rFonts w:ascii="Arial" w:eastAsia="Times New Roman" w:hAnsi="Arial" w:cs="Arial"/>
                <w:sz w:val="16"/>
                <w:szCs w:val="16"/>
              </w:rPr>
              <w:t>renovación de vehículos de pasajeros y carga incentivando flotas con tecnologías limpias o de bajo carbono.</w:t>
            </w:r>
          </w:p>
        </w:tc>
      </w:tr>
      <w:tr w:rsidR="00B73282" w:rsidRPr="00160EFE" w14:paraId="18A13B0E" w14:textId="77777777" w:rsidTr="00B73282">
        <w:trPr>
          <w:trHeight w:val="580"/>
        </w:trPr>
        <w:tc>
          <w:tcPr>
            <w:tcW w:w="0" w:type="auto"/>
            <w:vMerge/>
            <w:tcBorders>
              <w:left w:val="single" w:sz="4" w:space="0" w:color="auto"/>
              <w:bottom w:val="single" w:sz="4" w:space="0" w:color="auto"/>
              <w:right w:val="single" w:sz="4" w:space="0" w:color="auto"/>
            </w:tcBorders>
            <w:vAlign w:val="center"/>
          </w:tcPr>
          <w:p w14:paraId="77459B5B" w14:textId="77777777" w:rsidR="00E5465D" w:rsidRPr="00160EFE" w:rsidRDefault="00E5465D" w:rsidP="002F2A63">
            <w:pPr>
              <w:tabs>
                <w:tab w:val="left" w:pos="195"/>
              </w:tabs>
              <w:suppressAutoHyphens/>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465DD65" w14:textId="77777777" w:rsidR="00E5465D" w:rsidRPr="00160EFE" w:rsidRDefault="00E5465D" w:rsidP="002F2A63">
            <w:pPr>
              <w:suppressAutoHyphens/>
              <w:autoSpaceDE w:val="0"/>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EB3A25" w14:textId="452509E2"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3.1.4 Que se haya avanzado en la reglamentación del transporte especial mediante la </w:t>
            </w:r>
            <w:r>
              <w:rPr>
                <w:rFonts w:ascii="Arial" w:eastAsia="Times New Roman" w:hAnsi="Arial" w:cs="Arial"/>
                <w:sz w:val="16"/>
                <w:szCs w:val="16"/>
              </w:rPr>
              <w:t>aprob</w:t>
            </w:r>
            <w:r w:rsidRPr="00160EFE">
              <w:rPr>
                <w:rFonts w:ascii="Arial" w:eastAsia="Times New Roman" w:hAnsi="Arial" w:cs="Arial"/>
                <w:sz w:val="16"/>
                <w:szCs w:val="16"/>
              </w:rPr>
              <w:t>ación por el CODINTRANT de los anteproyectos respectivos</w:t>
            </w:r>
            <w:r w:rsidR="00550EEB">
              <w:rPr>
                <w:rFonts w:ascii="Arial" w:eastAsia="Times New Roman" w:hAnsi="Arial" w:cs="Arial"/>
                <w:sz w:val="16"/>
                <w:szCs w:val="16"/>
              </w:rPr>
              <w:t>:</w:t>
            </w:r>
            <w:r w:rsidRPr="00160EFE">
              <w:rPr>
                <w:rFonts w:ascii="Arial" w:eastAsia="Times New Roman" w:hAnsi="Arial" w:cs="Arial"/>
                <w:sz w:val="16"/>
                <w:szCs w:val="16"/>
              </w:rPr>
              <w:t xml:space="preserve"> </w:t>
            </w:r>
            <w:r w:rsidR="001B2D45">
              <w:rPr>
                <w:rFonts w:ascii="Arial" w:eastAsia="Times New Roman" w:hAnsi="Arial" w:cs="Arial"/>
                <w:sz w:val="16"/>
                <w:szCs w:val="16"/>
              </w:rPr>
              <w:t xml:space="preserve">transporte </w:t>
            </w:r>
            <w:r w:rsidRPr="00160EFE">
              <w:rPr>
                <w:rFonts w:ascii="Arial" w:eastAsia="Times New Roman" w:hAnsi="Arial" w:cs="Arial"/>
                <w:sz w:val="16"/>
                <w:szCs w:val="16"/>
              </w:rPr>
              <w:t>escolar, turístico y laboral.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2257BC" w14:textId="504780AA" w:rsidR="00E5465D" w:rsidRPr="00D936A4" w:rsidRDefault="00E5465D">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 xml:space="preserve">3.1.4 </w:t>
            </w:r>
            <w:proofErr w:type="gramStart"/>
            <w:r w:rsidRPr="002F2A63">
              <w:rPr>
                <w:rFonts w:ascii="Arial" w:eastAsia="Times New Roman" w:hAnsi="Arial" w:cs="Arial"/>
                <w:sz w:val="16"/>
                <w:szCs w:val="16"/>
              </w:rPr>
              <w:t>Certificación  del</w:t>
            </w:r>
            <w:proofErr w:type="gramEnd"/>
            <w:r w:rsidRPr="002F2A63">
              <w:rPr>
                <w:rFonts w:ascii="Arial" w:eastAsia="Times New Roman" w:hAnsi="Arial" w:cs="Arial"/>
                <w:sz w:val="16"/>
                <w:szCs w:val="16"/>
              </w:rPr>
              <w:t xml:space="preserve"> CODINTRANT donde se aprueban </w:t>
            </w:r>
            <w:r w:rsidR="007A7894" w:rsidRPr="002F2A63">
              <w:rPr>
                <w:rFonts w:ascii="Arial" w:eastAsia="Times New Roman" w:hAnsi="Arial" w:cs="Arial"/>
                <w:sz w:val="16"/>
                <w:szCs w:val="16"/>
              </w:rPr>
              <w:t xml:space="preserve">los </w:t>
            </w:r>
            <w:r w:rsidRPr="002F2A63">
              <w:rPr>
                <w:rFonts w:ascii="Arial" w:eastAsia="Times New Roman" w:hAnsi="Arial" w:cs="Arial"/>
                <w:sz w:val="16"/>
                <w:szCs w:val="16"/>
              </w:rPr>
              <w:t xml:space="preserve">anteproyectos de reglamentos de transporte especial, </w:t>
            </w:r>
            <w:r w:rsidR="00284428">
              <w:rPr>
                <w:rFonts w:ascii="Arial" w:eastAsia="Times New Roman" w:hAnsi="Arial" w:cs="Arial"/>
                <w:sz w:val="16"/>
                <w:szCs w:val="16"/>
              </w:rPr>
              <w:t>transporte</w:t>
            </w:r>
            <w:r w:rsidRPr="002F2A63">
              <w:rPr>
                <w:rFonts w:ascii="Arial" w:eastAsia="Times New Roman" w:hAnsi="Arial" w:cs="Arial"/>
                <w:sz w:val="16"/>
                <w:szCs w:val="16"/>
              </w:rPr>
              <w:t xml:space="preserve"> escolar, turístico y laboral.</w:t>
            </w:r>
          </w:p>
        </w:tc>
        <w:tc>
          <w:tcPr>
            <w:tcW w:w="0" w:type="auto"/>
            <w:tcBorders>
              <w:top w:val="single" w:sz="4" w:space="0" w:color="auto"/>
              <w:left w:val="single" w:sz="4" w:space="0" w:color="auto"/>
              <w:bottom w:val="single" w:sz="4" w:space="0" w:color="auto"/>
              <w:right w:val="single" w:sz="4" w:space="0" w:color="auto"/>
            </w:tcBorders>
            <w:vAlign w:val="center"/>
          </w:tcPr>
          <w:p w14:paraId="74849BE3" w14:textId="4A5583AC" w:rsidR="00E5465D" w:rsidRPr="00D936A4" w:rsidRDefault="00F664A1" w:rsidP="002F2A63">
            <w:pPr>
              <w:suppressAutoHyphens/>
              <w:autoSpaceDE w:val="0"/>
              <w:spacing w:before="60" w:after="60"/>
              <w:rPr>
                <w:rFonts w:ascii="Arial" w:eastAsia="Times New Roman" w:hAnsi="Arial" w:cs="Arial"/>
                <w:sz w:val="16"/>
                <w:szCs w:val="16"/>
                <w:lang w:val="es-ES"/>
              </w:rPr>
            </w:pPr>
            <w:r w:rsidRPr="00D936A4">
              <w:rPr>
                <w:rFonts w:ascii="Arial" w:eastAsia="Times New Roman" w:hAnsi="Arial" w:cs="Arial"/>
                <w:sz w:val="16"/>
                <w:szCs w:val="16"/>
                <w:lang w:val="es-ES"/>
              </w:rPr>
              <w:t>3.1.4 Completado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43647" w14:textId="5BD60918" w:rsidR="00E5465D" w:rsidRPr="00160EFE" w:rsidRDefault="00E5465D" w:rsidP="002F2A63">
            <w:pPr>
              <w:suppressAutoHyphens/>
              <w:autoSpaceDE w:val="0"/>
              <w:spacing w:before="60" w:after="60"/>
              <w:rPr>
                <w:rFonts w:ascii="Arial" w:eastAsia="Times New Roman" w:hAnsi="Arial" w:cs="Arial"/>
                <w:sz w:val="16"/>
                <w:szCs w:val="16"/>
              </w:rPr>
            </w:pPr>
            <w:r w:rsidRPr="00160EFE">
              <w:rPr>
                <w:rFonts w:ascii="Arial" w:eastAsia="Times New Roman" w:hAnsi="Arial" w:cs="Arial"/>
                <w:sz w:val="16"/>
                <w:szCs w:val="16"/>
              </w:rPr>
              <w:t>3.1.4.1 Que se haya</w:t>
            </w:r>
            <w:r>
              <w:rPr>
                <w:rFonts w:ascii="Arial" w:eastAsia="Times New Roman" w:hAnsi="Arial" w:cs="Arial"/>
                <w:sz w:val="16"/>
                <w:szCs w:val="16"/>
              </w:rPr>
              <w:t xml:space="preserve"> avanzado</w:t>
            </w:r>
            <w:r w:rsidR="00F65D91">
              <w:rPr>
                <w:rFonts w:ascii="Arial" w:eastAsia="Times New Roman" w:hAnsi="Arial" w:cs="Arial"/>
                <w:sz w:val="16"/>
                <w:szCs w:val="16"/>
              </w:rPr>
              <w:t xml:space="preserve"> </w:t>
            </w:r>
            <w:r>
              <w:rPr>
                <w:rFonts w:ascii="Arial" w:eastAsia="Times New Roman" w:hAnsi="Arial" w:cs="Arial"/>
                <w:sz w:val="16"/>
                <w:szCs w:val="16"/>
              </w:rPr>
              <w:t>en el proceso de aprobación</w:t>
            </w:r>
            <w:r w:rsidRPr="00160EFE">
              <w:rPr>
                <w:rFonts w:ascii="Arial" w:eastAsia="Times New Roman" w:hAnsi="Arial" w:cs="Arial"/>
                <w:sz w:val="16"/>
                <w:szCs w:val="16"/>
              </w:rPr>
              <w:t xml:space="preserve"> </w:t>
            </w:r>
            <w:r>
              <w:rPr>
                <w:rFonts w:ascii="Arial" w:eastAsia="Times New Roman" w:hAnsi="Arial" w:cs="Arial"/>
                <w:sz w:val="16"/>
                <w:szCs w:val="16"/>
              </w:rPr>
              <w:t xml:space="preserve">de </w:t>
            </w:r>
            <w:r w:rsidRPr="00160EFE">
              <w:rPr>
                <w:rFonts w:ascii="Arial" w:eastAsia="Times New Roman" w:hAnsi="Arial" w:cs="Arial"/>
                <w:sz w:val="16"/>
                <w:szCs w:val="16"/>
              </w:rPr>
              <w:t>la reglamentación del transporte especial, entre estos, escolar, turístico y laboral</w:t>
            </w:r>
            <w:r>
              <w:rPr>
                <w:rFonts w:ascii="Arial" w:eastAsia="Times New Roman" w:hAnsi="Arial" w:cs="Arial"/>
                <w:sz w:val="16"/>
                <w:szCs w:val="16"/>
              </w:rPr>
              <w:t>, con su remisión al Poder Ejecutivo</w:t>
            </w:r>
            <w:r w:rsidR="008C5122">
              <w:rPr>
                <w:rFonts w:ascii="Arial" w:eastAsia="Times New Roman" w:hAnsi="Arial" w:cs="Arial"/>
                <w:sz w:val="16"/>
                <w:szCs w:val="16"/>
              </w:rPr>
              <w:t>.</w:t>
            </w:r>
          </w:p>
          <w:p w14:paraId="19D243B7" w14:textId="77777777" w:rsidR="00E5465D" w:rsidRPr="00160EFE" w:rsidRDefault="00E5465D">
            <w:pPr>
              <w:suppressAutoHyphens/>
              <w:autoSpaceDE w:val="0"/>
              <w:spacing w:before="60" w:after="60" w:line="256" w:lineRule="auto"/>
              <w:rPr>
                <w:rFonts w:ascii="Arial" w:eastAsia="Times New Roman" w:hAnsi="Arial" w:cs="Arial"/>
                <w:sz w:val="16"/>
                <w:szCs w:val="16"/>
              </w:rPr>
            </w:pPr>
          </w:p>
          <w:p w14:paraId="718CAD46" w14:textId="66A4C6F5"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3.1.4.2 Que se hayan </w:t>
            </w:r>
            <w:r w:rsidR="00F65D91">
              <w:rPr>
                <w:rFonts w:ascii="Arial" w:eastAsia="Times New Roman" w:hAnsi="Arial" w:cs="Arial"/>
                <w:sz w:val="16"/>
                <w:szCs w:val="16"/>
              </w:rPr>
              <w:t>desarrollado</w:t>
            </w:r>
            <w:r w:rsidR="008C5122">
              <w:rPr>
                <w:rFonts w:ascii="Arial" w:eastAsia="Times New Roman" w:hAnsi="Arial" w:cs="Arial"/>
                <w:sz w:val="16"/>
                <w:szCs w:val="16"/>
              </w:rPr>
              <w:t xml:space="preserve"> la</w:t>
            </w:r>
            <w:r w:rsidR="00F65D91">
              <w:rPr>
                <w:rFonts w:ascii="Arial" w:eastAsia="Times New Roman" w:hAnsi="Arial" w:cs="Arial"/>
                <w:sz w:val="16"/>
                <w:szCs w:val="16"/>
              </w:rPr>
              <w:t>s</w:t>
            </w:r>
            <w:r w:rsidR="008C5122">
              <w:rPr>
                <w:rFonts w:ascii="Arial" w:eastAsia="Times New Roman" w:hAnsi="Arial" w:cs="Arial"/>
                <w:sz w:val="16"/>
                <w:szCs w:val="16"/>
              </w:rPr>
              <w:t xml:space="preserve"> normativa</w:t>
            </w:r>
            <w:r w:rsidR="00F65D91">
              <w:rPr>
                <w:rFonts w:ascii="Arial" w:eastAsia="Times New Roman" w:hAnsi="Arial" w:cs="Arial"/>
                <w:sz w:val="16"/>
                <w:szCs w:val="16"/>
              </w:rPr>
              <w:t>s</w:t>
            </w:r>
            <w:r w:rsidR="008C5122">
              <w:rPr>
                <w:rFonts w:ascii="Arial" w:eastAsia="Times New Roman" w:hAnsi="Arial" w:cs="Arial"/>
                <w:sz w:val="16"/>
                <w:szCs w:val="16"/>
              </w:rPr>
              <w:t xml:space="preserve"> aplicable</w:t>
            </w:r>
            <w:r w:rsidR="00F65D91">
              <w:rPr>
                <w:rFonts w:ascii="Arial" w:eastAsia="Times New Roman" w:hAnsi="Arial" w:cs="Arial"/>
                <w:sz w:val="16"/>
                <w:szCs w:val="16"/>
              </w:rPr>
              <w:t>s</w:t>
            </w:r>
            <w:r w:rsidR="008C5122">
              <w:rPr>
                <w:rFonts w:ascii="Arial" w:eastAsia="Times New Roman" w:hAnsi="Arial" w:cs="Arial"/>
                <w:sz w:val="16"/>
                <w:szCs w:val="16"/>
              </w:rPr>
              <w:t xml:space="preserve"> a</w:t>
            </w:r>
            <w:r w:rsidR="00F65D91">
              <w:rPr>
                <w:rFonts w:ascii="Arial" w:eastAsia="Times New Roman" w:hAnsi="Arial" w:cs="Arial"/>
                <w:sz w:val="16"/>
                <w:szCs w:val="16"/>
              </w:rPr>
              <w:t xml:space="preserve"> los procedimientos</w:t>
            </w:r>
            <w:r w:rsidRPr="00160EFE">
              <w:rPr>
                <w:rFonts w:ascii="Arial" w:eastAsia="Times New Roman" w:hAnsi="Arial" w:cs="Arial"/>
                <w:sz w:val="16"/>
                <w:szCs w:val="16"/>
              </w:rPr>
              <w:t xml:space="preserve"> </w:t>
            </w:r>
            <w:r w:rsidR="00F65D91">
              <w:rPr>
                <w:rFonts w:ascii="Arial" w:eastAsia="Times New Roman" w:hAnsi="Arial" w:cs="Arial"/>
                <w:sz w:val="16"/>
                <w:szCs w:val="16"/>
              </w:rPr>
              <w:t xml:space="preserve">para el </w:t>
            </w:r>
            <w:r w:rsidRPr="00160EFE">
              <w:rPr>
                <w:rFonts w:ascii="Arial" w:eastAsia="Times New Roman" w:hAnsi="Arial" w:cs="Arial"/>
                <w:sz w:val="16"/>
                <w:szCs w:val="16"/>
              </w:rPr>
              <w:t>otorgamiento de licencias para el transporte escolar.</w:t>
            </w:r>
          </w:p>
        </w:tc>
      </w:tr>
      <w:tr w:rsidR="00B73282" w:rsidRPr="00160EFE" w14:paraId="78235C1E" w14:textId="77777777" w:rsidTr="00B73282">
        <w:trPr>
          <w:trHeight w:val="580"/>
        </w:trPr>
        <w:tc>
          <w:tcPr>
            <w:tcW w:w="0" w:type="auto"/>
            <w:vMerge w:val="restart"/>
            <w:tcBorders>
              <w:top w:val="single" w:sz="4" w:space="0" w:color="auto"/>
              <w:left w:val="single" w:sz="4" w:space="0" w:color="auto"/>
              <w:right w:val="single" w:sz="4" w:space="0" w:color="auto"/>
            </w:tcBorders>
            <w:vAlign w:val="center"/>
          </w:tcPr>
          <w:p w14:paraId="131E728A" w14:textId="226AC4C2" w:rsidR="00EE49AF" w:rsidRPr="00160EFE" w:rsidRDefault="00EE49AF">
            <w:pPr>
              <w:tabs>
                <w:tab w:val="left" w:pos="195"/>
              </w:tabs>
              <w:suppressAutoHyphens/>
              <w:spacing w:before="60" w:after="60" w:line="256" w:lineRule="auto"/>
              <w:rPr>
                <w:rFonts w:ascii="Arial" w:eastAsia="Times New Roman" w:hAnsi="Arial" w:cs="Arial"/>
                <w:sz w:val="16"/>
                <w:szCs w:val="16"/>
              </w:rPr>
            </w:pPr>
            <w:r w:rsidRPr="00160EFE">
              <w:rPr>
                <w:rFonts w:ascii="Arial" w:eastAsia="Times New Roman" w:hAnsi="Arial" w:cs="Arial"/>
                <w:sz w:val="16"/>
                <w:szCs w:val="16"/>
              </w:rPr>
              <w:lastRenderedPageBreak/>
              <w:t xml:space="preserve">3.2 Contribuir a la consolidación de un sector de movilidad urbana eficiente, seguro e innovador a través de mejoras en la calidad de los servicios de transporte urbano e interurbano de pasajeros: </w:t>
            </w:r>
            <w:r w:rsidRPr="00700FDD">
              <w:rPr>
                <w:rFonts w:ascii="Arial" w:eastAsia="Times New Roman" w:hAnsi="Arial" w:cs="Arial"/>
                <w:b/>
                <w:sz w:val="16"/>
                <w:szCs w:val="16"/>
              </w:rPr>
              <w:t>marco institucional.</w:t>
            </w:r>
            <w:r w:rsidRPr="00160EFE">
              <w:rPr>
                <w:rFonts w:ascii="Arial" w:eastAsia="Times New Roman" w:hAnsi="Arial" w:cs="Arial"/>
                <w:b/>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21CDB0C" w14:textId="77777777" w:rsidR="00EE49AF" w:rsidRPr="00160EFE" w:rsidRDefault="00EE49AF">
            <w:pPr>
              <w:suppressAutoHyphens/>
              <w:autoSpaceDE w:val="0"/>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C16B3" w14:textId="36C2EE14" w:rsidR="00EE49AF" w:rsidRPr="00160EFE" w:rsidRDefault="00EE49AF">
            <w:pPr>
              <w:suppressAutoHyphens/>
              <w:autoSpaceDE w:val="0"/>
              <w:spacing w:before="60" w:after="60" w:line="256" w:lineRule="auto"/>
              <w:rPr>
                <w:rFonts w:ascii="Arial" w:eastAsia="Times New Roman" w:hAnsi="Arial" w:cs="Arial"/>
                <w:sz w:val="16"/>
                <w:szCs w:val="16"/>
                <w:lang w:val="es-ES"/>
              </w:rPr>
            </w:pPr>
            <w:r>
              <w:rPr>
                <w:rFonts w:ascii="Arial" w:eastAsia="Times New Roman" w:hAnsi="Arial" w:cs="Arial"/>
                <w:sz w:val="16"/>
                <w:szCs w:val="16"/>
                <w:lang w:val="es-ES"/>
              </w:rPr>
              <w:t xml:space="preserve">3.2.1 </w:t>
            </w:r>
            <w:r w:rsidRPr="00EE49AF">
              <w:rPr>
                <w:rFonts w:ascii="Arial" w:eastAsia="Times New Roman" w:hAnsi="Arial" w:cs="Arial"/>
                <w:sz w:val="16"/>
                <w:szCs w:val="16"/>
                <w:lang w:val="es-ES"/>
              </w:rPr>
              <w:t>Que se hayan creado como Direcciones del INTRANT, la Dirección de Movilidad Sostenible, la Dirección de Transporte Terrestre de Pasajeros y la Dirección de Tránsito y Vialidad para contribuir con la mejora de servicios de transporte urbano e interurbano de pasajeros</w:t>
            </w:r>
            <w:r w:rsidR="00E554E2">
              <w:rPr>
                <w:rFonts w:ascii="Arial" w:eastAsia="Times New Roman" w:hAnsi="Arial" w:cs="Arial"/>
                <w:sz w:val="16"/>
                <w:szCs w:val="16"/>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FCBD7" w14:textId="7FDF7873" w:rsidR="00EE49AF" w:rsidRPr="00D936A4" w:rsidRDefault="00284428">
            <w:pPr>
              <w:suppressAutoHyphens/>
              <w:autoSpaceDE w:val="0"/>
              <w:spacing w:before="60" w:after="60" w:line="256" w:lineRule="auto"/>
              <w:rPr>
                <w:rFonts w:ascii="Arial" w:eastAsia="Times New Roman" w:hAnsi="Arial" w:cs="Arial"/>
                <w:sz w:val="16"/>
                <w:szCs w:val="16"/>
              </w:rPr>
            </w:pPr>
            <w:r w:rsidRPr="00284428">
              <w:rPr>
                <w:rFonts w:ascii="Arial" w:eastAsia="Times New Roman" w:hAnsi="Arial" w:cs="Arial"/>
                <w:sz w:val="16"/>
                <w:szCs w:val="16"/>
              </w:rPr>
              <w:t xml:space="preserve">3.2.1 Publicación en </w:t>
            </w:r>
            <w:r w:rsidR="005F4B92">
              <w:rPr>
                <w:rFonts w:ascii="Arial" w:eastAsia="Times New Roman" w:hAnsi="Arial" w:cs="Arial"/>
                <w:sz w:val="16"/>
                <w:szCs w:val="16"/>
              </w:rPr>
              <w:t xml:space="preserve">la </w:t>
            </w:r>
            <w:r w:rsidRPr="00284428">
              <w:rPr>
                <w:rFonts w:ascii="Arial" w:eastAsia="Times New Roman" w:hAnsi="Arial" w:cs="Arial"/>
                <w:sz w:val="16"/>
                <w:szCs w:val="16"/>
              </w:rPr>
              <w:t>Gaceta Oficial del Reglamento orgánico del INTRANT No. 177-18, que incluye a la Dirección de Movilidad Sostenible, la Dirección de Transporte Terrestre de Pasajeros y la Dirección de Tránsito y Vialidad como parte de la estructura de la institución (Gaceta Oficial No. 10910 del 18 de mayo de 2018) y vigente</w:t>
            </w:r>
            <w:r>
              <w:rPr>
                <w:rFonts w:ascii="Arial" w:eastAsia="Times New Roman"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8CB9F7D" w14:textId="77777777" w:rsidR="00EE49AF" w:rsidRPr="00D936A4" w:rsidRDefault="00EE49AF">
            <w:pPr>
              <w:suppressAutoHyphens/>
              <w:autoSpaceDE w:val="0"/>
              <w:spacing w:before="60" w:after="60" w:line="256" w:lineRule="auto"/>
              <w:rPr>
                <w:rFonts w:ascii="Arial" w:eastAsia="Times New Roman" w:hAnsi="Arial" w:cs="Arial"/>
                <w:sz w:val="16"/>
                <w:szCs w:val="16"/>
                <w:lang w:val="es-AR"/>
              </w:rPr>
            </w:pPr>
          </w:p>
        </w:tc>
        <w:tc>
          <w:tcPr>
            <w:tcW w:w="0" w:type="auto"/>
            <w:tcBorders>
              <w:top w:val="single" w:sz="4" w:space="0" w:color="auto"/>
              <w:left w:val="single" w:sz="4" w:space="0" w:color="auto"/>
              <w:bottom w:val="single" w:sz="4" w:space="0" w:color="auto"/>
              <w:right w:val="single" w:sz="4" w:space="0" w:color="auto"/>
            </w:tcBorders>
            <w:vAlign w:val="center"/>
          </w:tcPr>
          <w:p w14:paraId="36B27AF2" w14:textId="78BFCE35" w:rsidR="00EE49AF" w:rsidRPr="00160EFE" w:rsidRDefault="00B05255">
            <w:pPr>
              <w:suppressAutoHyphens/>
              <w:autoSpaceDE w:val="0"/>
              <w:spacing w:before="60" w:after="60" w:line="256" w:lineRule="auto"/>
              <w:rPr>
                <w:rFonts w:ascii="Arial" w:eastAsia="Times New Roman" w:hAnsi="Arial" w:cs="Arial"/>
                <w:sz w:val="16"/>
                <w:szCs w:val="16"/>
              </w:rPr>
            </w:pPr>
            <w:r>
              <w:rPr>
                <w:rFonts w:ascii="Arial" w:eastAsia="Times New Roman" w:hAnsi="Arial" w:cs="Arial"/>
                <w:sz w:val="16"/>
                <w:szCs w:val="16"/>
                <w:lang w:val="es-ES"/>
              </w:rPr>
              <w:t xml:space="preserve">3.2.1 </w:t>
            </w:r>
            <w:r w:rsidR="0057250D" w:rsidRPr="00B00ED4">
              <w:rPr>
                <w:rFonts w:ascii="Arial" w:eastAsia="Times New Roman" w:hAnsi="Arial" w:cs="Arial"/>
                <w:sz w:val="16"/>
                <w:szCs w:val="16"/>
                <w:lang w:val="es-ES"/>
              </w:rPr>
              <w:t>Que la</w:t>
            </w:r>
            <w:r w:rsidR="0057250D" w:rsidRPr="0057250D">
              <w:rPr>
                <w:rFonts w:ascii="Arial" w:eastAsia="Times New Roman" w:hAnsi="Arial" w:cs="Arial"/>
                <w:sz w:val="16"/>
                <w:szCs w:val="16"/>
                <w:lang w:val="es-ES"/>
              </w:rPr>
              <w:t xml:space="preserve"> Dirección de Movilidad Sostenible, la Dirección de Transporte Terrestre de Pasajeros y la Dirección de Tránsito y Vialidad</w:t>
            </w:r>
            <w:r w:rsidR="0057250D" w:rsidRPr="00B00ED4">
              <w:rPr>
                <w:rFonts w:ascii="Arial" w:eastAsia="Times New Roman" w:hAnsi="Arial" w:cs="Arial"/>
                <w:sz w:val="16"/>
                <w:szCs w:val="16"/>
                <w:lang w:val="es-ES"/>
              </w:rPr>
              <w:t>, se encuentre</w:t>
            </w:r>
            <w:r w:rsidR="0057250D">
              <w:rPr>
                <w:rFonts w:ascii="Arial" w:eastAsia="Times New Roman" w:hAnsi="Arial" w:cs="Arial"/>
                <w:sz w:val="16"/>
                <w:szCs w:val="16"/>
                <w:lang w:val="es-ES"/>
              </w:rPr>
              <w:t>n</w:t>
            </w:r>
            <w:r w:rsidR="0057250D" w:rsidRPr="00B00ED4">
              <w:rPr>
                <w:rFonts w:ascii="Arial" w:eastAsia="Times New Roman" w:hAnsi="Arial" w:cs="Arial"/>
                <w:sz w:val="16"/>
                <w:szCs w:val="16"/>
                <w:lang w:val="es-ES"/>
              </w:rPr>
              <w:t xml:space="preserve"> funcionando con el presupuesto necesario y personal asignado a la misma.</w:t>
            </w:r>
          </w:p>
        </w:tc>
      </w:tr>
      <w:tr w:rsidR="00B73282" w:rsidRPr="00160EFE" w14:paraId="58622259" w14:textId="77777777" w:rsidTr="002F2A63">
        <w:trPr>
          <w:trHeight w:val="580"/>
        </w:trPr>
        <w:tc>
          <w:tcPr>
            <w:tcW w:w="0" w:type="auto"/>
            <w:vMerge/>
            <w:tcBorders>
              <w:left w:val="single" w:sz="4" w:space="0" w:color="auto"/>
              <w:bottom w:val="single" w:sz="4" w:space="0" w:color="auto"/>
              <w:right w:val="single" w:sz="4" w:space="0" w:color="auto"/>
            </w:tcBorders>
            <w:vAlign w:val="center"/>
            <w:hideMark/>
          </w:tcPr>
          <w:p w14:paraId="7C6338DC" w14:textId="196A69D5" w:rsidR="00EE49AF" w:rsidRPr="00160EFE" w:rsidRDefault="00EE49AF">
            <w:pPr>
              <w:tabs>
                <w:tab w:val="left" w:pos="195"/>
              </w:tabs>
              <w:suppressAutoHyphens/>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058959A5" w14:textId="77777777" w:rsidR="00EE49AF" w:rsidRPr="00160EFE" w:rsidRDefault="00EE49AF">
            <w:pPr>
              <w:suppressAutoHyphens/>
              <w:autoSpaceDE w:val="0"/>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40BD07" w14:textId="462A40B4" w:rsidR="00EE49AF" w:rsidRPr="00160EFE" w:rsidRDefault="00EE49AF">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lang w:val="es-ES"/>
              </w:rPr>
              <w:t>3.2</w:t>
            </w:r>
            <w:r w:rsidR="00E554E2">
              <w:rPr>
                <w:rFonts w:ascii="Arial" w:eastAsia="Times New Roman" w:hAnsi="Arial" w:cs="Arial"/>
                <w:sz w:val="16"/>
                <w:szCs w:val="16"/>
                <w:lang w:val="es-ES"/>
              </w:rPr>
              <w:t>.2</w:t>
            </w:r>
            <w:r w:rsidRPr="00160EFE">
              <w:rPr>
                <w:rFonts w:ascii="Arial" w:eastAsia="Times New Roman" w:hAnsi="Arial" w:cs="Arial"/>
                <w:sz w:val="16"/>
                <w:szCs w:val="16"/>
                <w:lang w:val="es-ES"/>
              </w:rPr>
              <w:t xml:space="preserve"> Que se haya establecido una mesa de trabajo entre el INTRANT y el Ministerio de Energía</w:t>
            </w:r>
            <w:r>
              <w:rPr>
                <w:rFonts w:ascii="Arial" w:eastAsia="Times New Roman" w:hAnsi="Arial" w:cs="Arial"/>
                <w:sz w:val="16"/>
                <w:szCs w:val="16"/>
                <w:lang w:val="es-ES"/>
              </w:rPr>
              <w:t xml:space="preserve"> (MEM)</w:t>
            </w:r>
            <w:r w:rsidRPr="00160EFE">
              <w:rPr>
                <w:rFonts w:ascii="Arial" w:eastAsia="Times New Roman" w:hAnsi="Arial" w:cs="Arial"/>
                <w:sz w:val="16"/>
                <w:szCs w:val="16"/>
                <w:lang w:val="es-ES"/>
              </w:rPr>
              <w:t xml:space="preserve"> para definir una hoja de ruta en materia de energía alternativa en sistemas de transporte terrestre de pasajeros y de carga.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0249C1" w14:textId="5354C583" w:rsidR="00EE49AF" w:rsidRPr="00D936A4" w:rsidRDefault="00EE49AF">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3.2.</w:t>
            </w:r>
            <w:r w:rsidR="00E554E2">
              <w:rPr>
                <w:rFonts w:ascii="Arial" w:eastAsia="Times New Roman" w:hAnsi="Arial" w:cs="Arial"/>
                <w:sz w:val="16"/>
                <w:szCs w:val="16"/>
              </w:rPr>
              <w:t>2.</w:t>
            </w:r>
            <w:r w:rsidRPr="00D936A4">
              <w:rPr>
                <w:rFonts w:ascii="Arial" w:eastAsia="Times New Roman" w:hAnsi="Arial" w:cs="Arial"/>
                <w:sz w:val="16"/>
                <w:szCs w:val="16"/>
              </w:rPr>
              <w:t xml:space="preserve">1 </w:t>
            </w:r>
            <w:r w:rsidRPr="002F2A63">
              <w:rPr>
                <w:rFonts w:ascii="Arial" w:eastAsia="Times New Roman" w:hAnsi="Arial" w:cs="Arial"/>
                <w:sz w:val="16"/>
                <w:szCs w:val="16"/>
              </w:rPr>
              <w:t xml:space="preserve">Minutas de las reuniones de la mesa de trabajo </w:t>
            </w:r>
            <w:r w:rsidRPr="002F2A63">
              <w:rPr>
                <w:rFonts w:ascii="Arial" w:eastAsia="Times New Roman" w:hAnsi="Arial" w:cs="Arial"/>
                <w:sz w:val="16"/>
                <w:szCs w:val="16"/>
                <w:lang w:val="es-ES"/>
              </w:rPr>
              <w:t>en materia de energía alternativa</w:t>
            </w:r>
            <w:r w:rsidRPr="002F2A63">
              <w:rPr>
                <w:rFonts w:ascii="Arial" w:eastAsia="Times New Roman" w:hAnsi="Arial" w:cs="Arial"/>
                <w:sz w:val="16"/>
                <w:szCs w:val="16"/>
              </w:rPr>
              <w:t xml:space="preserve"> en transporte.</w:t>
            </w:r>
          </w:p>
          <w:p w14:paraId="2BA05DDB" w14:textId="37B25A20" w:rsidR="00EE49AF" w:rsidRPr="00D936A4" w:rsidRDefault="00EE49AF">
            <w:pPr>
              <w:suppressAutoHyphens/>
              <w:autoSpaceDE w:val="0"/>
              <w:spacing w:before="60" w:after="60" w:line="256" w:lineRule="auto"/>
              <w:rPr>
                <w:rFonts w:ascii="Arial" w:eastAsia="Times New Roman" w:hAnsi="Arial" w:cs="Arial"/>
                <w:sz w:val="16"/>
                <w:szCs w:val="16"/>
              </w:rPr>
            </w:pPr>
          </w:p>
          <w:p w14:paraId="63C8BE98" w14:textId="5AF6E796" w:rsidR="00EE49AF" w:rsidRPr="00D936A4" w:rsidRDefault="00EE49AF">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rPr>
              <w:t>3.2.2</w:t>
            </w:r>
            <w:r w:rsidR="00E554E2">
              <w:rPr>
                <w:rFonts w:ascii="Arial" w:eastAsia="Times New Roman" w:hAnsi="Arial" w:cs="Arial"/>
                <w:sz w:val="16"/>
                <w:szCs w:val="16"/>
              </w:rPr>
              <w:t>.2</w:t>
            </w:r>
            <w:r w:rsidRPr="00D936A4">
              <w:rPr>
                <w:rFonts w:ascii="Arial" w:eastAsia="Times New Roman" w:hAnsi="Arial" w:cs="Arial"/>
                <w:sz w:val="16"/>
                <w:szCs w:val="16"/>
              </w:rPr>
              <w:t xml:space="preserve"> </w:t>
            </w:r>
            <w:r w:rsidRPr="002F2A63">
              <w:rPr>
                <w:rFonts w:ascii="Arial" w:eastAsia="Times New Roman" w:hAnsi="Arial" w:cs="Arial"/>
                <w:sz w:val="16"/>
                <w:szCs w:val="16"/>
              </w:rPr>
              <w:t>Informe de propuesta para desarrollar los incentivos para el uso de energía alternativa en transporte, incluyendo reducción arancelaria para vehículos de energía alternativa y estándares técnicos.</w:t>
            </w:r>
            <w:r w:rsidRPr="00D936A4">
              <w:rPr>
                <w:rFonts w:ascii="Arial" w:eastAsia="Times New Roman"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D015864" w14:textId="644217C8" w:rsidR="00EE49AF" w:rsidRPr="00D936A4" w:rsidRDefault="00EE49AF">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lang w:val="es-AR"/>
              </w:rPr>
              <w:t xml:space="preserve">3.2.1 </w:t>
            </w:r>
            <w:r w:rsidRPr="002F2A63">
              <w:rPr>
                <w:rFonts w:ascii="Arial" w:eastAsia="Times New Roman" w:hAnsi="Arial" w:cs="Arial"/>
                <w:sz w:val="16"/>
                <w:szCs w:val="16"/>
                <w:lang w:val="es-AR"/>
              </w:rPr>
              <w:t>Completado.</w:t>
            </w:r>
          </w:p>
          <w:p w14:paraId="7C1834E3" w14:textId="77777777" w:rsidR="00EE49AF" w:rsidRPr="002F2A63" w:rsidRDefault="00EE49AF">
            <w:pPr>
              <w:suppressAutoHyphens/>
              <w:autoSpaceDE w:val="0"/>
              <w:spacing w:before="60" w:after="60" w:line="256" w:lineRule="auto"/>
              <w:rPr>
                <w:rFonts w:ascii="Arial" w:eastAsia="Times New Roman" w:hAnsi="Arial" w:cs="Arial"/>
                <w:sz w:val="16"/>
                <w:szCs w:val="16"/>
                <w:lang w:val="es-AR"/>
              </w:rPr>
            </w:pPr>
          </w:p>
          <w:p w14:paraId="3152D2BD" w14:textId="0DFC1FDE" w:rsidR="00EE49AF" w:rsidRPr="00D936A4" w:rsidRDefault="00EE49AF">
            <w:pPr>
              <w:suppressAutoHyphens/>
              <w:autoSpaceDE w:val="0"/>
              <w:spacing w:before="60" w:after="60" w:line="256" w:lineRule="auto"/>
              <w:rPr>
                <w:rFonts w:ascii="Arial" w:eastAsia="Times New Roman" w:hAnsi="Arial" w:cs="Arial"/>
                <w:sz w:val="16"/>
                <w:szCs w:val="16"/>
              </w:rPr>
            </w:pPr>
            <w:r w:rsidRPr="00D936A4">
              <w:rPr>
                <w:rFonts w:ascii="Arial" w:eastAsia="Times New Roman" w:hAnsi="Arial" w:cs="Arial"/>
                <w:sz w:val="16"/>
                <w:szCs w:val="16"/>
                <w:lang w:val="es-AR"/>
              </w:rPr>
              <w:t xml:space="preserve">3.2.2 </w:t>
            </w:r>
            <w:r w:rsidRPr="002F2A63">
              <w:rPr>
                <w:rFonts w:ascii="Arial" w:eastAsia="Times New Roman" w:hAnsi="Arial" w:cs="Arial"/>
                <w:sz w:val="16"/>
                <w:szCs w:val="16"/>
                <w:lang w:val="es-AR"/>
              </w:rPr>
              <w:t>Completado.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4C315" w14:textId="1C5F31D6" w:rsidR="00EE49AF" w:rsidRPr="00160EFE" w:rsidRDefault="00EE49AF" w:rsidP="00B05255">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3.2 Que </w:t>
            </w:r>
            <w:r w:rsidR="00F65D91">
              <w:rPr>
                <w:rFonts w:ascii="Arial" w:eastAsia="Times New Roman" w:hAnsi="Arial" w:cs="Arial"/>
                <w:sz w:val="16"/>
                <w:szCs w:val="16"/>
              </w:rPr>
              <w:t xml:space="preserve">se haya </w:t>
            </w:r>
            <w:r w:rsidR="0057250D">
              <w:rPr>
                <w:rFonts w:ascii="Arial" w:eastAsia="Times New Roman" w:hAnsi="Arial" w:cs="Arial"/>
                <w:sz w:val="16"/>
                <w:szCs w:val="16"/>
              </w:rPr>
              <w:t xml:space="preserve">desarrollado la reglamentación relativa a </w:t>
            </w:r>
            <w:proofErr w:type="spellStart"/>
            <w:r w:rsidR="0057250D">
              <w:rPr>
                <w:rFonts w:ascii="Arial" w:eastAsia="Times New Roman" w:hAnsi="Arial" w:cs="Arial"/>
                <w:sz w:val="16"/>
                <w:szCs w:val="16"/>
              </w:rPr>
              <w:t>electromovilidad</w:t>
            </w:r>
            <w:proofErr w:type="spellEnd"/>
            <w:r w:rsidRPr="00160EFE">
              <w:rPr>
                <w:rFonts w:ascii="Arial" w:eastAsia="Times New Roman" w:hAnsi="Arial" w:cs="Arial"/>
                <w:sz w:val="16"/>
                <w:szCs w:val="16"/>
              </w:rPr>
              <w:t xml:space="preserve"> para incluir incentivos a los vehículos de energía alternativa del transporte público</w:t>
            </w:r>
            <w:r w:rsidR="00B05255">
              <w:rPr>
                <w:rFonts w:ascii="Arial" w:eastAsia="Times New Roman" w:hAnsi="Arial" w:cs="Arial"/>
                <w:sz w:val="16"/>
                <w:szCs w:val="16"/>
              </w:rPr>
              <w:t>, socializados en la mesa de trabajo establecida entre INTRANT y MEM.</w:t>
            </w:r>
          </w:p>
        </w:tc>
      </w:tr>
      <w:tr w:rsidR="00B73282" w:rsidRPr="00160EFE" w14:paraId="18F9E065" w14:textId="77777777" w:rsidTr="00B73282">
        <w:trPr>
          <w:trHeight w:val="1104"/>
        </w:trPr>
        <w:tc>
          <w:tcPr>
            <w:tcW w:w="0" w:type="auto"/>
            <w:vMerge w:val="restart"/>
            <w:tcBorders>
              <w:top w:val="single" w:sz="4" w:space="0" w:color="auto"/>
              <w:left w:val="single" w:sz="4" w:space="0" w:color="auto"/>
              <w:right w:val="single" w:sz="4" w:space="0" w:color="auto"/>
            </w:tcBorders>
            <w:vAlign w:val="center"/>
            <w:hideMark/>
          </w:tcPr>
          <w:p w14:paraId="47CC8DC4" w14:textId="625661D9" w:rsidR="00E5465D" w:rsidRPr="00160EFE" w:rsidRDefault="00E5465D">
            <w:pPr>
              <w:tabs>
                <w:tab w:val="left" w:pos="195"/>
              </w:tabs>
              <w:suppressAutoHyphens/>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rPr>
              <w:t xml:space="preserve">3.3 Contribuir a la consolidación de un sector de movilidad urbana eficiente, seguro e innovador a través de mejoras en la calidad de </w:t>
            </w:r>
            <w:r w:rsidRPr="00160EFE">
              <w:rPr>
                <w:rFonts w:ascii="Arial" w:eastAsia="Times New Roman" w:hAnsi="Arial" w:cs="Arial"/>
                <w:sz w:val="16"/>
                <w:szCs w:val="16"/>
              </w:rPr>
              <w:lastRenderedPageBreak/>
              <w:t>los servicios de transporte urbano e interurbano de pasajeros</w:t>
            </w:r>
            <w:r>
              <w:rPr>
                <w:rFonts w:ascii="Arial" w:eastAsia="Times New Roman" w:hAnsi="Arial" w:cs="Arial"/>
                <w:sz w:val="16"/>
                <w:szCs w:val="16"/>
              </w:rPr>
              <w:t>:</w:t>
            </w:r>
            <w:r w:rsidRPr="00160EFE">
              <w:rPr>
                <w:rFonts w:ascii="Arial" w:eastAsia="Times New Roman" w:hAnsi="Arial" w:cs="Arial"/>
                <w:sz w:val="16"/>
                <w:szCs w:val="16"/>
              </w:rPr>
              <w:t xml:space="preserve"> </w:t>
            </w:r>
            <w:r w:rsidRPr="00700FDD">
              <w:rPr>
                <w:rFonts w:ascii="Arial" w:eastAsia="Times New Roman" w:hAnsi="Arial" w:cs="Arial"/>
                <w:b/>
                <w:sz w:val="16"/>
                <w:szCs w:val="16"/>
              </w:rPr>
              <w:t>h</w:t>
            </w:r>
            <w:proofErr w:type="spellStart"/>
            <w:r w:rsidRPr="00160EFE">
              <w:rPr>
                <w:rFonts w:ascii="Arial" w:eastAsia="Times New Roman" w:hAnsi="Arial" w:cs="Arial"/>
                <w:b/>
                <w:sz w:val="16"/>
                <w:szCs w:val="16"/>
                <w:lang w:val="es-ES"/>
              </w:rPr>
              <w:t>erramientas</w:t>
            </w:r>
            <w:proofErr w:type="spellEnd"/>
            <w:r w:rsidRPr="00160EFE">
              <w:rPr>
                <w:rFonts w:ascii="Arial" w:eastAsia="Times New Roman" w:hAnsi="Arial" w:cs="Arial"/>
                <w:b/>
                <w:sz w:val="16"/>
                <w:szCs w:val="16"/>
                <w:lang w:val="es-ES"/>
              </w:rPr>
              <w:t xml:space="preserve"> de </w:t>
            </w:r>
            <w:r>
              <w:rPr>
                <w:rFonts w:ascii="Arial" w:eastAsia="Times New Roman" w:hAnsi="Arial" w:cs="Arial"/>
                <w:b/>
                <w:sz w:val="16"/>
                <w:szCs w:val="16"/>
                <w:lang w:val="es-ES"/>
              </w:rPr>
              <w:t>p</w:t>
            </w:r>
            <w:r w:rsidRPr="00160EFE">
              <w:rPr>
                <w:rFonts w:ascii="Arial" w:eastAsia="Times New Roman" w:hAnsi="Arial" w:cs="Arial"/>
                <w:b/>
                <w:sz w:val="16"/>
                <w:szCs w:val="16"/>
                <w:lang w:val="es-ES"/>
              </w:rPr>
              <w:t>lanificación.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78574" w14:textId="77777777" w:rsidR="00E5465D" w:rsidRPr="00160EFE" w:rsidRDefault="00E5465D">
            <w:pPr>
              <w:suppressAutoHyphens/>
              <w:autoSpaceDE w:val="0"/>
              <w:spacing w:line="256" w:lineRule="auto"/>
              <w:rPr>
                <w:rFonts w:ascii="Arial" w:eastAsia="Times New Roman" w:hAnsi="Arial" w:cs="Arial"/>
                <w:sz w:val="16"/>
                <w:szCs w:val="16"/>
                <w:lang w:val="es-ES"/>
              </w:rPr>
            </w:pPr>
            <w:r w:rsidRPr="00160EFE">
              <w:rPr>
                <w:rFonts w:ascii="Arial" w:eastAsia="Times New Roman" w:hAnsi="Arial" w:cs="Arial"/>
                <w:sz w:val="16"/>
                <w:szCs w:val="16"/>
                <w:lang w:val="es-ES"/>
              </w:rPr>
              <w:lastRenderedPageBreak/>
              <w:t>INTRANT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77602C" w14:textId="0B079C56" w:rsidR="00E5465D" w:rsidRPr="00160EFE" w:rsidRDefault="00E5465D">
            <w:pPr>
              <w:rPr>
                <w:rFonts w:ascii="Arial" w:eastAsia="Times New Roman" w:hAnsi="Arial" w:cs="Arial"/>
                <w:sz w:val="16"/>
                <w:szCs w:val="16"/>
              </w:rPr>
            </w:pPr>
            <w:r w:rsidRPr="00160EFE">
              <w:rPr>
                <w:rFonts w:ascii="Arial" w:eastAsia="Times New Roman" w:hAnsi="Arial" w:cs="Arial"/>
                <w:sz w:val="16"/>
                <w:szCs w:val="16"/>
              </w:rPr>
              <w:t>3.3.1 Que se haya estructurado técnica, legal y financieramente un corredor de buses del Sistema Integrado de Transporte Público de Santo Domingo, contribuyendo a la mitigación del cambio climático</w:t>
            </w:r>
            <w:r>
              <w:rPr>
                <w:rFonts w:ascii="Arial" w:eastAsia="Times New Roman" w:hAnsi="Arial" w:cs="Arial"/>
                <w:sz w:val="16"/>
                <w:szCs w:val="16"/>
              </w:rPr>
              <w:t>,</w:t>
            </w:r>
            <w:r w:rsidRPr="00160EFE">
              <w:rPr>
                <w:rFonts w:ascii="Arial" w:eastAsia="Times New Roman" w:hAnsi="Arial" w:cs="Arial"/>
                <w:sz w:val="16"/>
                <w:szCs w:val="16"/>
              </w:rPr>
              <w:t xml:space="preserve"> de conformidad con la Ley 63-17.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D8A800" w14:textId="77777777" w:rsidR="00E5465D" w:rsidRPr="00D936A4" w:rsidRDefault="00E5465D">
            <w:pPr>
              <w:suppressAutoHyphens/>
              <w:autoSpaceDE w:val="0"/>
              <w:spacing w:before="60" w:after="60" w:line="256" w:lineRule="auto"/>
              <w:ind w:left="5" w:hanging="5"/>
              <w:rPr>
                <w:rFonts w:ascii="Arial" w:eastAsia="Times New Roman" w:hAnsi="Arial" w:cs="Arial"/>
                <w:sz w:val="16"/>
                <w:szCs w:val="16"/>
              </w:rPr>
            </w:pPr>
            <w:r w:rsidRPr="00D936A4">
              <w:rPr>
                <w:rFonts w:ascii="Arial" w:eastAsia="Times New Roman" w:hAnsi="Arial" w:cs="Arial"/>
                <w:sz w:val="16"/>
                <w:szCs w:val="16"/>
              </w:rPr>
              <w:t xml:space="preserve">3.3.1 </w:t>
            </w:r>
            <w:r w:rsidRPr="002F2A63">
              <w:rPr>
                <w:rFonts w:ascii="Arial" w:eastAsia="Times New Roman" w:hAnsi="Arial" w:cs="Arial"/>
                <w:sz w:val="16"/>
                <w:szCs w:val="16"/>
              </w:rPr>
              <w:t>Pliegos de licitación publicados que contienen los parámetros establecidos con base en la estructuración realizada.</w:t>
            </w:r>
          </w:p>
          <w:p w14:paraId="19B15832" w14:textId="0BE5BA00" w:rsidR="00E5465D" w:rsidRPr="00D936A4" w:rsidRDefault="00E5465D">
            <w:pPr>
              <w:suppressAutoHyphens/>
              <w:autoSpaceDE w:val="0"/>
              <w:spacing w:before="60" w:after="60" w:line="256" w:lineRule="auto"/>
              <w:ind w:left="5" w:hanging="5"/>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983A052" w14:textId="123CF06C" w:rsidR="00E5465D" w:rsidRPr="00D936A4" w:rsidRDefault="00084A42">
            <w:pPr>
              <w:suppressAutoHyphens/>
              <w:spacing w:before="60" w:after="60" w:line="256" w:lineRule="auto"/>
              <w:rPr>
                <w:rFonts w:ascii="Arial" w:eastAsia="Times New Roman" w:hAnsi="Arial" w:cs="Arial"/>
                <w:sz w:val="16"/>
                <w:szCs w:val="16"/>
              </w:rPr>
            </w:pPr>
            <w:r w:rsidRPr="00D936A4">
              <w:rPr>
                <w:rFonts w:ascii="Arial" w:eastAsia="Times New Roman" w:hAnsi="Arial" w:cs="Arial"/>
                <w:sz w:val="16"/>
                <w:szCs w:val="16"/>
              </w:rPr>
              <w:t>3.3.1 Completado</w:t>
            </w:r>
            <w:r w:rsidR="00861DB5" w:rsidRPr="00D936A4">
              <w:rPr>
                <w:rFonts w:ascii="Arial" w:eastAsia="Times New Roman"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8B3BC" w14:textId="5BC1CD23" w:rsidR="00E5465D" w:rsidRPr="00160EFE" w:rsidRDefault="00E5465D">
            <w:pPr>
              <w:suppressAutoHyphens/>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3.3.1 Que se haya adjudicado el contrato de operación del corredor identificado en el primer programa. </w:t>
            </w:r>
          </w:p>
          <w:p w14:paraId="43913255" w14:textId="238A4BBF" w:rsidR="00E5465D" w:rsidRPr="00160EFE" w:rsidRDefault="00E5465D">
            <w:pPr>
              <w:suppressAutoHyphens/>
              <w:spacing w:before="60" w:after="60" w:line="256" w:lineRule="auto"/>
              <w:rPr>
                <w:rFonts w:ascii="Arial" w:eastAsia="Times New Roman" w:hAnsi="Arial" w:cs="Arial"/>
                <w:sz w:val="16"/>
                <w:szCs w:val="16"/>
              </w:rPr>
            </w:pPr>
          </w:p>
        </w:tc>
      </w:tr>
      <w:tr w:rsidR="00B73282" w:rsidRPr="00160EFE" w14:paraId="34B78403" w14:textId="77777777" w:rsidTr="00B73282">
        <w:trPr>
          <w:trHeight w:val="1553"/>
        </w:trPr>
        <w:tc>
          <w:tcPr>
            <w:tcW w:w="0" w:type="auto"/>
            <w:vMerge/>
            <w:tcBorders>
              <w:left w:val="single" w:sz="4" w:space="0" w:color="auto"/>
              <w:right w:val="single" w:sz="4" w:space="0" w:color="auto"/>
            </w:tcBorders>
            <w:vAlign w:val="center"/>
            <w:hideMark/>
          </w:tcPr>
          <w:p w14:paraId="452242FB" w14:textId="77777777" w:rsidR="00E5465D" w:rsidRPr="00160EFE" w:rsidRDefault="00E5465D">
            <w:pPr>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706B2D" w14:textId="77777777" w:rsidR="00E5465D" w:rsidRPr="00160EFE" w:rsidRDefault="00E5465D">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rPr>
              <w:t>INTRANT</w:t>
            </w:r>
          </w:p>
          <w:p w14:paraId="49CC8EF0" w14:textId="77777777" w:rsidR="00E5465D" w:rsidRPr="00160EFE" w:rsidRDefault="00E5465D">
            <w:pPr>
              <w:suppressAutoHyphens/>
              <w:autoSpaceDE w:val="0"/>
              <w:spacing w:line="256" w:lineRule="auto"/>
              <w:rPr>
                <w:rFonts w:ascii="Arial" w:eastAsia="Times New Roman" w:hAnsi="Arial" w:cs="Arial"/>
                <w:sz w:val="16"/>
                <w:szCs w:val="16"/>
                <w:lang w:val="es-ES"/>
              </w:rPr>
            </w:pPr>
            <w:r w:rsidRPr="00160EFE">
              <w:rPr>
                <w:rFonts w:ascii="Arial" w:eastAsia="Times New Roman" w:hAnsi="Arial" w:cs="Arial"/>
                <w:sz w:val="16"/>
                <w:szCs w:val="16"/>
              </w:rPr>
              <w:t>MINISTERIO DE LA PRESIDENCIA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585FD1" w14:textId="58F52211" w:rsidR="00E5465D" w:rsidRPr="00160EFE" w:rsidRDefault="00E5465D">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rPr>
              <w:t xml:space="preserve">3.3.2 Que se hayan aprobado las guías para elaborar planes locales estratégicos de movilidad con base en la metodología </w:t>
            </w:r>
            <w:proofErr w:type="spellStart"/>
            <w:r w:rsidRPr="00362356">
              <w:rPr>
                <w:rFonts w:ascii="Arial" w:eastAsia="Times New Roman" w:hAnsi="Arial" w:cs="Arial"/>
                <w:i/>
                <w:sz w:val="16"/>
                <w:szCs w:val="16"/>
              </w:rPr>
              <w:t>Mobilize</w:t>
            </w:r>
            <w:proofErr w:type="spellEnd"/>
            <w:r w:rsidRPr="00362356">
              <w:rPr>
                <w:rFonts w:ascii="Arial" w:eastAsia="Times New Roman" w:hAnsi="Arial" w:cs="Arial"/>
                <w:i/>
                <w:sz w:val="16"/>
                <w:szCs w:val="16"/>
              </w:rPr>
              <w:t xml:space="preserve"> </w:t>
            </w:r>
            <w:proofErr w:type="spellStart"/>
            <w:r w:rsidRPr="00362356">
              <w:rPr>
                <w:rFonts w:ascii="Arial" w:eastAsia="Times New Roman" w:hAnsi="Arial" w:cs="Arial"/>
                <w:i/>
                <w:sz w:val="16"/>
                <w:szCs w:val="16"/>
              </w:rPr>
              <w:t>your</w:t>
            </w:r>
            <w:proofErr w:type="spellEnd"/>
            <w:r w:rsidRPr="00362356">
              <w:rPr>
                <w:rFonts w:ascii="Arial" w:eastAsia="Times New Roman" w:hAnsi="Arial" w:cs="Arial"/>
                <w:i/>
                <w:sz w:val="16"/>
                <w:szCs w:val="16"/>
              </w:rPr>
              <w:t xml:space="preserve"> City</w:t>
            </w:r>
            <w:r w:rsidRPr="00362356">
              <w:rPr>
                <w:rFonts w:ascii="Arial" w:hAnsi="Arial" w:cs="Arial"/>
                <w:i/>
                <w:sz w:val="16"/>
                <w:szCs w:val="16"/>
                <w:vertAlign w:val="superscript"/>
              </w:rPr>
              <w:footnoteReference w:id="3"/>
            </w:r>
            <w:r w:rsidRPr="00160EFE">
              <w:rPr>
                <w:rFonts w:ascii="Arial" w:eastAsia="Times New Roman" w:hAnsi="Arial" w:cs="Arial"/>
                <w:sz w:val="16"/>
                <w:szCs w:val="16"/>
                <w:vertAlign w:val="superscript"/>
              </w:rPr>
              <w:t xml:space="preserve"> </w:t>
            </w:r>
            <w:r w:rsidRPr="00160EFE">
              <w:rPr>
                <w:rFonts w:ascii="Arial" w:eastAsia="Times New Roman" w:hAnsi="Arial" w:cs="Arial"/>
                <w:sz w:val="16"/>
                <w:szCs w:val="16"/>
              </w:rPr>
              <w:t xml:space="preserve">que vincula objetivos de mitigación de </w:t>
            </w:r>
            <w:r w:rsidR="00EE49AF">
              <w:rPr>
                <w:rFonts w:ascii="Arial" w:eastAsia="Times New Roman" w:hAnsi="Arial" w:cs="Arial"/>
                <w:sz w:val="16"/>
                <w:szCs w:val="16"/>
              </w:rPr>
              <w:t xml:space="preserve">emisiones de gases efecto invernadero y </w:t>
            </w:r>
            <w:r w:rsidR="00CF4D4C">
              <w:rPr>
                <w:rFonts w:ascii="Arial" w:eastAsia="Times New Roman" w:hAnsi="Arial" w:cs="Arial"/>
                <w:sz w:val="16"/>
                <w:szCs w:val="16"/>
              </w:rPr>
              <w:t xml:space="preserve"> </w:t>
            </w:r>
            <w:r w:rsidRPr="00160EFE">
              <w:rPr>
                <w:rFonts w:ascii="Arial" w:eastAsia="Times New Roman" w:hAnsi="Arial" w:cs="Arial"/>
                <w:sz w:val="16"/>
                <w:szCs w:val="16"/>
              </w:rPr>
              <w:t xml:space="preserve"> accesibilidad universal</w:t>
            </w:r>
            <w:r w:rsidR="00EE49AF">
              <w:rPr>
                <w:rFonts w:ascii="Arial" w:eastAsia="Times New Roman" w:hAnsi="Arial" w:cs="Arial"/>
                <w:sz w:val="16"/>
                <w:szCs w:val="16"/>
              </w:rPr>
              <w:t xml:space="preserve"> (independientemente de las capacidades técnicas, cognitivas o físicas de las personas),</w:t>
            </w:r>
            <w:r w:rsidRPr="00160EFE">
              <w:rPr>
                <w:rFonts w:ascii="Arial" w:eastAsia="Times New Roman" w:hAnsi="Arial" w:cs="Arial"/>
                <w:sz w:val="16"/>
                <w:szCs w:val="16"/>
              </w:rPr>
              <w:t xml:space="preserve"> entre otros.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DE0283" w14:textId="53AD8E75" w:rsidR="00E5465D" w:rsidRPr="00D936A4" w:rsidRDefault="00E5465D">
            <w:pPr>
              <w:suppressAutoHyphens/>
              <w:autoSpaceDE w:val="0"/>
              <w:spacing w:after="60" w:line="256" w:lineRule="auto"/>
              <w:rPr>
                <w:rFonts w:ascii="Arial" w:eastAsia="Times New Roman" w:hAnsi="Arial" w:cs="Arial"/>
                <w:sz w:val="16"/>
                <w:szCs w:val="16"/>
              </w:rPr>
            </w:pPr>
            <w:r w:rsidRPr="00D936A4">
              <w:rPr>
                <w:rFonts w:ascii="Arial" w:eastAsia="Times New Roman" w:hAnsi="Arial" w:cs="Arial"/>
                <w:sz w:val="16"/>
                <w:szCs w:val="16"/>
              </w:rPr>
              <w:t xml:space="preserve">3.3.2 </w:t>
            </w:r>
            <w:r w:rsidRPr="002F2A63">
              <w:rPr>
                <w:rFonts w:ascii="Arial" w:eastAsia="Times New Roman" w:hAnsi="Arial" w:cs="Arial"/>
                <w:sz w:val="16"/>
                <w:szCs w:val="16"/>
              </w:rPr>
              <w:t>Oficio del INTRANT aprobando la guía para la elaboración de planes locales estratégicos de movilidad.</w:t>
            </w:r>
            <w:r w:rsidRPr="00D936A4">
              <w:rPr>
                <w:rFonts w:ascii="Arial" w:eastAsia="Times New Roman" w:hAnsi="Arial" w:cs="Arial"/>
                <w:sz w:val="16"/>
                <w:szCs w:val="16"/>
              </w:rPr>
              <w:t xml:space="preserve"> </w:t>
            </w:r>
          </w:p>
          <w:p w14:paraId="46EAC786" w14:textId="071D4302" w:rsidR="00E5465D" w:rsidRPr="00D936A4" w:rsidRDefault="00E5465D">
            <w:pPr>
              <w:suppressAutoHyphens/>
              <w:autoSpaceDE w:val="0"/>
              <w:spacing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93B2BB8" w14:textId="16AE93ED" w:rsidR="00E5465D" w:rsidRPr="00D936A4" w:rsidRDefault="00E95DF5">
            <w:pPr>
              <w:suppressAutoHyphens/>
              <w:autoSpaceDE w:val="0"/>
              <w:spacing w:after="60" w:line="256" w:lineRule="auto"/>
              <w:rPr>
                <w:rFonts w:ascii="Arial" w:eastAsia="Times New Roman" w:hAnsi="Arial" w:cs="Arial"/>
                <w:sz w:val="16"/>
                <w:szCs w:val="16"/>
              </w:rPr>
            </w:pPr>
            <w:r w:rsidRPr="00D936A4">
              <w:rPr>
                <w:rFonts w:ascii="Arial" w:eastAsia="Times New Roman" w:hAnsi="Arial" w:cs="Arial"/>
                <w:sz w:val="16"/>
                <w:szCs w:val="16"/>
              </w:rPr>
              <w:t xml:space="preserve">3.3.2 </w:t>
            </w:r>
            <w:r w:rsidR="008C7DF6" w:rsidRPr="002F2A63">
              <w:rPr>
                <w:rFonts w:ascii="Arial" w:eastAsia="Times New Roman" w:hAnsi="Arial" w:cs="Arial"/>
                <w:sz w:val="16"/>
                <w:szCs w:val="16"/>
              </w:rPr>
              <w:t>C</w:t>
            </w:r>
            <w:r w:rsidRPr="00D936A4">
              <w:rPr>
                <w:rFonts w:ascii="Arial" w:eastAsia="Times New Roman" w:hAnsi="Arial" w:cs="Arial"/>
                <w:sz w:val="16"/>
                <w:szCs w:val="16"/>
              </w:rPr>
              <w:t>ompletado</w:t>
            </w:r>
            <w:r w:rsidR="00861DB5" w:rsidRPr="00D936A4">
              <w:rPr>
                <w:rFonts w:ascii="Arial" w:eastAsia="Times New Roman" w:hAnsi="Arial" w:cs="Arial"/>
                <w:sz w:val="16"/>
                <w:szCs w:val="16"/>
              </w:rPr>
              <w:t xml:space="preserve">. </w:t>
            </w:r>
            <w:r w:rsidR="008C7DF6" w:rsidRPr="00B00ED4">
              <w:rPr>
                <w:rFonts w:ascii="Arial" w:eastAsia="Times New Roman" w:hAnsi="Arial" w:cs="Arial"/>
                <w:sz w:val="16"/>
                <w:szCs w:val="16"/>
              </w:rPr>
              <w:t>Pendiente remisión del oficio de aprobación</w:t>
            </w:r>
            <w:r w:rsidR="00240CCF" w:rsidRPr="00D936A4">
              <w:rPr>
                <w:rFonts w:ascii="Arial" w:eastAsia="Times New Roman"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5B7F478" w14:textId="443EF4D2" w:rsidR="00E5465D" w:rsidRPr="00AD4873" w:rsidRDefault="00E5465D">
            <w:pPr>
              <w:suppressAutoHyphens/>
              <w:autoSpaceDE w:val="0"/>
              <w:spacing w:after="60" w:line="256" w:lineRule="auto"/>
              <w:rPr>
                <w:rFonts w:ascii="Arial" w:eastAsia="Times New Roman" w:hAnsi="Arial" w:cs="Arial"/>
                <w:sz w:val="16"/>
                <w:szCs w:val="16"/>
              </w:rPr>
            </w:pPr>
            <w:r w:rsidRPr="00AD4873">
              <w:rPr>
                <w:rFonts w:ascii="Arial" w:eastAsia="Times New Roman" w:hAnsi="Arial" w:cs="Arial"/>
                <w:sz w:val="16"/>
                <w:szCs w:val="16"/>
              </w:rPr>
              <w:t>3.3.2 Que se hayan elaborado</w:t>
            </w:r>
            <w:r w:rsidR="0057250D" w:rsidRPr="00AD4873">
              <w:rPr>
                <w:rFonts w:ascii="Arial" w:eastAsia="Times New Roman" w:hAnsi="Arial" w:cs="Arial"/>
                <w:sz w:val="16"/>
                <w:szCs w:val="16"/>
              </w:rPr>
              <w:t xml:space="preserve"> </w:t>
            </w:r>
            <w:r w:rsidRPr="00AD4873">
              <w:rPr>
                <w:rFonts w:ascii="Arial" w:eastAsia="Times New Roman" w:hAnsi="Arial" w:cs="Arial"/>
                <w:sz w:val="16"/>
                <w:szCs w:val="16"/>
              </w:rPr>
              <w:t>al menos dos planes locales estratégicos de movilidad con base en las guías aprobadas.</w:t>
            </w:r>
          </w:p>
        </w:tc>
      </w:tr>
      <w:tr w:rsidR="00B73282" w:rsidRPr="00160EFE" w14:paraId="1BB27998" w14:textId="77777777" w:rsidTr="002F2A63">
        <w:trPr>
          <w:trHeight w:val="1688"/>
        </w:trPr>
        <w:tc>
          <w:tcPr>
            <w:tcW w:w="0" w:type="auto"/>
            <w:vMerge/>
            <w:tcBorders>
              <w:left w:val="single" w:sz="4" w:space="0" w:color="auto"/>
              <w:right w:val="single" w:sz="4" w:space="0" w:color="auto"/>
            </w:tcBorders>
            <w:vAlign w:val="center"/>
            <w:hideMark/>
          </w:tcPr>
          <w:p w14:paraId="7F5024C1" w14:textId="77777777" w:rsidR="00E5465D" w:rsidRPr="00160EFE" w:rsidRDefault="00E5465D">
            <w:pPr>
              <w:spacing w:line="256" w:lineRule="auto"/>
              <w:rPr>
                <w:rFonts w:ascii="Arial" w:eastAsia="Times New Roman" w:hAnsi="Arial" w:cs="Arial"/>
                <w:sz w:val="16"/>
                <w:szCs w:val="16"/>
                <w:lang w:val="es-ES"/>
              </w:rPr>
            </w:pPr>
          </w:p>
        </w:tc>
        <w:tc>
          <w:tcPr>
            <w:tcW w:w="0" w:type="auto"/>
            <w:vMerge w:val="restart"/>
            <w:tcBorders>
              <w:top w:val="single" w:sz="4" w:space="0" w:color="auto"/>
              <w:left w:val="single" w:sz="4" w:space="0" w:color="auto"/>
              <w:right w:val="single" w:sz="4" w:space="0" w:color="auto"/>
            </w:tcBorders>
            <w:vAlign w:val="center"/>
            <w:hideMark/>
          </w:tcPr>
          <w:p w14:paraId="409EECC2" w14:textId="77777777" w:rsidR="00E5465D" w:rsidRPr="00160EFE" w:rsidRDefault="00E5465D" w:rsidP="002F2A63">
            <w:pPr>
              <w:suppressAutoHyphens/>
              <w:autoSpaceDE w:val="0"/>
              <w:spacing w:line="256" w:lineRule="auto"/>
              <w:rPr>
                <w:rFonts w:ascii="Arial" w:eastAsia="Times New Roman" w:hAnsi="Arial" w:cs="Arial"/>
                <w:sz w:val="16"/>
                <w:szCs w:val="16"/>
                <w:lang w:val="es-ES"/>
              </w:rPr>
            </w:pPr>
            <w:r w:rsidRPr="00160EFE">
              <w:rPr>
                <w:rFonts w:ascii="Arial" w:eastAsia="Times New Roman" w:hAnsi="Arial" w:cs="Arial"/>
                <w:sz w:val="16"/>
                <w:szCs w:val="16"/>
              </w:rPr>
              <w:t>INTRANT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9940A" w14:textId="6760E82A" w:rsidR="00E5465D" w:rsidRPr="00160EFE" w:rsidRDefault="00E5465D">
            <w:pPr>
              <w:suppressAutoHyphens/>
              <w:autoSpaceDE w:val="0"/>
              <w:spacing w:after="60" w:line="256" w:lineRule="auto"/>
              <w:rPr>
                <w:rFonts w:ascii="Arial" w:eastAsia="Times New Roman" w:hAnsi="Arial" w:cs="Arial"/>
                <w:sz w:val="16"/>
                <w:szCs w:val="16"/>
              </w:rPr>
            </w:pPr>
            <w:r w:rsidRPr="00160EFE">
              <w:rPr>
                <w:rFonts w:ascii="Arial" w:eastAsia="Times New Roman" w:hAnsi="Arial" w:cs="Arial"/>
                <w:sz w:val="16"/>
                <w:szCs w:val="16"/>
              </w:rPr>
              <w:t>3.3.3 Que se haya aprobado el Plan de Movilidad Urbana Sostenible para Santo Domingo que incluye consideraciones de mitigación al cambio climático, donde se identifiquen las acciones de corto, mediano y largo plazo para su implementación.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852F4C" w14:textId="2B59111C" w:rsidR="00E5465D" w:rsidRPr="00B00ED4" w:rsidRDefault="00E5465D" w:rsidP="002F2A63">
            <w:pPr>
              <w:suppressAutoHyphens/>
              <w:autoSpaceDE w:val="0"/>
              <w:spacing w:before="60" w:after="60" w:line="256" w:lineRule="auto"/>
              <w:ind w:left="5" w:hanging="5"/>
              <w:rPr>
                <w:rFonts w:ascii="Arial" w:eastAsia="Times New Roman" w:hAnsi="Arial" w:cs="Arial"/>
                <w:sz w:val="16"/>
                <w:szCs w:val="16"/>
              </w:rPr>
            </w:pPr>
            <w:r w:rsidRPr="002F2A63">
              <w:rPr>
                <w:rFonts w:ascii="Arial" w:eastAsia="Times New Roman" w:hAnsi="Arial" w:cs="Arial"/>
                <w:sz w:val="16"/>
                <w:szCs w:val="16"/>
              </w:rPr>
              <w:t>3.3.3 Oficio del INTRANT aprobando el Plan de Movilidad de Santo Domingo.</w:t>
            </w:r>
            <w:r w:rsidRPr="00B00ED4">
              <w:rPr>
                <w:rFonts w:ascii="Arial" w:eastAsia="Times New Roman" w:hAnsi="Arial" w:cs="Arial"/>
                <w:sz w:val="16"/>
                <w:szCs w:val="16"/>
              </w:rPr>
              <w:t xml:space="preserve"> </w:t>
            </w:r>
          </w:p>
          <w:p w14:paraId="6A8134EC" w14:textId="090D8546" w:rsidR="00E5465D" w:rsidRPr="00B00ED4" w:rsidRDefault="00E5465D" w:rsidP="002F2A63">
            <w:pPr>
              <w:suppressAutoHyphens/>
              <w:autoSpaceDE w:val="0"/>
              <w:spacing w:before="60" w:after="60" w:line="256" w:lineRule="auto"/>
              <w:ind w:left="5" w:hanging="5"/>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A87138D" w14:textId="76B890BC" w:rsidR="00E5465D" w:rsidRPr="00D936A4" w:rsidRDefault="0043520F">
            <w:pPr>
              <w:suppressAutoHyphens/>
              <w:autoSpaceDE w:val="0"/>
              <w:spacing w:line="256" w:lineRule="auto"/>
              <w:rPr>
                <w:rFonts w:ascii="Arial" w:eastAsia="Times New Roman" w:hAnsi="Arial" w:cs="Arial"/>
                <w:sz w:val="16"/>
                <w:szCs w:val="16"/>
              </w:rPr>
            </w:pPr>
            <w:r w:rsidRPr="00D936A4">
              <w:rPr>
                <w:rFonts w:ascii="Arial" w:eastAsia="Times New Roman" w:hAnsi="Arial" w:cs="Arial"/>
                <w:sz w:val="16"/>
                <w:szCs w:val="16"/>
              </w:rPr>
              <w:t xml:space="preserve">3.3.3 </w:t>
            </w:r>
            <w:r w:rsidR="001F14DA" w:rsidRPr="002F2A63">
              <w:rPr>
                <w:rFonts w:ascii="Arial" w:eastAsia="Times New Roman" w:hAnsi="Arial" w:cs="Arial"/>
                <w:sz w:val="16"/>
                <w:szCs w:val="16"/>
              </w:rPr>
              <w:t>Completado</w:t>
            </w:r>
          </w:p>
        </w:tc>
        <w:tc>
          <w:tcPr>
            <w:tcW w:w="0" w:type="auto"/>
            <w:tcBorders>
              <w:top w:val="single" w:sz="4" w:space="0" w:color="auto"/>
              <w:left w:val="single" w:sz="4" w:space="0" w:color="auto"/>
              <w:bottom w:val="single" w:sz="4" w:space="0" w:color="auto"/>
              <w:right w:val="single" w:sz="4" w:space="0" w:color="auto"/>
            </w:tcBorders>
            <w:vAlign w:val="center"/>
          </w:tcPr>
          <w:p w14:paraId="64E61FCB" w14:textId="12F21BCB" w:rsidR="00E5465D" w:rsidRPr="00AD4873" w:rsidRDefault="00E5465D">
            <w:pPr>
              <w:suppressAutoHyphens/>
              <w:autoSpaceDE w:val="0"/>
              <w:spacing w:line="256" w:lineRule="auto"/>
              <w:rPr>
                <w:rFonts w:ascii="Arial" w:eastAsia="Times New Roman" w:hAnsi="Arial" w:cs="Arial"/>
                <w:sz w:val="16"/>
                <w:szCs w:val="16"/>
              </w:rPr>
            </w:pPr>
            <w:r w:rsidRPr="00AD4873">
              <w:rPr>
                <w:rFonts w:ascii="Arial" w:eastAsia="Times New Roman" w:hAnsi="Arial" w:cs="Arial"/>
                <w:sz w:val="16"/>
                <w:szCs w:val="16"/>
              </w:rPr>
              <w:t xml:space="preserve">3.3.3 </w:t>
            </w:r>
            <w:r w:rsidRPr="00AD4873">
              <w:rPr>
                <w:rFonts w:ascii="Arial" w:eastAsia="Times New Roman" w:hAnsi="Arial" w:cs="Arial"/>
                <w:sz w:val="16"/>
                <w:szCs w:val="16"/>
                <w:lang w:val="es-ES"/>
              </w:rPr>
              <w:t>Que se hayan implementado al menos cinco acciones prioritarias definidas en el Plan</w:t>
            </w:r>
            <w:r w:rsidR="003721C4" w:rsidRPr="00AD4873">
              <w:rPr>
                <w:rFonts w:ascii="Arial" w:eastAsia="Times New Roman" w:hAnsi="Arial" w:cs="Arial"/>
                <w:sz w:val="16"/>
                <w:szCs w:val="16"/>
                <w:lang w:val="es-ES"/>
              </w:rPr>
              <w:t>, incluyendo</w:t>
            </w:r>
            <w:r w:rsidR="0057250D" w:rsidRPr="00AD4873">
              <w:rPr>
                <w:rFonts w:ascii="Arial" w:eastAsia="Times New Roman" w:hAnsi="Arial" w:cs="Arial"/>
                <w:sz w:val="16"/>
                <w:szCs w:val="16"/>
                <w:lang w:val="es-ES"/>
              </w:rPr>
              <w:t xml:space="preserve"> </w:t>
            </w:r>
            <w:r w:rsidRPr="00AD4873">
              <w:rPr>
                <w:rFonts w:ascii="Arial" w:eastAsia="Times New Roman" w:hAnsi="Arial" w:cs="Arial"/>
                <w:sz w:val="16"/>
                <w:szCs w:val="16"/>
                <w:lang w:val="es-ES"/>
              </w:rPr>
              <w:t>objetivos de mitigación al cambio climático y promoción de modos activos.</w:t>
            </w:r>
          </w:p>
          <w:p w14:paraId="6B5E9B64" w14:textId="77777777" w:rsidR="00E5465D" w:rsidRPr="00AD4873" w:rsidRDefault="00E5465D">
            <w:pPr>
              <w:suppressAutoHyphens/>
              <w:autoSpaceDE w:val="0"/>
              <w:spacing w:line="256" w:lineRule="auto"/>
              <w:rPr>
                <w:rFonts w:ascii="Arial" w:eastAsia="Times New Roman" w:hAnsi="Arial" w:cs="Arial"/>
                <w:sz w:val="16"/>
                <w:szCs w:val="16"/>
              </w:rPr>
            </w:pPr>
          </w:p>
          <w:p w14:paraId="277C33B4" w14:textId="77777777" w:rsidR="00E5465D" w:rsidRPr="00AD4873" w:rsidRDefault="00E5465D" w:rsidP="002F2A63">
            <w:pPr>
              <w:suppressAutoHyphens/>
              <w:spacing w:before="60" w:after="60" w:line="256" w:lineRule="auto"/>
              <w:rPr>
                <w:rFonts w:ascii="Arial" w:eastAsia="Times New Roman" w:hAnsi="Arial" w:cs="Arial"/>
                <w:sz w:val="16"/>
                <w:szCs w:val="16"/>
              </w:rPr>
            </w:pPr>
          </w:p>
        </w:tc>
      </w:tr>
      <w:tr w:rsidR="00B73282" w:rsidRPr="00160EFE" w14:paraId="0C45BDAD" w14:textId="77777777" w:rsidTr="00B73282">
        <w:trPr>
          <w:trHeight w:val="580"/>
        </w:trPr>
        <w:tc>
          <w:tcPr>
            <w:tcW w:w="0" w:type="auto"/>
            <w:vMerge/>
            <w:tcBorders>
              <w:left w:val="single" w:sz="4" w:space="0" w:color="auto"/>
              <w:right w:val="single" w:sz="4" w:space="0" w:color="auto"/>
            </w:tcBorders>
            <w:vAlign w:val="center"/>
            <w:hideMark/>
          </w:tcPr>
          <w:p w14:paraId="24F28152" w14:textId="77777777" w:rsidR="00E5465D" w:rsidRPr="00160EFE" w:rsidRDefault="00E5465D">
            <w:pPr>
              <w:spacing w:line="256" w:lineRule="auto"/>
              <w:rPr>
                <w:rFonts w:ascii="Arial" w:eastAsia="Times New Roman" w:hAnsi="Arial" w:cs="Arial"/>
                <w:sz w:val="16"/>
                <w:szCs w:val="16"/>
                <w:lang w:val="es-ES"/>
              </w:rPr>
            </w:pPr>
          </w:p>
        </w:tc>
        <w:tc>
          <w:tcPr>
            <w:tcW w:w="0" w:type="auto"/>
            <w:vMerge/>
            <w:tcBorders>
              <w:left w:val="single" w:sz="4" w:space="0" w:color="auto"/>
              <w:right w:val="single" w:sz="4" w:space="0" w:color="auto"/>
            </w:tcBorders>
            <w:vAlign w:val="center"/>
          </w:tcPr>
          <w:p w14:paraId="0657FB63" w14:textId="77777777" w:rsidR="00E5465D" w:rsidRPr="00160EFE" w:rsidRDefault="00E5465D" w:rsidP="002F2A63">
            <w:pPr>
              <w:suppressAutoHyphens/>
              <w:autoSpaceDE w:val="0"/>
              <w:spacing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53BB36" w14:textId="6907DC2F" w:rsidR="00E5465D" w:rsidRPr="00160EFE" w:rsidRDefault="00E5465D">
            <w:pPr>
              <w:suppressAutoHyphens/>
              <w:autoSpaceDE w:val="0"/>
              <w:spacing w:after="60" w:line="256" w:lineRule="auto"/>
              <w:rPr>
                <w:rFonts w:ascii="Arial" w:eastAsia="Times New Roman" w:hAnsi="Arial" w:cs="Arial"/>
                <w:color w:val="000000" w:themeColor="text1"/>
                <w:sz w:val="16"/>
                <w:szCs w:val="16"/>
              </w:rPr>
            </w:pPr>
            <w:r w:rsidRPr="00160EFE">
              <w:rPr>
                <w:rFonts w:ascii="Arial" w:eastAsia="Times New Roman" w:hAnsi="Arial" w:cs="Arial"/>
                <w:color w:val="000000" w:themeColor="text1"/>
                <w:sz w:val="16"/>
                <w:szCs w:val="16"/>
              </w:rPr>
              <w:t>3.3.4 Que se haya aprobado el Plan de Peatón Seguro que establece la integración de los modos no motorizados al sistema de transporte público.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1F3F0" w14:textId="580B9D80" w:rsidR="00E5465D" w:rsidRPr="00B00ED4" w:rsidRDefault="00E5465D" w:rsidP="002F2A63">
            <w:pPr>
              <w:suppressAutoHyphens/>
              <w:autoSpaceDE w:val="0"/>
              <w:spacing w:before="60" w:after="60" w:line="256" w:lineRule="auto"/>
              <w:ind w:left="5" w:hanging="5"/>
              <w:rPr>
                <w:rFonts w:ascii="Arial" w:eastAsia="Times New Roman" w:hAnsi="Arial" w:cs="Arial"/>
                <w:sz w:val="16"/>
                <w:szCs w:val="16"/>
              </w:rPr>
            </w:pPr>
            <w:r w:rsidRPr="00B00ED4">
              <w:rPr>
                <w:rFonts w:ascii="Arial" w:eastAsia="Times New Roman" w:hAnsi="Arial" w:cs="Arial"/>
                <w:sz w:val="16"/>
                <w:szCs w:val="16"/>
              </w:rPr>
              <w:t xml:space="preserve">3.3.4.1 </w:t>
            </w:r>
            <w:r w:rsidRPr="002F2A63">
              <w:rPr>
                <w:rFonts w:ascii="Arial" w:eastAsia="Times New Roman" w:hAnsi="Arial" w:cs="Arial"/>
                <w:sz w:val="16"/>
                <w:szCs w:val="16"/>
              </w:rPr>
              <w:t>Oficio del INTRANT aprobando el Plan de Peatón Seguro.</w:t>
            </w:r>
          </w:p>
          <w:p w14:paraId="17BBEB75" w14:textId="77777777" w:rsidR="00E5465D" w:rsidRPr="00B00ED4" w:rsidRDefault="00E5465D" w:rsidP="002F2A63">
            <w:pPr>
              <w:suppressAutoHyphens/>
              <w:autoSpaceDE w:val="0"/>
              <w:spacing w:before="60" w:after="60" w:line="256" w:lineRule="auto"/>
              <w:ind w:left="5" w:hanging="5"/>
              <w:rPr>
                <w:rFonts w:ascii="Arial" w:eastAsia="Times New Roman" w:hAnsi="Arial" w:cs="Arial"/>
                <w:sz w:val="16"/>
                <w:szCs w:val="16"/>
              </w:rPr>
            </w:pPr>
          </w:p>
          <w:p w14:paraId="3BEE0E34" w14:textId="2996FEC8" w:rsidR="00E5465D" w:rsidRPr="00B00ED4" w:rsidRDefault="00E5465D" w:rsidP="002F2A63">
            <w:pPr>
              <w:suppressAutoHyphens/>
              <w:autoSpaceDE w:val="0"/>
              <w:spacing w:before="60" w:after="60" w:line="256" w:lineRule="auto"/>
              <w:ind w:left="5" w:hanging="5"/>
              <w:rPr>
                <w:rFonts w:ascii="Arial" w:eastAsia="Times New Roman" w:hAnsi="Arial" w:cs="Arial"/>
                <w:color w:val="000000" w:themeColor="text1"/>
                <w:sz w:val="16"/>
                <w:szCs w:val="16"/>
              </w:rPr>
            </w:pPr>
            <w:r w:rsidRPr="00B00ED4">
              <w:rPr>
                <w:rFonts w:ascii="Arial" w:eastAsia="Times New Roman" w:hAnsi="Arial" w:cs="Arial"/>
                <w:sz w:val="16"/>
                <w:szCs w:val="16"/>
              </w:rPr>
              <w:t xml:space="preserve">3.3.4.2 </w:t>
            </w:r>
            <w:r w:rsidRPr="002F2A63">
              <w:rPr>
                <w:rFonts w:ascii="Arial" w:eastAsia="Times New Roman" w:hAnsi="Arial" w:cs="Arial"/>
                <w:sz w:val="16"/>
                <w:szCs w:val="16"/>
              </w:rPr>
              <w:t>Actas de socialización de las acciones previstas en el Plan.</w:t>
            </w:r>
          </w:p>
        </w:tc>
        <w:tc>
          <w:tcPr>
            <w:tcW w:w="0" w:type="auto"/>
            <w:tcBorders>
              <w:top w:val="single" w:sz="4" w:space="0" w:color="auto"/>
              <w:left w:val="single" w:sz="4" w:space="0" w:color="auto"/>
              <w:bottom w:val="single" w:sz="4" w:space="0" w:color="auto"/>
              <w:right w:val="single" w:sz="4" w:space="0" w:color="auto"/>
            </w:tcBorders>
            <w:vAlign w:val="center"/>
          </w:tcPr>
          <w:p w14:paraId="1E214628" w14:textId="50A62F03" w:rsidR="0031578D" w:rsidRPr="00861DB5" w:rsidRDefault="0031578D">
            <w:pPr>
              <w:suppressAutoHyphens/>
              <w:autoSpaceDE w:val="0"/>
              <w:spacing w:line="256" w:lineRule="auto"/>
              <w:rPr>
                <w:rFonts w:ascii="Arial" w:eastAsia="Times New Roman" w:hAnsi="Arial" w:cs="Arial"/>
                <w:sz w:val="16"/>
                <w:szCs w:val="16"/>
              </w:rPr>
            </w:pPr>
            <w:r w:rsidRPr="00856524">
              <w:rPr>
                <w:rFonts w:ascii="Arial" w:eastAsia="Times New Roman" w:hAnsi="Arial" w:cs="Arial"/>
                <w:sz w:val="16"/>
                <w:szCs w:val="16"/>
                <w:lang w:val="es-ES"/>
              </w:rPr>
              <w:t>3.3.4.1 Completado</w:t>
            </w:r>
            <w:r w:rsidR="001A3900">
              <w:rPr>
                <w:rFonts w:ascii="Arial" w:eastAsia="Times New Roman" w:hAnsi="Arial" w:cs="Arial"/>
                <w:sz w:val="16"/>
                <w:szCs w:val="16"/>
                <w:lang w:val="es-ES"/>
              </w:rPr>
              <w:t>.</w:t>
            </w:r>
          </w:p>
          <w:p w14:paraId="369D7977" w14:textId="77777777" w:rsidR="008F652E" w:rsidRDefault="008F652E">
            <w:pPr>
              <w:suppressAutoHyphens/>
              <w:autoSpaceDE w:val="0"/>
              <w:spacing w:line="256" w:lineRule="auto"/>
              <w:rPr>
                <w:rFonts w:ascii="Arial" w:eastAsia="Times New Roman" w:hAnsi="Arial" w:cs="Arial"/>
                <w:sz w:val="16"/>
                <w:szCs w:val="16"/>
                <w:lang w:val="es-ES"/>
              </w:rPr>
            </w:pPr>
          </w:p>
          <w:p w14:paraId="2E0FF397" w14:textId="0A2030D0" w:rsidR="00E5465D" w:rsidRPr="00160EFE" w:rsidRDefault="0031578D">
            <w:pPr>
              <w:suppressAutoHyphens/>
              <w:autoSpaceDE w:val="0"/>
              <w:spacing w:line="256" w:lineRule="auto"/>
              <w:rPr>
                <w:rFonts w:ascii="Arial" w:eastAsia="Times New Roman" w:hAnsi="Arial" w:cs="Arial"/>
                <w:sz w:val="16"/>
                <w:szCs w:val="16"/>
              </w:rPr>
            </w:pPr>
            <w:r w:rsidRPr="00856524">
              <w:rPr>
                <w:rFonts w:ascii="Arial" w:eastAsia="Times New Roman" w:hAnsi="Arial" w:cs="Arial"/>
                <w:sz w:val="16"/>
                <w:szCs w:val="16"/>
                <w:lang w:val="es-ES"/>
              </w:rPr>
              <w:t>3.3.4.2 Completado</w:t>
            </w:r>
            <w:r w:rsidR="006F3315">
              <w:rPr>
                <w:rFonts w:ascii="Arial" w:eastAsia="Times New Roman" w:hAnsi="Arial" w:cs="Arial"/>
                <w:sz w:val="16"/>
                <w:szCs w:val="16"/>
                <w:lang w:val="es-E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3B836" w14:textId="407DC07E" w:rsidR="00E5465D" w:rsidRPr="00160EFE" w:rsidRDefault="00E5465D">
            <w:pPr>
              <w:suppressAutoHyphens/>
              <w:autoSpaceDE w:val="0"/>
              <w:spacing w:line="256" w:lineRule="auto"/>
              <w:rPr>
                <w:rFonts w:ascii="Arial" w:eastAsia="Times New Roman" w:hAnsi="Arial" w:cs="Arial"/>
                <w:sz w:val="16"/>
                <w:szCs w:val="16"/>
              </w:rPr>
            </w:pPr>
            <w:r w:rsidRPr="00160EFE">
              <w:rPr>
                <w:rFonts w:ascii="Arial" w:eastAsia="Times New Roman" w:hAnsi="Arial" w:cs="Arial"/>
                <w:sz w:val="16"/>
                <w:szCs w:val="16"/>
              </w:rPr>
              <w:t xml:space="preserve">3.3.4 </w:t>
            </w:r>
            <w:r w:rsidRPr="00160EFE">
              <w:rPr>
                <w:rFonts w:ascii="Arial" w:eastAsia="Times New Roman" w:hAnsi="Arial" w:cs="Arial"/>
                <w:sz w:val="16"/>
                <w:szCs w:val="16"/>
                <w:lang w:val="es-ES"/>
              </w:rPr>
              <w:t>Que se hayan implementado</w:t>
            </w:r>
            <w:r w:rsidR="0057250D">
              <w:rPr>
                <w:rFonts w:ascii="Arial" w:eastAsia="Times New Roman" w:hAnsi="Arial" w:cs="Arial"/>
                <w:sz w:val="16"/>
                <w:szCs w:val="16"/>
                <w:lang w:val="es-ES"/>
              </w:rPr>
              <w:t xml:space="preserve"> </w:t>
            </w:r>
            <w:r w:rsidRPr="009569D9">
              <w:rPr>
                <w:rFonts w:ascii="Arial" w:eastAsia="Times New Roman" w:hAnsi="Arial" w:cs="Arial"/>
                <w:sz w:val="16"/>
                <w:szCs w:val="16"/>
                <w:lang w:val="es-ES"/>
              </w:rPr>
              <w:t>al menos dos</w:t>
            </w:r>
            <w:r w:rsidRPr="00160EFE">
              <w:rPr>
                <w:rFonts w:ascii="Arial" w:eastAsia="Times New Roman" w:hAnsi="Arial" w:cs="Arial"/>
                <w:sz w:val="16"/>
                <w:szCs w:val="16"/>
                <w:lang w:val="es-ES"/>
              </w:rPr>
              <w:t xml:space="preserve"> acciones prioritarias de mediano plazo definidas en </w:t>
            </w:r>
            <w:r w:rsidR="003721C4">
              <w:rPr>
                <w:rFonts w:ascii="Arial" w:eastAsia="Times New Roman" w:hAnsi="Arial" w:cs="Arial"/>
                <w:sz w:val="16"/>
                <w:szCs w:val="16"/>
                <w:lang w:val="es-ES"/>
              </w:rPr>
              <w:t xml:space="preserve">el </w:t>
            </w:r>
            <w:r w:rsidRPr="00160EFE">
              <w:rPr>
                <w:rFonts w:ascii="Arial" w:eastAsia="Times New Roman" w:hAnsi="Arial" w:cs="Arial"/>
                <w:sz w:val="16"/>
                <w:szCs w:val="16"/>
                <w:lang w:val="es-ES"/>
              </w:rPr>
              <w:t>Plan</w:t>
            </w:r>
            <w:r w:rsidR="003721C4">
              <w:rPr>
                <w:rFonts w:ascii="Arial" w:eastAsia="Times New Roman" w:hAnsi="Arial" w:cs="Arial"/>
                <w:sz w:val="16"/>
                <w:szCs w:val="16"/>
                <w:lang w:val="es-ES"/>
              </w:rPr>
              <w:t xml:space="preserve"> Peatón Seguro</w:t>
            </w:r>
            <w:r w:rsidRPr="00160EFE">
              <w:rPr>
                <w:rFonts w:ascii="Arial" w:eastAsia="Times New Roman" w:hAnsi="Arial" w:cs="Arial"/>
                <w:sz w:val="16"/>
                <w:szCs w:val="16"/>
                <w:lang w:val="es-ES"/>
              </w:rPr>
              <w:t>.</w:t>
            </w:r>
          </w:p>
        </w:tc>
      </w:tr>
      <w:tr w:rsidR="00B73282" w:rsidRPr="00160EFE" w14:paraId="2C908819" w14:textId="77777777" w:rsidTr="00B73282">
        <w:trPr>
          <w:trHeight w:val="580"/>
        </w:trPr>
        <w:tc>
          <w:tcPr>
            <w:tcW w:w="0" w:type="auto"/>
            <w:vMerge/>
            <w:tcBorders>
              <w:left w:val="single" w:sz="4" w:space="0" w:color="auto"/>
              <w:bottom w:val="single" w:sz="4" w:space="0" w:color="auto"/>
              <w:right w:val="single" w:sz="4" w:space="0" w:color="auto"/>
            </w:tcBorders>
            <w:vAlign w:val="center"/>
          </w:tcPr>
          <w:p w14:paraId="2BF14476" w14:textId="77777777" w:rsidR="00E5465D" w:rsidRPr="007A61D6" w:rsidRDefault="00E5465D">
            <w:pPr>
              <w:spacing w:line="256" w:lineRule="auto"/>
              <w:rPr>
                <w:rFonts w:ascii="Arial" w:eastAsia="Times New Roman" w:hAnsi="Arial" w:cs="Arial"/>
                <w:sz w:val="16"/>
                <w:szCs w:val="16"/>
              </w:rPr>
            </w:pPr>
          </w:p>
        </w:tc>
        <w:tc>
          <w:tcPr>
            <w:tcW w:w="0" w:type="auto"/>
            <w:vMerge/>
            <w:tcBorders>
              <w:left w:val="single" w:sz="4" w:space="0" w:color="auto"/>
              <w:bottom w:val="single" w:sz="4" w:space="0" w:color="auto"/>
              <w:right w:val="single" w:sz="4" w:space="0" w:color="auto"/>
            </w:tcBorders>
            <w:vAlign w:val="center"/>
          </w:tcPr>
          <w:p w14:paraId="61DC2E9E" w14:textId="77777777" w:rsidR="00E5465D" w:rsidRPr="00160EFE" w:rsidRDefault="00E5465D" w:rsidP="002F2A63">
            <w:pPr>
              <w:suppressAutoHyphens/>
              <w:autoSpaceDE w:val="0"/>
              <w:spacing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555BD" w14:textId="56D63663" w:rsidR="00E5465D" w:rsidRPr="00160EFE" w:rsidRDefault="00E5465D">
            <w:pPr>
              <w:suppressAutoHyphens/>
              <w:autoSpaceDE w:val="0"/>
              <w:spacing w:after="60" w:line="256"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3.3.5 </w:t>
            </w:r>
            <w:r w:rsidRPr="00E47B1B">
              <w:rPr>
                <w:rFonts w:ascii="Arial" w:eastAsia="Times New Roman" w:hAnsi="Arial" w:cs="Arial"/>
                <w:sz w:val="16"/>
                <w:szCs w:val="16"/>
              </w:rPr>
              <w:t xml:space="preserve">Que se haya iniciado la elaboración de un diagnóstico sobre patrones de movilidad diferenciados </w:t>
            </w:r>
            <w:r w:rsidR="00FE0F59">
              <w:rPr>
                <w:rFonts w:ascii="Arial" w:eastAsia="Times New Roman" w:hAnsi="Arial" w:cs="Arial"/>
                <w:sz w:val="16"/>
                <w:szCs w:val="16"/>
              </w:rPr>
              <w:t xml:space="preserve">por género </w:t>
            </w:r>
            <w:r w:rsidRPr="00E47B1B">
              <w:rPr>
                <w:rFonts w:ascii="Arial" w:eastAsia="Times New Roman" w:hAnsi="Arial" w:cs="Arial"/>
                <w:sz w:val="16"/>
                <w:szCs w:val="16"/>
              </w:rPr>
              <w:t>como base de un Observatorio de Movilidad</w:t>
            </w:r>
            <w:r>
              <w:rPr>
                <w:rFonts w:ascii="Arial" w:eastAsia="Times New Roman"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7148B" w14:textId="67308D74" w:rsidR="00E5465D" w:rsidRPr="002F2A63" w:rsidRDefault="00E5465D" w:rsidP="002F2A63">
            <w:pPr>
              <w:suppressAutoHyphens/>
              <w:autoSpaceDE w:val="0"/>
              <w:spacing w:before="60" w:after="60" w:line="256" w:lineRule="auto"/>
              <w:ind w:left="5" w:hanging="5"/>
              <w:rPr>
                <w:rFonts w:ascii="Arial" w:eastAsia="Times New Roman" w:hAnsi="Arial" w:cs="Arial"/>
                <w:sz w:val="16"/>
                <w:szCs w:val="16"/>
              </w:rPr>
            </w:pPr>
            <w:r w:rsidRPr="002F2A63">
              <w:rPr>
                <w:rFonts w:ascii="Arial" w:eastAsia="Times New Roman" w:hAnsi="Arial" w:cs="Arial"/>
                <w:sz w:val="16"/>
                <w:szCs w:val="16"/>
              </w:rPr>
              <w:t xml:space="preserve">3.3.5 Informe del INTRANT que incluye un diagnóstico preliminar en materia de género y transporte a fin de vincular a Santo Domingo como miembro de la Iniciativa del </w:t>
            </w:r>
            <w:proofErr w:type="spellStart"/>
            <w:r w:rsidRPr="002F2A63">
              <w:rPr>
                <w:rFonts w:ascii="Arial" w:eastAsia="Times New Roman" w:hAnsi="Arial" w:cs="Arial"/>
                <w:i/>
                <w:sz w:val="16"/>
                <w:szCs w:val="16"/>
              </w:rPr>
              <w:t>Transport</w:t>
            </w:r>
            <w:proofErr w:type="spellEnd"/>
            <w:r w:rsidRPr="002F2A63">
              <w:rPr>
                <w:rFonts w:ascii="Arial" w:eastAsia="Times New Roman" w:hAnsi="Arial" w:cs="Arial"/>
                <w:i/>
                <w:sz w:val="16"/>
                <w:szCs w:val="16"/>
              </w:rPr>
              <w:t xml:space="preserve"> </w:t>
            </w:r>
            <w:proofErr w:type="spellStart"/>
            <w:r w:rsidRPr="002F2A63">
              <w:rPr>
                <w:rFonts w:ascii="Arial" w:eastAsia="Times New Roman" w:hAnsi="Arial" w:cs="Arial"/>
                <w:i/>
                <w:sz w:val="16"/>
                <w:szCs w:val="16"/>
              </w:rPr>
              <w:t>Gender</w:t>
            </w:r>
            <w:proofErr w:type="spellEnd"/>
            <w:r w:rsidRPr="002F2A63">
              <w:rPr>
                <w:rFonts w:ascii="Arial" w:eastAsia="Times New Roman" w:hAnsi="Arial" w:cs="Arial"/>
                <w:i/>
                <w:sz w:val="16"/>
                <w:szCs w:val="16"/>
              </w:rPr>
              <w:t xml:space="preserve"> </w:t>
            </w:r>
            <w:proofErr w:type="spellStart"/>
            <w:r w:rsidRPr="002F2A63">
              <w:rPr>
                <w:rFonts w:ascii="Arial" w:eastAsia="Times New Roman" w:hAnsi="Arial" w:cs="Arial"/>
                <w:i/>
                <w:sz w:val="16"/>
                <w:szCs w:val="16"/>
              </w:rPr>
              <w:t>Lab</w:t>
            </w:r>
            <w:proofErr w:type="spellEnd"/>
            <w:r w:rsidRPr="002F2A63">
              <w:rPr>
                <w:rFonts w:ascii="Arial" w:eastAsia="Times New Roman"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7046585" w14:textId="45761F31" w:rsidR="004B1A42" w:rsidRPr="00861DB5" w:rsidRDefault="004B1A42">
            <w:pPr>
              <w:suppressAutoHyphens/>
              <w:autoSpaceDE w:val="0"/>
              <w:spacing w:line="256" w:lineRule="auto"/>
              <w:rPr>
                <w:rFonts w:ascii="Arial" w:eastAsia="Times New Roman" w:hAnsi="Arial" w:cs="Arial"/>
                <w:sz w:val="16"/>
                <w:szCs w:val="16"/>
              </w:rPr>
            </w:pPr>
            <w:r w:rsidRPr="00EE3AEA">
              <w:rPr>
                <w:rFonts w:ascii="Arial" w:eastAsia="Times New Roman" w:hAnsi="Arial" w:cs="Arial"/>
                <w:sz w:val="16"/>
                <w:szCs w:val="16"/>
              </w:rPr>
              <w:t xml:space="preserve">3.3.5 </w:t>
            </w:r>
            <w:r w:rsidR="000F1978" w:rsidRPr="00EE3AEA">
              <w:rPr>
                <w:rFonts w:ascii="Arial" w:eastAsia="Times New Roman" w:hAnsi="Arial" w:cs="Arial"/>
                <w:sz w:val="16"/>
                <w:szCs w:val="16"/>
              </w:rPr>
              <w:t>Completa</w:t>
            </w:r>
            <w:r w:rsidR="00AD69EF" w:rsidRPr="00EE3AEA">
              <w:rPr>
                <w:rFonts w:ascii="Arial" w:eastAsia="Times New Roman" w:hAnsi="Arial" w:cs="Arial"/>
                <w:sz w:val="16"/>
                <w:szCs w:val="16"/>
              </w:rPr>
              <w:t>do</w:t>
            </w:r>
            <w:r w:rsidR="00861DB5">
              <w:rPr>
                <w:rFonts w:ascii="Arial" w:eastAsia="Times New Roman" w:hAnsi="Arial" w:cs="Arial"/>
                <w:sz w:val="16"/>
                <w:szCs w:val="16"/>
              </w:rPr>
              <w:t>.</w:t>
            </w:r>
          </w:p>
          <w:p w14:paraId="4F526A03" w14:textId="77777777" w:rsidR="00E5465D" w:rsidRDefault="00E5465D">
            <w:pPr>
              <w:suppressAutoHyphens/>
              <w:autoSpaceDE w:val="0"/>
              <w:spacing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EE8AA93" w14:textId="4CAF7BF3" w:rsidR="00E5465D" w:rsidRDefault="00E5465D">
            <w:pPr>
              <w:suppressAutoHyphens/>
              <w:autoSpaceDE w:val="0"/>
              <w:spacing w:line="256" w:lineRule="auto"/>
              <w:rPr>
                <w:rFonts w:ascii="Arial" w:eastAsia="Times New Roman" w:hAnsi="Arial" w:cs="Arial"/>
                <w:sz w:val="16"/>
                <w:szCs w:val="16"/>
              </w:rPr>
            </w:pPr>
            <w:r>
              <w:rPr>
                <w:rFonts w:ascii="Arial" w:eastAsia="Times New Roman" w:hAnsi="Arial" w:cs="Arial"/>
                <w:sz w:val="16"/>
                <w:szCs w:val="16"/>
              </w:rPr>
              <w:t>3.3.5.1 Que se haya avanzado</w:t>
            </w:r>
            <w:r w:rsidR="0057250D">
              <w:rPr>
                <w:rFonts w:ascii="Arial" w:eastAsia="Times New Roman" w:hAnsi="Arial" w:cs="Arial"/>
                <w:sz w:val="16"/>
                <w:szCs w:val="16"/>
              </w:rPr>
              <w:t xml:space="preserve"> </w:t>
            </w:r>
            <w:r>
              <w:rPr>
                <w:rFonts w:ascii="Arial" w:eastAsia="Times New Roman" w:hAnsi="Arial" w:cs="Arial"/>
                <w:sz w:val="16"/>
                <w:szCs w:val="16"/>
              </w:rPr>
              <w:t>en la i</w:t>
            </w:r>
            <w:r w:rsidRPr="00E47B1B">
              <w:rPr>
                <w:rFonts w:ascii="Arial" w:eastAsia="Times New Roman" w:hAnsi="Arial" w:cs="Arial"/>
                <w:sz w:val="16"/>
                <w:szCs w:val="16"/>
              </w:rPr>
              <w:t>ncorpora</w:t>
            </w:r>
            <w:r>
              <w:rPr>
                <w:rFonts w:ascii="Arial" w:eastAsia="Times New Roman" w:hAnsi="Arial" w:cs="Arial"/>
                <w:sz w:val="16"/>
                <w:szCs w:val="16"/>
              </w:rPr>
              <w:t>ción de</w:t>
            </w:r>
            <w:r w:rsidRPr="00E47B1B">
              <w:rPr>
                <w:rFonts w:ascii="Arial" w:eastAsia="Times New Roman" w:hAnsi="Arial" w:cs="Arial"/>
                <w:sz w:val="16"/>
                <w:szCs w:val="16"/>
              </w:rPr>
              <w:t xml:space="preserve"> Santo Domingo en el </w:t>
            </w:r>
            <w:r w:rsidRPr="007A61D6">
              <w:rPr>
                <w:rFonts w:ascii="Arial" w:eastAsia="Times New Roman" w:hAnsi="Arial" w:cs="Arial"/>
                <w:i/>
                <w:sz w:val="16"/>
                <w:szCs w:val="16"/>
              </w:rPr>
              <w:t>benchmarking</w:t>
            </w:r>
            <w:r w:rsidRPr="00E47B1B">
              <w:rPr>
                <w:rFonts w:ascii="Arial" w:eastAsia="Times New Roman" w:hAnsi="Arial" w:cs="Arial"/>
                <w:sz w:val="16"/>
                <w:szCs w:val="16"/>
              </w:rPr>
              <w:t xml:space="preserve"> regional del </w:t>
            </w:r>
            <w:proofErr w:type="spellStart"/>
            <w:r w:rsidRPr="007A61D6">
              <w:rPr>
                <w:rFonts w:ascii="Arial" w:eastAsia="Times New Roman" w:hAnsi="Arial" w:cs="Arial"/>
                <w:i/>
                <w:sz w:val="16"/>
                <w:szCs w:val="16"/>
              </w:rPr>
              <w:t>Transport</w:t>
            </w:r>
            <w:proofErr w:type="spellEnd"/>
            <w:r w:rsidRPr="007A61D6">
              <w:rPr>
                <w:rFonts w:ascii="Arial" w:eastAsia="Times New Roman" w:hAnsi="Arial" w:cs="Arial"/>
                <w:i/>
                <w:sz w:val="16"/>
                <w:szCs w:val="16"/>
              </w:rPr>
              <w:t xml:space="preserve"> </w:t>
            </w:r>
            <w:proofErr w:type="spellStart"/>
            <w:r w:rsidRPr="007A61D6">
              <w:rPr>
                <w:rFonts w:ascii="Arial" w:eastAsia="Times New Roman" w:hAnsi="Arial" w:cs="Arial"/>
                <w:i/>
                <w:sz w:val="16"/>
                <w:szCs w:val="16"/>
              </w:rPr>
              <w:t>Gender</w:t>
            </w:r>
            <w:proofErr w:type="spellEnd"/>
            <w:r w:rsidRPr="007A61D6">
              <w:rPr>
                <w:rFonts w:ascii="Arial" w:eastAsia="Times New Roman" w:hAnsi="Arial" w:cs="Arial"/>
                <w:i/>
                <w:sz w:val="16"/>
                <w:szCs w:val="16"/>
              </w:rPr>
              <w:t xml:space="preserve"> </w:t>
            </w:r>
            <w:proofErr w:type="spellStart"/>
            <w:r w:rsidRPr="007A61D6">
              <w:rPr>
                <w:rFonts w:ascii="Arial" w:eastAsia="Times New Roman" w:hAnsi="Arial" w:cs="Arial"/>
                <w:i/>
                <w:sz w:val="16"/>
                <w:szCs w:val="16"/>
              </w:rPr>
              <w:t>Lab</w:t>
            </w:r>
            <w:proofErr w:type="spellEnd"/>
            <w:r>
              <w:rPr>
                <w:rFonts w:ascii="Arial" w:eastAsia="Times New Roman" w:hAnsi="Arial" w:cs="Arial"/>
                <w:sz w:val="16"/>
                <w:szCs w:val="16"/>
              </w:rPr>
              <w:t>.</w:t>
            </w:r>
          </w:p>
          <w:p w14:paraId="7EE48D82" w14:textId="77777777" w:rsidR="00E5465D" w:rsidRDefault="00E5465D">
            <w:pPr>
              <w:suppressAutoHyphens/>
              <w:autoSpaceDE w:val="0"/>
              <w:spacing w:line="256" w:lineRule="auto"/>
              <w:rPr>
                <w:rFonts w:ascii="Arial" w:eastAsia="Times New Roman" w:hAnsi="Arial" w:cs="Arial"/>
                <w:sz w:val="16"/>
                <w:szCs w:val="16"/>
              </w:rPr>
            </w:pPr>
          </w:p>
          <w:p w14:paraId="680BED03" w14:textId="47A61991" w:rsidR="00E5465D" w:rsidRPr="00160EFE" w:rsidRDefault="00E5465D">
            <w:pPr>
              <w:suppressAutoHyphens/>
              <w:autoSpaceDE w:val="0"/>
              <w:spacing w:line="256" w:lineRule="auto"/>
              <w:rPr>
                <w:rFonts w:ascii="Arial" w:eastAsia="Times New Roman" w:hAnsi="Arial" w:cs="Arial"/>
                <w:sz w:val="16"/>
                <w:szCs w:val="16"/>
              </w:rPr>
            </w:pPr>
            <w:r>
              <w:rPr>
                <w:rFonts w:ascii="Arial" w:eastAsia="Times New Roman" w:hAnsi="Arial" w:cs="Arial"/>
                <w:sz w:val="16"/>
                <w:szCs w:val="16"/>
              </w:rPr>
              <w:t xml:space="preserve">3.3.5.2 Que se haya estructurado un observatorio de movilidad urbana sostenible cuya misión es seguir y medir la implementación de las políticas de movilidad urbana en las ciudades del país, </w:t>
            </w:r>
            <w:r>
              <w:rPr>
                <w:rFonts w:ascii="Arial" w:eastAsia="Times New Roman" w:hAnsi="Arial" w:cs="Arial"/>
                <w:sz w:val="16"/>
                <w:szCs w:val="16"/>
              </w:rPr>
              <w:lastRenderedPageBreak/>
              <w:t>incluyendo aspectos de género y reducción de emisiones de GEI.</w:t>
            </w:r>
          </w:p>
        </w:tc>
      </w:tr>
      <w:tr w:rsidR="00A5164C" w:rsidRPr="00160EFE" w14:paraId="3F6AB831" w14:textId="77777777" w:rsidTr="002F2A63">
        <w:trPr>
          <w:trHeight w:val="403"/>
        </w:trPr>
        <w:tc>
          <w:tcPr>
            <w:tcW w:w="0" w:type="auto"/>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CF474" w14:textId="5745C4FF" w:rsidR="00A5164C" w:rsidRPr="00E647BE" w:rsidRDefault="00A5164C" w:rsidP="002F2A63">
            <w:pPr>
              <w:suppressAutoHyphens/>
              <w:spacing w:before="60" w:after="60" w:line="256" w:lineRule="auto"/>
              <w:rPr>
                <w:rFonts w:ascii="Arial" w:eastAsia="Times New Roman" w:hAnsi="Arial" w:cs="Arial"/>
                <w:b/>
                <w:sz w:val="16"/>
                <w:szCs w:val="16"/>
              </w:rPr>
            </w:pPr>
            <w:r w:rsidRPr="00E647BE">
              <w:rPr>
                <w:rFonts w:ascii="Arial" w:eastAsia="Times New Roman" w:hAnsi="Arial" w:cs="Arial"/>
                <w:b/>
                <w:sz w:val="16"/>
                <w:szCs w:val="16"/>
              </w:rPr>
              <w:lastRenderedPageBreak/>
              <w:t>Componente IV. Transporte automotor de carga eficiente y sostenible.</w:t>
            </w:r>
          </w:p>
        </w:tc>
      </w:tr>
      <w:tr w:rsidR="00B73282" w:rsidRPr="00160EFE" w14:paraId="76E852A1" w14:textId="77777777" w:rsidTr="00B73282">
        <w:trPr>
          <w:trHeight w:val="580"/>
        </w:trPr>
        <w:tc>
          <w:tcPr>
            <w:tcW w:w="0" w:type="auto"/>
            <w:tcBorders>
              <w:top w:val="single" w:sz="4" w:space="0" w:color="auto"/>
              <w:left w:val="single" w:sz="4" w:space="0" w:color="auto"/>
              <w:bottom w:val="single" w:sz="4" w:space="0" w:color="auto"/>
              <w:right w:val="single" w:sz="4" w:space="0" w:color="auto"/>
            </w:tcBorders>
            <w:vAlign w:val="center"/>
          </w:tcPr>
          <w:p w14:paraId="4F223FAD" w14:textId="1CCFC8DA" w:rsidR="00E5465D" w:rsidRPr="00160EFE" w:rsidRDefault="00E5465D">
            <w:pPr>
              <w:tabs>
                <w:tab w:val="left" w:pos="195"/>
              </w:tabs>
              <w:suppressAutoHyphens/>
              <w:spacing w:before="60" w:after="60" w:line="256" w:lineRule="auto"/>
              <w:ind w:left="22"/>
              <w:rPr>
                <w:rFonts w:ascii="Arial" w:eastAsia="Times New Roman" w:hAnsi="Arial" w:cs="Arial"/>
                <w:b/>
                <w:sz w:val="16"/>
                <w:szCs w:val="16"/>
                <w:lang w:val="es-ES"/>
              </w:rPr>
            </w:pPr>
            <w:r w:rsidRPr="00160EFE">
              <w:rPr>
                <w:rFonts w:ascii="Arial" w:eastAsia="Times New Roman" w:hAnsi="Arial" w:cs="Arial"/>
                <w:sz w:val="16"/>
                <w:szCs w:val="16"/>
              </w:rPr>
              <w:t xml:space="preserve">4.1 Contribuir a la </w:t>
            </w:r>
            <w:r>
              <w:rPr>
                <w:rFonts w:ascii="Arial" w:eastAsia="Times New Roman" w:hAnsi="Arial" w:cs="Arial"/>
                <w:sz w:val="16"/>
                <w:szCs w:val="16"/>
              </w:rPr>
              <w:t>mejora</w:t>
            </w:r>
            <w:r w:rsidRPr="00160EFE">
              <w:rPr>
                <w:rFonts w:ascii="Arial" w:eastAsia="Times New Roman" w:hAnsi="Arial" w:cs="Arial"/>
                <w:sz w:val="16"/>
                <w:szCs w:val="16"/>
              </w:rPr>
              <w:t xml:space="preserve"> en la calidad de los servicios de transporte terrestre de carga:</w:t>
            </w:r>
            <w:r w:rsidRPr="00160EFE">
              <w:rPr>
                <w:rFonts w:ascii="Arial" w:eastAsia="Times New Roman" w:hAnsi="Arial" w:cs="Arial"/>
                <w:b/>
                <w:sz w:val="16"/>
                <w:szCs w:val="16"/>
                <w:lang w:val="es-ES"/>
              </w:rPr>
              <w:t xml:space="preserve"> </w:t>
            </w:r>
            <w:r>
              <w:rPr>
                <w:rFonts w:ascii="Arial" w:eastAsia="Times New Roman" w:hAnsi="Arial" w:cs="Arial"/>
                <w:b/>
                <w:sz w:val="16"/>
                <w:szCs w:val="16"/>
                <w:lang w:val="es-ES"/>
              </w:rPr>
              <w:t>m</w:t>
            </w:r>
            <w:r w:rsidRPr="00160EFE">
              <w:rPr>
                <w:rFonts w:ascii="Arial" w:eastAsia="Times New Roman" w:hAnsi="Arial" w:cs="Arial"/>
                <w:b/>
                <w:sz w:val="16"/>
                <w:szCs w:val="16"/>
                <w:lang w:val="es-ES"/>
              </w:rPr>
              <w:t>arco legal y regulatorio</w:t>
            </w:r>
            <w:r>
              <w:rPr>
                <w:rFonts w:ascii="Arial" w:eastAsia="Times New Roman" w:hAnsi="Arial" w:cs="Arial"/>
                <w:b/>
                <w:sz w:val="16"/>
                <w:szCs w:val="16"/>
                <w:lang w:val="es-ES"/>
              </w:rPr>
              <w:t>.</w:t>
            </w:r>
          </w:p>
          <w:p w14:paraId="6FF1B539" w14:textId="77777777" w:rsidR="00E5465D" w:rsidRPr="00160EFE" w:rsidRDefault="00E5465D">
            <w:pPr>
              <w:tabs>
                <w:tab w:val="left" w:pos="306"/>
              </w:tabs>
              <w:suppressAutoHyphens/>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C242B2" w14:textId="77777777" w:rsidR="00E5465D" w:rsidRPr="00160EFE" w:rsidRDefault="00E5465D">
            <w:pPr>
              <w:suppressAutoHyphens/>
              <w:autoSpaceDE w:val="0"/>
              <w:spacing w:line="256" w:lineRule="auto"/>
              <w:rPr>
                <w:rFonts w:ascii="Arial" w:eastAsia="Times New Roman" w:hAnsi="Arial" w:cs="Arial"/>
                <w:b/>
                <w:sz w:val="16"/>
                <w:szCs w:val="16"/>
              </w:rPr>
            </w:pPr>
            <w:r w:rsidRPr="00160EFE">
              <w:rPr>
                <w:rFonts w:ascii="Arial" w:eastAsia="Times New Roman" w:hAnsi="Arial" w:cs="Arial"/>
                <w:sz w:val="16"/>
                <w:szCs w:val="16"/>
                <w:lang w:val="es-ES"/>
              </w:rPr>
              <w:t>INTRANT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43D35" w14:textId="0332E6D5"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160EFE">
              <w:rPr>
                <w:rFonts w:ascii="Arial" w:eastAsia="Times New Roman" w:hAnsi="Arial" w:cs="Arial"/>
                <w:sz w:val="16"/>
                <w:szCs w:val="16"/>
              </w:rPr>
              <w:t xml:space="preserve">4.1 Que </w:t>
            </w:r>
            <w:r>
              <w:rPr>
                <w:rFonts w:ascii="Arial" w:eastAsia="Times New Roman" w:hAnsi="Arial" w:cs="Arial"/>
                <w:sz w:val="16"/>
                <w:szCs w:val="16"/>
              </w:rPr>
              <w:t xml:space="preserve">se haya aprobado por el CODINTRANT, tras </w:t>
            </w:r>
            <w:r w:rsidRPr="00160EFE">
              <w:rPr>
                <w:rFonts w:ascii="Arial" w:eastAsia="Times New Roman" w:hAnsi="Arial" w:cs="Arial"/>
                <w:sz w:val="16"/>
                <w:szCs w:val="16"/>
              </w:rPr>
              <w:t xml:space="preserve">el proceso de </w:t>
            </w:r>
            <w:r>
              <w:rPr>
                <w:rFonts w:ascii="Arial" w:eastAsia="Times New Roman" w:hAnsi="Arial" w:cs="Arial"/>
                <w:sz w:val="16"/>
                <w:szCs w:val="16"/>
              </w:rPr>
              <w:t>consulta</w:t>
            </w:r>
            <w:r w:rsidRPr="00160EFE">
              <w:rPr>
                <w:rFonts w:ascii="Arial" w:eastAsia="Times New Roman" w:hAnsi="Arial" w:cs="Arial"/>
                <w:sz w:val="16"/>
                <w:szCs w:val="16"/>
              </w:rPr>
              <w:t xml:space="preserve"> pública</w:t>
            </w:r>
            <w:r w:rsidR="00FE0F59">
              <w:rPr>
                <w:rFonts w:ascii="Arial" w:eastAsia="Times New Roman" w:hAnsi="Arial" w:cs="Arial"/>
                <w:sz w:val="16"/>
                <w:szCs w:val="16"/>
              </w:rPr>
              <w:t xml:space="preserve"> correspondiente</w:t>
            </w:r>
            <w:r>
              <w:rPr>
                <w:rFonts w:ascii="Arial" w:eastAsia="Times New Roman" w:hAnsi="Arial" w:cs="Arial"/>
                <w:sz w:val="16"/>
                <w:szCs w:val="16"/>
              </w:rPr>
              <w:t xml:space="preserve">, </w:t>
            </w:r>
            <w:r w:rsidRPr="00160EFE">
              <w:rPr>
                <w:rFonts w:ascii="Arial" w:eastAsia="Times New Roman" w:hAnsi="Arial" w:cs="Arial"/>
                <w:sz w:val="16"/>
                <w:szCs w:val="16"/>
              </w:rPr>
              <w:t>el anteproyecto de reglamento de transporte terrestre</w:t>
            </w:r>
            <w:r w:rsidRPr="00160EFE">
              <w:rPr>
                <w:rFonts w:ascii="Arial" w:eastAsia="Times New Roman" w:hAnsi="Arial" w:cs="Arial"/>
                <w:color w:val="FFFF00"/>
                <w:sz w:val="16"/>
                <w:szCs w:val="16"/>
              </w:rPr>
              <w:t xml:space="preserve"> </w:t>
            </w:r>
            <w:r w:rsidRPr="00160EFE">
              <w:rPr>
                <w:rFonts w:ascii="Arial" w:eastAsia="Times New Roman" w:hAnsi="Arial" w:cs="Arial"/>
                <w:sz w:val="16"/>
                <w:szCs w:val="16"/>
              </w:rPr>
              <w:t xml:space="preserve">de carga </w:t>
            </w:r>
            <w:r>
              <w:rPr>
                <w:rFonts w:ascii="Arial" w:eastAsia="Times New Roman" w:hAnsi="Arial" w:cs="Arial"/>
                <w:sz w:val="16"/>
                <w:szCs w:val="16"/>
              </w:rPr>
              <w:t>que</w:t>
            </w:r>
            <w:r w:rsidRPr="00160EFE">
              <w:rPr>
                <w:rFonts w:ascii="Arial" w:eastAsia="Times New Roman" w:hAnsi="Arial" w:cs="Arial"/>
                <w:sz w:val="16"/>
                <w:szCs w:val="16"/>
              </w:rPr>
              <w:t xml:space="preserve"> comprende entre sus aspectos centrales:</w:t>
            </w:r>
          </w:p>
          <w:p w14:paraId="08AC4CB0" w14:textId="681D8A06" w:rsidR="00E5465D" w:rsidRPr="00160EFE" w:rsidRDefault="00E5465D">
            <w:pPr>
              <w:pStyle w:val="p2"/>
              <w:rPr>
                <w:rFonts w:ascii="Arial" w:eastAsia="Times New Roman" w:hAnsi="Arial" w:cs="Arial"/>
                <w:sz w:val="16"/>
                <w:szCs w:val="16"/>
                <w:lang w:val="es-ES" w:eastAsia="es-ES_tradnl"/>
              </w:rPr>
            </w:pPr>
            <w:r>
              <w:rPr>
                <w:rFonts w:ascii="Arial" w:eastAsia="Times New Roman" w:hAnsi="Arial" w:cs="Arial"/>
                <w:sz w:val="16"/>
                <w:szCs w:val="16"/>
                <w:lang w:val="es-ES" w:eastAsia="es-ES_tradnl"/>
              </w:rPr>
              <w:t>a</w:t>
            </w:r>
            <w:r w:rsidRPr="00160EFE">
              <w:rPr>
                <w:rFonts w:ascii="Arial" w:eastAsia="Times New Roman" w:hAnsi="Arial" w:cs="Arial"/>
                <w:sz w:val="16"/>
                <w:szCs w:val="16"/>
                <w:lang w:val="es-ES" w:eastAsia="es-ES_tradnl"/>
              </w:rPr>
              <w:t>. Registro nacional de vehículos de transporte de cargas</w:t>
            </w:r>
            <w:r>
              <w:rPr>
                <w:rFonts w:ascii="Arial" w:eastAsia="Times New Roman" w:hAnsi="Arial" w:cs="Arial"/>
                <w:sz w:val="16"/>
                <w:szCs w:val="16"/>
                <w:lang w:val="es-ES" w:eastAsia="es-ES_tradnl"/>
              </w:rPr>
              <w:t>.</w:t>
            </w:r>
          </w:p>
          <w:p w14:paraId="5506B03D" w14:textId="50450695" w:rsidR="00E5465D" w:rsidRPr="00160EFE" w:rsidRDefault="00E5465D">
            <w:pPr>
              <w:pStyle w:val="p2"/>
              <w:rPr>
                <w:rFonts w:ascii="Arial" w:eastAsia="Times New Roman" w:hAnsi="Arial" w:cs="Arial"/>
                <w:sz w:val="16"/>
                <w:szCs w:val="16"/>
                <w:lang w:val="es-ES" w:eastAsia="es-ES_tradnl"/>
              </w:rPr>
            </w:pPr>
            <w:r>
              <w:rPr>
                <w:rFonts w:ascii="Arial" w:eastAsia="Times New Roman" w:hAnsi="Arial" w:cs="Arial"/>
                <w:sz w:val="16"/>
                <w:szCs w:val="16"/>
                <w:lang w:val="es-ES" w:eastAsia="es-ES_tradnl"/>
              </w:rPr>
              <w:t>b</w:t>
            </w:r>
            <w:r w:rsidRPr="00160EFE">
              <w:rPr>
                <w:rFonts w:ascii="Arial" w:eastAsia="Times New Roman" w:hAnsi="Arial" w:cs="Arial"/>
                <w:sz w:val="16"/>
                <w:szCs w:val="16"/>
                <w:lang w:val="es-ES" w:eastAsia="es-ES_tradnl"/>
              </w:rPr>
              <w:t>. Registro nacional de operadores</w:t>
            </w:r>
            <w:r>
              <w:rPr>
                <w:rFonts w:ascii="Arial" w:eastAsia="Times New Roman" w:hAnsi="Arial" w:cs="Arial"/>
                <w:sz w:val="16"/>
                <w:szCs w:val="16"/>
                <w:lang w:val="es-ES" w:eastAsia="es-ES_tradnl"/>
              </w:rPr>
              <w:t>.</w:t>
            </w:r>
          </w:p>
          <w:p w14:paraId="3A24322F" w14:textId="031A6C62" w:rsidR="00E5465D" w:rsidRPr="00160EFE" w:rsidRDefault="00E5465D">
            <w:pPr>
              <w:pStyle w:val="p2"/>
              <w:rPr>
                <w:rFonts w:ascii="Arial" w:eastAsia="Times New Roman" w:hAnsi="Arial" w:cs="Arial"/>
                <w:sz w:val="16"/>
                <w:szCs w:val="16"/>
                <w:lang w:val="es-ES" w:eastAsia="es-ES_tradnl"/>
              </w:rPr>
            </w:pPr>
            <w:r>
              <w:rPr>
                <w:rFonts w:ascii="Arial" w:eastAsia="Times New Roman" w:hAnsi="Arial" w:cs="Arial"/>
                <w:sz w:val="16"/>
                <w:szCs w:val="16"/>
                <w:lang w:val="es-ES" w:eastAsia="es-ES_tradnl"/>
              </w:rPr>
              <w:t>c</w:t>
            </w:r>
            <w:r w:rsidRPr="00160EFE">
              <w:rPr>
                <w:rFonts w:ascii="Arial" w:eastAsia="Times New Roman" w:hAnsi="Arial" w:cs="Arial"/>
                <w:sz w:val="16"/>
                <w:szCs w:val="16"/>
                <w:lang w:val="es-ES" w:eastAsia="es-ES_tradnl"/>
              </w:rPr>
              <w:t>. Registro nacional de actores de la cadena logística del transporte de cargas</w:t>
            </w:r>
            <w:r>
              <w:rPr>
                <w:rFonts w:ascii="Arial" w:eastAsia="Times New Roman" w:hAnsi="Arial" w:cs="Arial"/>
                <w:sz w:val="16"/>
                <w:szCs w:val="16"/>
                <w:lang w:val="es-ES" w:eastAsia="es-ES_tradnl"/>
              </w:rPr>
              <w:t>.</w:t>
            </w:r>
          </w:p>
          <w:p w14:paraId="114987AF" w14:textId="07B170A7" w:rsidR="00E5465D" w:rsidRPr="00160EFE" w:rsidRDefault="00E5465D">
            <w:pPr>
              <w:pStyle w:val="p2"/>
              <w:rPr>
                <w:rFonts w:ascii="Arial" w:eastAsia="Times New Roman" w:hAnsi="Arial" w:cs="Arial"/>
                <w:sz w:val="16"/>
                <w:szCs w:val="16"/>
                <w:lang w:val="es-ES" w:eastAsia="es-ES_tradnl"/>
              </w:rPr>
            </w:pPr>
            <w:r>
              <w:rPr>
                <w:rFonts w:ascii="Arial" w:eastAsia="Times New Roman" w:hAnsi="Arial" w:cs="Arial"/>
                <w:sz w:val="16"/>
                <w:szCs w:val="16"/>
                <w:lang w:val="es-ES" w:eastAsia="es-ES_tradnl"/>
              </w:rPr>
              <w:t>d</w:t>
            </w:r>
            <w:r w:rsidRPr="00160EFE">
              <w:rPr>
                <w:rFonts w:ascii="Arial" w:eastAsia="Times New Roman" w:hAnsi="Arial" w:cs="Arial"/>
                <w:sz w:val="16"/>
                <w:szCs w:val="16"/>
                <w:lang w:val="es-ES" w:eastAsia="es-ES_tradnl"/>
              </w:rPr>
              <w:t>. Documentos de transporte</w:t>
            </w:r>
            <w:r>
              <w:rPr>
                <w:rFonts w:ascii="Arial" w:eastAsia="Times New Roman" w:hAnsi="Arial" w:cs="Arial"/>
                <w:sz w:val="16"/>
                <w:szCs w:val="16"/>
                <w:lang w:val="es-ES" w:eastAsia="es-ES_tradnl"/>
              </w:rPr>
              <w:t>.</w:t>
            </w:r>
          </w:p>
          <w:p w14:paraId="4CE70948" w14:textId="2DE4E246" w:rsidR="00E5465D" w:rsidRPr="00160EFE" w:rsidRDefault="00E5465D">
            <w:pPr>
              <w:pStyle w:val="p2"/>
              <w:rPr>
                <w:rFonts w:ascii="Arial" w:eastAsia="Times New Roman" w:hAnsi="Arial" w:cs="Arial"/>
                <w:sz w:val="16"/>
                <w:szCs w:val="16"/>
                <w:lang w:val="es-ES" w:eastAsia="es-ES_tradnl"/>
              </w:rPr>
            </w:pPr>
            <w:r>
              <w:rPr>
                <w:rFonts w:ascii="Arial" w:eastAsia="Times New Roman" w:hAnsi="Arial" w:cs="Arial"/>
                <w:sz w:val="16"/>
                <w:szCs w:val="16"/>
                <w:lang w:val="es-ES" w:eastAsia="es-ES_tradnl"/>
              </w:rPr>
              <w:t>e</w:t>
            </w:r>
            <w:r w:rsidRPr="00160EFE">
              <w:rPr>
                <w:rFonts w:ascii="Arial" w:eastAsia="Times New Roman" w:hAnsi="Arial" w:cs="Arial"/>
                <w:sz w:val="16"/>
                <w:szCs w:val="16"/>
                <w:lang w:val="es-ES" w:eastAsia="es-ES_tradnl"/>
              </w:rPr>
              <w:t>. Sistema de costos eficientes de referencia del transporte terrestre de cargas</w:t>
            </w:r>
            <w:r>
              <w:rPr>
                <w:rFonts w:ascii="Arial" w:eastAsia="Times New Roman" w:hAnsi="Arial" w:cs="Arial"/>
                <w:sz w:val="16"/>
                <w:szCs w:val="16"/>
                <w:lang w:val="es-ES" w:eastAsia="es-ES_tradnl"/>
              </w:rPr>
              <w:t>.</w:t>
            </w:r>
          </w:p>
          <w:p w14:paraId="0BD78C8A" w14:textId="21B288E5" w:rsidR="00E5465D" w:rsidRPr="00160EFE" w:rsidRDefault="00E5465D">
            <w:pPr>
              <w:suppressAutoHyphens/>
              <w:autoSpaceDE w:val="0"/>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4F7AA" w14:textId="19D3F1C9" w:rsidR="00E5465D" w:rsidRPr="00B00ED4" w:rsidRDefault="00E5465D">
            <w:pPr>
              <w:suppressAutoHyphens/>
              <w:spacing w:before="60" w:after="60" w:line="256" w:lineRule="auto"/>
              <w:rPr>
                <w:rFonts w:ascii="Arial" w:eastAsia="Times New Roman" w:hAnsi="Arial" w:cs="Arial"/>
                <w:sz w:val="16"/>
                <w:szCs w:val="16"/>
              </w:rPr>
            </w:pPr>
            <w:r w:rsidRPr="00B00ED4">
              <w:rPr>
                <w:rFonts w:ascii="Arial" w:eastAsia="Times New Roman" w:hAnsi="Arial" w:cs="Arial"/>
                <w:sz w:val="16"/>
                <w:szCs w:val="16"/>
              </w:rPr>
              <w:t xml:space="preserve">4.1 </w:t>
            </w:r>
            <w:r w:rsidRPr="002F2A63">
              <w:rPr>
                <w:rFonts w:ascii="Arial" w:eastAsia="Times New Roman" w:hAnsi="Arial" w:cs="Arial"/>
                <w:sz w:val="16"/>
                <w:szCs w:val="16"/>
              </w:rPr>
              <w:t>Certificación del CODINTRANT donde se aprueba el proyecto de reglamento y se decide remitirlo al Poder Ejecutivo. Adjuntar a la certificación el proyecto de reglamento que incluya, al menos, los temas mencionados en la condición.</w:t>
            </w:r>
            <w:r w:rsidRPr="00B00ED4">
              <w:rPr>
                <w:rFonts w:ascii="Arial" w:eastAsia="Times New Roman" w:hAnsi="Arial" w:cs="Arial"/>
                <w:sz w:val="16"/>
                <w:szCs w:val="16"/>
              </w:rPr>
              <w:t xml:space="preserve"> </w:t>
            </w:r>
          </w:p>
          <w:p w14:paraId="324538FB" w14:textId="3AC90DAA" w:rsidR="00E5465D" w:rsidRPr="00B00ED4" w:rsidRDefault="00E5465D">
            <w:pPr>
              <w:suppressAutoHyphens/>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4C61903" w14:textId="4A98BF5D" w:rsidR="00E5465D" w:rsidRPr="00B00ED4" w:rsidRDefault="004739FD">
            <w:pPr>
              <w:suppressAutoHyphens/>
              <w:spacing w:before="60" w:after="60" w:line="256" w:lineRule="auto"/>
              <w:rPr>
                <w:rFonts w:ascii="Arial" w:eastAsia="Times New Roman" w:hAnsi="Arial" w:cs="Arial"/>
                <w:sz w:val="16"/>
                <w:szCs w:val="16"/>
              </w:rPr>
            </w:pPr>
            <w:r w:rsidRPr="00B00ED4">
              <w:rPr>
                <w:rFonts w:ascii="Arial" w:eastAsia="Times New Roman" w:hAnsi="Arial" w:cs="Arial"/>
                <w:sz w:val="16"/>
                <w:szCs w:val="16"/>
              </w:rPr>
              <w:t xml:space="preserve">4.1 </w:t>
            </w:r>
            <w:r w:rsidR="00B00ED4">
              <w:rPr>
                <w:rFonts w:ascii="Arial" w:eastAsia="Times New Roman" w:hAnsi="Arial" w:cs="Arial"/>
                <w:sz w:val="16"/>
                <w:szCs w:val="16"/>
              </w:rPr>
              <w:t>Completado.</w:t>
            </w:r>
            <w:r w:rsidR="00F603F4" w:rsidRPr="002F2A63">
              <w:rPr>
                <w:rFonts w:ascii="Arial" w:eastAsia="Times New Roman"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4A7B0D4" w14:textId="33243B18" w:rsidR="00E5465D" w:rsidRPr="00160EFE" w:rsidRDefault="00E5465D">
            <w:pPr>
              <w:suppressAutoHyphens/>
              <w:spacing w:before="60" w:after="60" w:line="256" w:lineRule="auto"/>
              <w:rPr>
                <w:rFonts w:ascii="Arial" w:eastAsia="Times New Roman" w:hAnsi="Arial" w:cs="Arial"/>
                <w:sz w:val="16"/>
                <w:szCs w:val="16"/>
              </w:rPr>
            </w:pPr>
            <w:r w:rsidRPr="00160EFE">
              <w:rPr>
                <w:rFonts w:ascii="Arial" w:eastAsia="Times New Roman" w:hAnsi="Arial" w:cs="Arial"/>
                <w:sz w:val="16"/>
                <w:szCs w:val="16"/>
              </w:rPr>
              <w:t>4.1.1 Que se haya avanzado</w:t>
            </w:r>
            <w:r w:rsidR="0057250D">
              <w:rPr>
                <w:rFonts w:ascii="Arial" w:eastAsia="Times New Roman" w:hAnsi="Arial" w:cs="Arial"/>
                <w:sz w:val="16"/>
                <w:szCs w:val="16"/>
              </w:rPr>
              <w:t xml:space="preserve"> </w:t>
            </w:r>
            <w:r w:rsidRPr="00160EFE">
              <w:rPr>
                <w:rFonts w:ascii="Arial" w:eastAsia="Times New Roman" w:hAnsi="Arial" w:cs="Arial"/>
                <w:sz w:val="16"/>
                <w:szCs w:val="16"/>
              </w:rPr>
              <w:t xml:space="preserve">en el proceso de aprobación del reglamento de transporte terrestre de carga mediante </w:t>
            </w:r>
            <w:r w:rsidR="003721C4">
              <w:rPr>
                <w:rFonts w:ascii="Arial" w:eastAsia="Times New Roman" w:hAnsi="Arial" w:cs="Arial"/>
                <w:sz w:val="16"/>
                <w:szCs w:val="16"/>
              </w:rPr>
              <w:t>su</w:t>
            </w:r>
            <w:r w:rsidR="003721C4" w:rsidRPr="00160EFE">
              <w:rPr>
                <w:rFonts w:ascii="Arial" w:eastAsia="Times New Roman" w:hAnsi="Arial" w:cs="Arial"/>
                <w:sz w:val="16"/>
                <w:szCs w:val="16"/>
              </w:rPr>
              <w:t xml:space="preserve"> </w:t>
            </w:r>
            <w:r w:rsidRPr="00160EFE">
              <w:rPr>
                <w:rFonts w:ascii="Arial" w:eastAsia="Times New Roman" w:hAnsi="Arial" w:cs="Arial"/>
                <w:sz w:val="16"/>
                <w:szCs w:val="16"/>
              </w:rPr>
              <w:t>remisión al Poder Ejecutivo para su aprobación</w:t>
            </w:r>
            <w:r w:rsidR="00251DEE">
              <w:rPr>
                <w:rFonts w:ascii="Arial" w:eastAsia="Times New Roman" w:hAnsi="Arial" w:cs="Arial"/>
                <w:sz w:val="16"/>
                <w:szCs w:val="16"/>
              </w:rPr>
              <w:t>.</w:t>
            </w:r>
          </w:p>
          <w:p w14:paraId="50377EF8" w14:textId="77777777" w:rsidR="00E5465D" w:rsidRPr="00160EFE" w:rsidRDefault="00E5465D">
            <w:pPr>
              <w:suppressAutoHyphens/>
              <w:autoSpaceDE w:val="0"/>
              <w:spacing w:before="60" w:after="60" w:line="256" w:lineRule="auto"/>
              <w:ind w:left="5" w:hanging="5"/>
              <w:rPr>
                <w:rFonts w:ascii="Arial" w:eastAsia="Times New Roman" w:hAnsi="Arial" w:cs="Arial"/>
                <w:sz w:val="16"/>
                <w:szCs w:val="16"/>
              </w:rPr>
            </w:pPr>
          </w:p>
          <w:p w14:paraId="7C0ED4A5" w14:textId="3C05D687" w:rsidR="00E5465D" w:rsidRPr="00160EFE" w:rsidRDefault="00E5465D">
            <w:pPr>
              <w:suppressAutoHyphens/>
              <w:autoSpaceDE w:val="0"/>
              <w:spacing w:before="60" w:after="60" w:line="256" w:lineRule="auto"/>
              <w:ind w:left="5" w:hanging="5"/>
              <w:rPr>
                <w:rFonts w:ascii="Arial" w:eastAsia="Times New Roman" w:hAnsi="Arial" w:cs="Arial"/>
                <w:sz w:val="16"/>
                <w:szCs w:val="16"/>
              </w:rPr>
            </w:pPr>
            <w:r w:rsidRPr="00160EFE">
              <w:rPr>
                <w:rFonts w:ascii="Arial" w:eastAsia="Times New Roman" w:hAnsi="Arial" w:cs="Arial"/>
                <w:sz w:val="16"/>
                <w:szCs w:val="16"/>
              </w:rPr>
              <w:t xml:space="preserve">4.1.2 Que se haya elaborado un estudio base para definir la estructura referencial de costos para el movimiento terrestre de carga </w:t>
            </w:r>
            <w:proofErr w:type="gramStart"/>
            <w:r w:rsidRPr="00160EFE">
              <w:rPr>
                <w:rFonts w:ascii="Arial" w:eastAsia="Times New Roman" w:hAnsi="Arial" w:cs="Arial"/>
                <w:sz w:val="16"/>
                <w:szCs w:val="16"/>
              </w:rPr>
              <w:t xml:space="preserve">y </w:t>
            </w:r>
            <w:r w:rsidR="00985B12">
              <w:rPr>
                <w:rFonts w:ascii="Arial" w:eastAsia="Times New Roman" w:hAnsi="Arial" w:cs="Arial"/>
                <w:sz w:val="16"/>
                <w:szCs w:val="16"/>
              </w:rPr>
              <w:t xml:space="preserve"> </w:t>
            </w:r>
            <w:r w:rsidR="0057250D">
              <w:rPr>
                <w:rFonts w:ascii="Arial" w:eastAsia="Times New Roman" w:hAnsi="Arial" w:cs="Arial"/>
                <w:sz w:val="16"/>
                <w:szCs w:val="16"/>
              </w:rPr>
              <w:t>su</w:t>
            </w:r>
            <w:proofErr w:type="gramEnd"/>
            <w:r w:rsidR="0057250D">
              <w:rPr>
                <w:rFonts w:ascii="Arial" w:eastAsia="Times New Roman" w:hAnsi="Arial" w:cs="Arial"/>
                <w:sz w:val="16"/>
                <w:szCs w:val="16"/>
              </w:rPr>
              <w:t xml:space="preserve"> socialización</w:t>
            </w:r>
            <w:r w:rsidR="00985B12" w:rsidRPr="00160EFE">
              <w:rPr>
                <w:rFonts w:ascii="Arial" w:eastAsia="Times New Roman" w:hAnsi="Arial" w:cs="Arial"/>
                <w:sz w:val="16"/>
                <w:szCs w:val="16"/>
              </w:rPr>
              <w:t xml:space="preserve"> </w:t>
            </w:r>
            <w:r w:rsidRPr="00160EFE">
              <w:rPr>
                <w:rFonts w:ascii="Arial" w:eastAsia="Times New Roman" w:hAnsi="Arial" w:cs="Arial"/>
                <w:sz w:val="16"/>
                <w:szCs w:val="16"/>
              </w:rPr>
              <w:t>mediante un taller que vincule a los gremios y a las distintas entidades sectoriales involucradas.</w:t>
            </w:r>
          </w:p>
          <w:p w14:paraId="6000B500" w14:textId="77777777" w:rsidR="00E5465D" w:rsidRPr="00160EFE" w:rsidRDefault="00E5465D">
            <w:pPr>
              <w:suppressAutoHyphens/>
              <w:autoSpaceDE w:val="0"/>
              <w:spacing w:before="60" w:after="60" w:line="256" w:lineRule="auto"/>
              <w:ind w:left="5" w:hanging="5"/>
              <w:rPr>
                <w:rFonts w:ascii="Arial" w:eastAsia="Times New Roman" w:hAnsi="Arial" w:cs="Arial"/>
                <w:sz w:val="16"/>
                <w:szCs w:val="16"/>
              </w:rPr>
            </w:pPr>
          </w:p>
          <w:p w14:paraId="162CB2F8" w14:textId="4703CC97" w:rsidR="00E5465D" w:rsidRPr="00160EFE" w:rsidRDefault="00E5465D">
            <w:pPr>
              <w:suppressAutoHyphens/>
              <w:autoSpaceDE w:val="0"/>
              <w:spacing w:before="60" w:after="60" w:line="256" w:lineRule="auto"/>
              <w:rPr>
                <w:rFonts w:ascii="Arial" w:eastAsia="Times New Roman" w:hAnsi="Arial" w:cs="Arial"/>
                <w:sz w:val="16"/>
                <w:szCs w:val="16"/>
              </w:rPr>
            </w:pPr>
            <w:r w:rsidRPr="00160EFE">
              <w:rPr>
                <w:rFonts w:ascii="Arial" w:eastAsia="Times New Roman" w:hAnsi="Arial" w:cs="Arial"/>
                <w:sz w:val="16"/>
                <w:szCs w:val="16"/>
              </w:rPr>
              <w:t xml:space="preserve">4.1.3 Que </w:t>
            </w:r>
            <w:r w:rsidR="00B825EE">
              <w:rPr>
                <w:rFonts w:ascii="Arial" w:eastAsia="Times New Roman" w:hAnsi="Arial" w:cs="Arial"/>
                <w:sz w:val="16"/>
                <w:szCs w:val="16"/>
              </w:rPr>
              <w:t>se haya desarrollado</w:t>
            </w:r>
            <w:r w:rsidR="00B825EE" w:rsidRPr="00160EFE">
              <w:rPr>
                <w:rFonts w:ascii="Arial" w:eastAsia="Times New Roman" w:hAnsi="Arial" w:cs="Arial"/>
                <w:sz w:val="16"/>
                <w:szCs w:val="16"/>
              </w:rPr>
              <w:t xml:space="preserve"> </w:t>
            </w:r>
            <w:r w:rsidRPr="00160EFE">
              <w:rPr>
                <w:rFonts w:ascii="Arial" w:eastAsia="Times New Roman" w:hAnsi="Arial" w:cs="Arial"/>
                <w:sz w:val="16"/>
                <w:szCs w:val="16"/>
              </w:rPr>
              <w:t xml:space="preserve">una plataforma electrónica para el cálculo de costos mínimos entre principales orígenes y destinos del país. </w:t>
            </w:r>
          </w:p>
        </w:tc>
      </w:tr>
      <w:tr w:rsidR="00B73282" w:rsidRPr="00B00ED4" w14:paraId="08D6BB6F" w14:textId="77777777" w:rsidTr="00B73282">
        <w:trPr>
          <w:trHeight w:val="580"/>
        </w:trPr>
        <w:tc>
          <w:tcPr>
            <w:tcW w:w="0" w:type="auto"/>
            <w:vMerge w:val="restart"/>
            <w:tcBorders>
              <w:top w:val="single" w:sz="4" w:space="0" w:color="auto"/>
              <w:left w:val="single" w:sz="4" w:space="0" w:color="auto"/>
              <w:right w:val="single" w:sz="4" w:space="0" w:color="auto"/>
            </w:tcBorders>
            <w:vAlign w:val="center"/>
          </w:tcPr>
          <w:p w14:paraId="49B6F04F" w14:textId="02FF974F" w:rsidR="00E5465D" w:rsidRPr="00B00ED4" w:rsidRDefault="00E5465D">
            <w:pPr>
              <w:tabs>
                <w:tab w:val="left" w:pos="195"/>
              </w:tabs>
              <w:suppressAutoHyphens/>
              <w:spacing w:before="60" w:after="60" w:line="256" w:lineRule="auto"/>
              <w:rPr>
                <w:rFonts w:ascii="Arial" w:eastAsia="Times New Roman" w:hAnsi="Arial" w:cs="Arial"/>
                <w:b/>
                <w:sz w:val="16"/>
                <w:szCs w:val="16"/>
                <w:lang w:val="es-ES"/>
              </w:rPr>
            </w:pPr>
            <w:r w:rsidRPr="00B00ED4">
              <w:rPr>
                <w:rFonts w:ascii="Arial" w:eastAsia="Times New Roman" w:hAnsi="Arial" w:cs="Arial"/>
                <w:sz w:val="16"/>
                <w:szCs w:val="16"/>
              </w:rPr>
              <w:t>4.2 Contribuir a la mejora en la calidad de los servicios de transporte terrestre de carga</w:t>
            </w:r>
            <w:r w:rsidRPr="00B00ED4">
              <w:rPr>
                <w:rFonts w:ascii="Arial" w:eastAsia="Times New Roman" w:hAnsi="Arial" w:cs="Arial"/>
                <w:sz w:val="16"/>
                <w:szCs w:val="16"/>
                <w:lang w:val="es-ES"/>
              </w:rPr>
              <w:t>:</w:t>
            </w:r>
            <w:r w:rsidRPr="00B00ED4">
              <w:rPr>
                <w:rFonts w:ascii="Arial" w:eastAsia="Times New Roman" w:hAnsi="Arial" w:cs="Arial"/>
                <w:b/>
                <w:sz w:val="16"/>
                <w:szCs w:val="16"/>
                <w:lang w:val="es-ES"/>
              </w:rPr>
              <w:t xml:space="preserve"> marco Institucional.</w:t>
            </w:r>
          </w:p>
          <w:p w14:paraId="0A2DF06D" w14:textId="77777777" w:rsidR="00E5465D" w:rsidRPr="00B00ED4" w:rsidRDefault="00E5465D">
            <w:pPr>
              <w:tabs>
                <w:tab w:val="left" w:pos="306"/>
              </w:tabs>
              <w:suppressAutoHyphens/>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6D4464" w14:textId="773F7410" w:rsidR="00E5465D" w:rsidRPr="00B00ED4" w:rsidRDefault="00E5465D">
            <w:pPr>
              <w:suppressAutoHyphens/>
              <w:autoSpaceDE w:val="0"/>
              <w:spacing w:line="256" w:lineRule="auto"/>
              <w:rPr>
                <w:rFonts w:ascii="Arial" w:eastAsia="Times New Roman" w:hAnsi="Arial" w:cs="Arial"/>
                <w:b/>
                <w:sz w:val="16"/>
                <w:szCs w:val="16"/>
              </w:rPr>
            </w:pPr>
            <w:r w:rsidRPr="00B00ED4">
              <w:rPr>
                <w:rFonts w:ascii="Arial" w:eastAsia="Times New Roman" w:hAnsi="Arial" w:cs="Arial"/>
                <w:sz w:val="16"/>
                <w:szCs w:val="16"/>
              </w:rPr>
              <w:t>INTRANT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56C0C" w14:textId="74C89C27" w:rsidR="00E5465D" w:rsidRPr="00B00ED4" w:rsidRDefault="00E5465D">
            <w:pPr>
              <w:suppressAutoHyphens/>
              <w:autoSpaceDE w:val="0"/>
              <w:spacing w:after="60" w:line="256" w:lineRule="auto"/>
              <w:rPr>
                <w:rFonts w:ascii="Arial" w:eastAsia="Times New Roman" w:hAnsi="Arial" w:cs="Arial"/>
                <w:sz w:val="16"/>
                <w:szCs w:val="16"/>
                <w:lang w:val="es-ES"/>
              </w:rPr>
            </w:pPr>
            <w:r w:rsidRPr="00B00ED4">
              <w:rPr>
                <w:rFonts w:ascii="Arial" w:eastAsia="Times New Roman" w:hAnsi="Arial" w:cs="Arial"/>
                <w:sz w:val="16"/>
                <w:szCs w:val="16"/>
                <w:lang w:val="es-ES"/>
              </w:rPr>
              <w:t>4.2.1 Que se haya creado como Direcci</w:t>
            </w:r>
            <w:r w:rsidR="00E554E2">
              <w:rPr>
                <w:rFonts w:ascii="Arial" w:eastAsia="Times New Roman" w:hAnsi="Arial" w:cs="Arial"/>
                <w:sz w:val="16"/>
                <w:szCs w:val="16"/>
                <w:lang w:val="es-ES"/>
              </w:rPr>
              <w:t>ón</w:t>
            </w:r>
            <w:r w:rsidRPr="00B00ED4">
              <w:rPr>
                <w:rFonts w:ascii="Arial" w:eastAsia="Times New Roman" w:hAnsi="Arial" w:cs="Arial"/>
                <w:sz w:val="16"/>
                <w:szCs w:val="16"/>
                <w:lang w:val="es-ES"/>
              </w:rPr>
              <w:t xml:space="preserve"> del INTRANT</w:t>
            </w:r>
            <w:r w:rsidR="00E554E2">
              <w:rPr>
                <w:rFonts w:ascii="Arial" w:eastAsia="Times New Roman" w:hAnsi="Arial" w:cs="Arial"/>
                <w:sz w:val="16"/>
                <w:szCs w:val="16"/>
                <w:lang w:val="es-ES"/>
              </w:rPr>
              <w:t>,</w:t>
            </w:r>
            <w:r w:rsidRPr="00B00ED4">
              <w:rPr>
                <w:rFonts w:ascii="Arial" w:eastAsia="Times New Roman" w:hAnsi="Arial" w:cs="Arial"/>
                <w:sz w:val="16"/>
                <w:szCs w:val="16"/>
                <w:lang w:val="es-ES"/>
              </w:rPr>
              <w:t xml:space="preserve"> la Dirección </w:t>
            </w:r>
            <w:r w:rsidR="00E554E2">
              <w:rPr>
                <w:rFonts w:ascii="Arial" w:eastAsia="Times New Roman" w:hAnsi="Arial" w:cs="Arial"/>
                <w:sz w:val="16"/>
                <w:szCs w:val="16"/>
                <w:lang w:val="es-ES"/>
              </w:rPr>
              <w:t xml:space="preserve">de </w:t>
            </w:r>
            <w:r w:rsidRPr="00B00ED4">
              <w:rPr>
                <w:rFonts w:ascii="Arial" w:eastAsia="Times New Roman" w:hAnsi="Arial" w:cs="Arial"/>
                <w:sz w:val="16"/>
                <w:szCs w:val="16"/>
                <w:lang w:val="es-ES"/>
              </w:rPr>
              <w:t>Transporte Terrestre de Carga</w:t>
            </w:r>
            <w:r w:rsidR="00E554E2">
              <w:rPr>
                <w:rFonts w:ascii="Arial" w:eastAsia="Times New Roman" w:hAnsi="Arial" w:cs="Arial"/>
                <w:sz w:val="16"/>
                <w:szCs w:val="16"/>
                <w:lang w:val="es-ES"/>
              </w:rPr>
              <w:t xml:space="preserve"> </w:t>
            </w:r>
            <w:r w:rsidR="00E554E2" w:rsidRPr="00E554E2">
              <w:rPr>
                <w:rFonts w:ascii="Arial" w:eastAsia="Times New Roman" w:hAnsi="Arial" w:cs="Arial"/>
                <w:sz w:val="16"/>
                <w:szCs w:val="16"/>
                <w:lang w:val="es-ES"/>
              </w:rPr>
              <w:t>para contribuir a la mejora de los servicios de transporte terrestre de carga</w:t>
            </w:r>
            <w:r w:rsidR="00E554E2">
              <w:rPr>
                <w:rFonts w:ascii="Arial" w:eastAsia="Times New Roman" w:hAnsi="Arial" w:cs="Arial"/>
                <w:sz w:val="16"/>
                <w:szCs w:val="16"/>
                <w:lang w:val="es-ES"/>
              </w:rPr>
              <w:t>.</w:t>
            </w:r>
            <w:r w:rsidRPr="00B00ED4">
              <w:rPr>
                <w:rFonts w:ascii="Arial" w:eastAsia="Times New Roman" w:hAnsi="Arial" w:cs="Arial"/>
                <w:sz w:val="16"/>
                <w:szCs w:val="16"/>
                <w:lang w:val="es-E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9F3677" w14:textId="6645718A" w:rsidR="00E5465D" w:rsidRPr="00B00ED4" w:rsidRDefault="00E5465D">
            <w:pPr>
              <w:suppressAutoHyphens/>
              <w:autoSpaceDE w:val="0"/>
              <w:spacing w:after="60" w:line="256" w:lineRule="auto"/>
              <w:rPr>
                <w:rFonts w:ascii="Arial" w:eastAsia="Times New Roman" w:hAnsi="Arial" w:cs="Arial"/>
                <w:sz w:val="16"/>
                <w:szCs w:val="16"/>
              </w:rPr>
            </w:pPr>
            <w:r w:rsidRPr="00B00ED4">
              <w:rPr>
                <w:rFonts w:ascii="Arial" w:eastAsia="Times New Roman" w:hAnsi="Arial" w:cs="Arial"/>
                <w:sz w:val="16"/>
                <w:szCs w:val="16"/>
              </w:rPr>
              <w:t xml:space="preserve">4.2.1 </w:t>
            </w:r>
            <w:r w:rsidRPr="002F2A63">
              <w:rPr>
                <w:rFonts w:ascii="Arial" w:eastAsia="Times New Roman" w:hAnsi="Arial" w:cs="Arial"/>
                <w:sz w:val="16"/>
                <w:szCs w:val="16"/>
                <w:lang w:val="es-ES"/>
              </w:rPr>
              <w:t xml:space="preserve">Publicación en Gaceta Oficial </w:t>
            </w:r>
            <w:r w:rsidR="00284428">
              <w:rPr>
                <w:rFonts w:ascii="Arial" w:eastAsia="Times New Roman" w:hAnsi="Arial" w:cs="Arial"/>
                <w:sz w:val="16"/>
                <w:szCs w:val="16"/>
                <w:lang w:val="es-ES"/>
              </w:rPr>
              <w:t xml:space="preserve">del </w:t>
            </w:r>
            <w:r w:rsidRPr="002F2A63">
              <w:rPr>
                <w:rFonts w:ascii="Arial" w:eastAsia="Times New Roman" w:hAnsi="Arial" w:cs="Arial"/>
                <w:sz w:val="16"/>
                <w:szCs w:val="16"/>
                <w:lang w:val="es-ES"/>
              </w:rPr>
              <w:t>Reglamento orgánico del INTRANT No. 177-18, que incluye a la Direcci</w:t>
            </w:r>
            <w:r w:rsidR="00284428">
              <w:rPr>
                <w:rFonts w:ascii="Arial" w:eastAsia="Times New Roman" w:hAnsi="Arial" w:cs="Arial"/>
                <w:sz w:val="16"/>
                <w:szCs w:val="16"/>
                <w:lang w:val="es-ES"/>
              </w:rPr>
              <w:t>ón</w:t>
            </w:r>
            <w:r w:rsidRPr="002F2A63">
              <w:rPr>
                <w:rFonts w:ascii="Arial" w:eastAsia="Times New Roman" w:hAnsi="Arial" w:cs="Arial"/>
                <w:sz w:val="16"/>
                <w:szCs w:val="16"/>
                <w:lang w:val="es-ES"/>
              </w:rPr>
              <w:t xml:space="preserve"> de Transporte Terrestre de Carga, como parte de la estructura de la institución</w:t>
            </w:r>
            <w:r w:rsidRPr="00B00ED4">
              <w:rPr>
                <w:rFonts w:ascii="Arial" w:eastAsia="Times New Roman" w:hAnsi="Arial" w:cs="Arial"/>
                <w:sz w:val="16"/>
                <w:szCs w:val="16"/>
                <w:lang w:val="es-ES"/>
              </w:rPr>
              <w:t xml:space="preserve"> </w:t>
            </w:r>
            <w:r w:rsidR="00284428" w:rsidRPr="00284428">
              <w:rPr>
                <w:rFonts w:ascii="Arial" w:eastAsia="Times New Roman" w:hAnsi="Arial" w:cs="Arial"/>
                <w:sz w:val="16"/>
                <w:szCs w:val="16"/>
                <w:lang w:val="es-ES"/>
              </w:rPr>
              <w:t>(Gaceta Oficial No. 10910 del 18 de mayo de 2018). Vigente</w:t>
            </w:r>
            <w:r w:rsidR="00284428">
              <w:rPr>
                <w:rFonts w:ascii="Arial" w:eastAsia="Times New Roman" w:hAnsi="Arial" w:cs="Arial"/>
                <w:sz w:val="16"/>
                <w:szCs w:val="16"/>
                <w:lang w:val="es-ES"/>
              </w:rPr>
              <w:t>.</w:t>
            </w:r>
            <w:r w:rsidR="00284428" w:rsidRPr="00284428">
              <w:rPr>
                <w:rFonts w:ascii="Arial" w:eastAsia="Times New Roman" w:hAnsi="Arial" w:cs="Arial"/>
                <w:sz w:val="16"/>
                <w:szCs w:val="16"/>
                <w:lang w:val="es-E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AE56F1D" w14:textId="3CDBA4A0" w:rsidR="00E5465D" w:rsidRPr="00B00ED4" w:rsidRDefault="00B96E54">
            <w:pPr>
              <w:suppressAutoHyphens/>
              <w:autoSpaceDE w:val="0"/>
              <w:spacing w:before="60" w:after="60" w:line="256" w:lineRule="auto"/>
              <w:rPr>
                <w:rFonts w:ascii="Arial" w:eastAsia="Times New Roman" w:hAnsi="Arial" w:cs="Arial"/>
                <w:sz w:val="16"/>
                <w:szCs w:val="16"/>
              </w:rPr>
            </w:pPr>
            <w:r w:rsidRPr="00B00ED4">
              <w:rPr>
                <w:rFonts w:ascii="Arial" w:eastAsia="Times New Roman" w:hAnsi="Arial" w:cs="Arial"/>
                <w:sz w:val="16"/>
                <w:szCs w:val="16"/>
              </w:rPr>
              <w:t xml:space="preserve">4.2.1 Completado </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9626C" w14:textId="4E371B25" w:rsidR="00E5465D" w:rsidRPr="00B00ED4" w:rsidRDefault="00E5465D">
            <w:pPr>
              <w:suppressAutoHyphens/>
              <w:autoSpaceDE w:val="0"/>
              <w:spacing w:before="60" w:after="60" w:line="256" w:lineRule="auto"/>
              <w:rPr>
                <w:rFonts w:ascii="Arial" w:eastAsia="Times New Roman" w:hAnsi="Arial" w:cs="Arial"/>
                <w:sz w:val="16"/>
                <w:szCs w:val="16"/>
              </w:rPr>
            </w:pPr>
            <w:r w:rsidRPr="00B00ED4">
              <w:rPr>
                <w:rFonts w:ascii="Arial" w:eastAsia="Times New Roman" w:hAnsi="Arial" w:cs="Arial"/>
                <w:sz w:val="16"/>
                <w:szCs w:val="16"/>
              </w:rPr>
              <w:t xml:space="preserve">4.2.1 </w:t>
            </w:r>
            <w:r w:rsidRPr="00B00ED4">
              <w:rPr>
                <w:rFonts w:ascii="Arial" w:eastAsia="Times New Roman" w:hAnsi="Arial" w:cs="Arial"/>
                <w:sz w:val="16"/>
                <w:szCs w:val="16"/>
                <w:lang w:val="es-ES"/>
              </w:rPr>
              <w:t>Que la Direcci</w:t>
            </w:r>
            <w:r w:rsidR="0057250D">
              <w:rPr>
                <w:rFonts w:ascii="Arial" w:eastAsia="Times New Roman" w:hAnsi="Arial" w:cs="Arial"/>
                <w:sz w:val="16"/>
                <w:szCs w:val="16"/>
                <w:lang w:val="es-ES"/>
              </w:rPr>
              <w:t>ón</w:t>
            </w:r>
            <w:r w:rsidRPr="00B00ED4">
              <w:rPr>
                <w:rFonts w:ascii="Arial" w:eastAsia="Times New Roman" w:hAnsi="Arial" w:cs="Arial"/>
                <w:sz w:val="16"/>
                <w:szCs w:val="16"/>
                <w:lang w:val="es-ES"/>
              </w:rPr>
              <w:t xml:space="preserve"> de Transporte Terrestre de Carga se encuentre funcionando con el presupuesto necesario y personal asignado a la misma.</w:t>
            </w:r>
          </w:p>
        </w:tc>
      </w:tr>
      <w:tr w:rsidR="00B73282" w:rsidRPr="00B00ED4" w14:paraId="386B7580" w14:textId="77777777" w:rsidTr="002F2A63">
        <w:trPr>
          <w:trHeight w:val="3789"/>
        </w:trPr>
        <w:tc>
          <w:tcPr>
            <w:tcW w:w="0" w:type="auto"/>
            <w:vMerge/>
            <w:tcBorders>
              <w:left w:val="single" w:sz="4" w:space="0" w:color="auto"/>
              <w:right w:val="single" w:sz="4" w:space="0" w:color="auto"/>
            </w:tcBorders>
            <w:vAlign w:val="center"/>
            <w:hideMark/>
          </w:tcPr>
          <w:p w14:paraId="30E13FB5" w14:textId="77777777" w:rsidR="00B73282" w:rsidRPr="00B00ED4" w:rsidRDefault="00B73282">
            <w:pPr>
              <w:spacing w:line="256" w:lineRule="auto"/>
              <w:rPr>
                <w:rFonts w:ascii="Arial" w:eastAsia="Times New Roman" w:hAnsi="Arial" w:cs="Arial"/>
                <w:sz w:val="16"/>
                <w:szCs w:val="16"/>
              </w:rPr>
            </w:pPr>
          </w:p>
        </w:tc>
        <w:tc>
          <w:tcPr>
            <w:tcW w:w="0" w:type="auto"/>
            <w:tcBorders>
              <w:top w:val="single" w:sz="4" w:space="0" w:color="auto"/>
              <w:left w:val="single" w:sz="4" w:space="0" w:color="auto"/>
              <w:right w:val="single" w:sz="4" w:space="0" w:color="auto"/>
            </w:tcBorders>
            <w:vAlign w:val="center"/>
            <w:hideMark/>
          </w:tcPr>
          <w:p w14:paraId="4C55C6F0" w14:textId="3D6A4D4C" w:rsidR="00B73282" w:rsidRPr="00B00ED4" w:rsidRDefault="00B73282">
            <w:pPr>
              <w:suppressAutoHyphens/>
              <w:autoSpaceDE w:val="0"/>
              <w:spacing w:line="256" w:lineRule="auto"/>
              <w:rPr>
                <w:rFonts w:ascii="Arial" w:eastAsia="Times New Roman" w:hAnsi="Arial" w:cs="Arial"/>
                <w:b/>
                <w:sz w:val="16"/>
                <w:szCs w:val="16"/>
              </w:rPr>
            </w:pPr>
            <w:r w:rsidRPr="00B00ED4">
              <w:rPr>
                <w:rFonts w:ascii="Arial" w:eastAsia="Times New Roman" w:hAnsi="Arial" w:cs="Arial"/>
                <w:sz w:val="16"/>
                <w:szCs w:val="16"/>
                <w:lang w:val="es-ES"/>
              </w:rPr>
              <w:t>INTRANT</w:t>
            </w:r>
          </w:p>
        </w:tc>
        <w:tc>
          <w:tcPr>
            <w:tcW w:w="0" w:type="auto"/>
            <w:tcBorders>
              <w:top w:val="single" w:sz="4" w:space="0" w:color="auto"/>
              <w:left w:val="single" w:sz="4" w:space="0" w:color="auto"/>
              <w:right w:val="single" w:sz="4" w:space="0" w:color="auto"/>
            </w:tcBorders>
            <w:vAlign w:val="center"/>
            <w:hideMark/>
          </w:tcPr>
          <w:p w14:paraId="4EABEB59" w14:textId="33193AA7" w:rsidR="00B73282" w:rsidRPr="00B00ED4" w:rsidRDefault="00B73282">
            <w:pPr>
              <w:suppressAutoHyphens/>
              <w:autoSpaceDE w:val="0"/>
              <w:spacing w:after="60" w:line="256" w:lineRule="auto"/>
              <w:rPr>
                <w:rFonts w:ascii="Arial" w:eastAsia="Times New Roman" w:hAnsi="Arial" w:cs="Arial"/>
                <w:sz w:val="16"/>
                <w:szCs w:val="16"/>
              </w:rPr>
            </w:pPr>
            <w:r w:rsidRPr="00B00ED4">
              <w:rPr>
                <w:rFonts w:ascii="Arial" w:eastAsia="Times New Roman" w:hAnsi="Arial" w:cs="Arial"/>
                <w:sz w:val="16"/>
                <w:szCs w:val="16"/>
                <w:lang w:val="es-ES"/>
              </w:rPr>
              <w:t xml:space="preserve">4.2.2 Que el INTRANT, </w:t>
            </w:r>
            <w:proofErr w:type="spellStart"/>
            <w:r w:rsidRPr="00B00ED4">
              <w:rPr>
                <w:rFonts w:ascii="Arial" w:eastAsia="Times New Roman" w:hAnsi="Arial" w:cs="Arial"/>
                <w:sz w:val="16"/>
                <w:szCs w:val="16"/>
                <w:lang w:val="es-ES"/>
              </w:rPr>
              <w:t>Procompetencia</w:t>
            </w:r>
            <w:proofErr w:type="spellEnd"/>
            <w:r w:rsidRPr="00B00ED4">
              <w:rPr>
                <w:rFonts w:ascii="Arial" w:eastAsia="Times New Roman" w:hAnsi="Arial" w:cs="Arial"/>
                <w:sz w:val="16"/>
                <w:szCs w:val="16"/>
                <w:lang w:val="es-ES"/>
              </w:rPr>
              <w:t xml:space="preserve">, </w:t>
            </w:r>
            <w:r>
              <w:rPr>
                <w:rFonts w:ascii="Arial" w:eastAsia="Times New Roman" w:hAnsi="Arial" w:cs="Arial"/>
                <w:sz w:val="16"/>
                <w:szCs w:val="16"/>
                <w:lang w:val="es-ES"/>
              </w:rPr>
              <w:t>el Consejo Nacional de Competitividad (</w:t>
            </w:r>
            <w:r w:rsidRPr="00B00ED4">
              <w:rPr>
                <w:rFonts w:ascii="Arial" w:eastAsia="Times New Roman" w:hAnsi="Arial" w:cs="Arial"/>
                <w:sz w:val="16"/>
                <w:szCs w:val="16"/>
                <w:lang w:val="es-ES"/>
              </w:rPr>
              <w:t>CNC</w:t>
            </w:r>
            <w:r>
              <w:rPr>
                <w:rFonts w:ascii="Arial" w:eastAsia="Times New Roman" w:hAnsi="Arial" w:cs="Arial"/>
                <w:sz w:val="16"/>
                <w:szCs w:val="16"/>
                <w:lang w:val="es-ES"/>
              </w:rPr>
              <w:t>)</w:t>
            </w:r>
            <w:r w:rsidRPr="00B00ED4">
              <w:rPr>
                <w:rFonts w:ascii="Arial" w:eastAsia="Times New Roman" w:hAnsi="Arial" w:cs="Arial"/>
                <w:sz w:val="16"/>
                <w:szCs w:val="16"/>
                <w:lang w:val="es-ES"/>
              </w:rPr>
              <w:t xml:space="preserve"> y la Autoridad Portuaria</w:t>
            </w:r>
            <w:r>
              <w:rPr>
                <w:rFonts w:ascii="Arial" w:eastAsia="Times New Roman" w:hAnsi="Arial" w:cs="Arial"/>
                <w:sz w:val="16"/>
                <w:szCs w:val="16"/>
                <w:lang w:val="es-ES"/>
              </w:rPr>
              <w:t xml:space="preserve"> Dominicana</w:t>
            </w:r>
            <w:r w:rsidRPr="00B00ED4">
              <w:rPr>
                <w:rFonts w:ascii="Arial" w:eastAsia="Times New Roman" w:hAnsi="Arial" w:cs="Arial"/>
                <w:sz w:val="16"/>
                <w:szCs w:val="16"/>
                <w:lang w:val="es-ES"/>
              </w:rPr>
              <w:t xml:space="preserve"> hayan avanzado en el diseño y ejecución de las políticas públicas vinculadas a los temas del tra</w:t>
            </w:r>
            <w:r>
              <w:rPr>
                <w:rFonts w:ascii="Arial" w:eastAsia="Times New Roman" w:hAnsi="Arial" w:cs="Arial"/>
                <w:sz w:val="16"/>
                <w:szCs w:val="16"/>
                <w:lang w:val="es-ES"/>
              </w:rPr>
              <w:t>n</w:t>
            </w:r>
            <w:r w:rsidRPr="00B00ED4">
              <w:rPr>
                <w:rFonts w:ascii="Arial" w:eastAsia="Times New Roman" w:hAnsi="Arial" w:cs="Arial"/>
                <w:sz w:val="16"/>
                <w:szCs w:val="16"/>
                <w:lang w:val="es-ES"/>
              </w:rPr>
              <w:t>sporte marítimo, portuario y terrestre, incluyendo la elaboración de una estrategia de fomento intermodal, la constitución de una mesa de trabajo y establecido instancias de di</w:t>
            </w:r>
            <w:r>
              <w:rPr>
                <w:rFonts w:ascii="Arial" w:eastAsia="Times New Roman" w:hAnsi="Arial" w:cs="Arial"/>
                <w:sz w:val="16"/>
                <w:szCs w:val="16"/>
                <w:lang w:val="es-ES"/>
              </w:rPr>
              <w:t>á</w:t>
            </w:r>
            <w:r w:rsidRPr="00B00ED4">
              <w:rPr>
                <w:rFonts w:ascii="Arial" w:eastAsia="Times New Roman" w:hAnsi="Arial" w:cs="Arial"/>
                <w:sz w:val="16"/>
                <w:szCs w:val="16"/>
                <w:lang w:val="es-ES"/>
              </w:rPr>
              <w:t>logo con actores vinculados a la cadena logística.</w:t>
            </w:r>
          </w:p>
          <w:p w14:paraId="11BDCA45" w14:textId="694AE2FA" w:rsidR="00B73282" w:rsidRPr="00B00ED4" w:rsidRDefault="00B73282">
            <w:pPr>
              <w:suppressAutoHyphens/>
              <w:autoSpaceDE w:val="0"/>
              <w:spacing w:after="60" w:line="256" w:lineRule="auto"/>
              <w:rPr>
                <w:rFonts w:ascii="Arial" w:eastAsia="Times New Roman" w:hAnsi="Arial" w:cs="Arial"/>
                <w:sz w:val="16"/>
                <w:szCs w:val="16"/>
              </w:rPr>
            </w:pPr>
          </w:p>
        </w:tc>
        <w:tc>
          <w:tcPr>
            <w:tcW w:w="0" w:type="auto"/>
            <w:tcBorders>
              <w:top w:val="single" w:sz="4" w:space="0" w:color="auto"/>
              <w:left w:val="single" w:sz="4" w:space="0" w:color="auto"/>
              <w:right w:val="single" w:sz="4" w:space="0" w:color="auto"/>
            </w:tcBorders>
            <w:shd w:val="clear" w:color="auto" w:fill="auto"/>
            <w:vAlign w:val="center"/>
          </w:tcPr>
          <w:p w14:paraId="1B30C2FE" w14:textId="1750EA1D" w:rsidR="00B73282" w:rsidRPr="00B00ED4" w:rsidRDefault="00B73282">
            <w:pPr>
              <w:suppressAutoHyphens/>
              <w:autoSpaceDE w:val="0"/>
              <w:spacing w:before="60" w:after="60" w:line="256" w:lineRule="auto"/>
              <w:rPr>
                <w:rFonts w:ascii="Arial" w:eastAsia="Times New Roman" w:hAnsi="Arial" w:cs="Arial"/>
                <w:sz w:val="16"/>
                <w:szCs w:val="16"/>
                <w:lang w:val="es-ES"/>
              </w:rPr>
            </w:pPr>
            <w:r w:rsidRPr="002F2A63">
              <w:rPr>
                <w:rFonts w:ascii="Arial" w:eastAsia="Times New Roman" w:hAnsi="Arial" w:cs="Arial"/>
                <w:sz w:val="16"/>
                <w:szCs w:val="16"/>
                <w:lang w:val="es-ES"/>
              </w:rPr>
              <w:t xml:space="preserve">4.2.2 Actas de las reuniones de las mesas técnicas intersectoriales con la participación de las entidades mencionadas y su forma de funcionamiento en el marco del Acuerdo de </w:t>
            </w:r>
            <w:r>
              <w:rPr>
                <w:rFonts w:ascii="Arial" w:eastAsia="Times New Roman" w:hAnsi="Arial" w:cs="Arial"/>
                <w:sz w:val="16"/>
                <w:szCs w:val="16"/>
                <w:lang w:val="es-ES"/>
              </w:rPr>
              <w:t>C</w:t>
            </w:r>
            <w:r w:rsidRPr="002F2A63">
              <w:rPr>
                <w:rFonts w:ascii="Arial" w:eastAsia="Times New Roman" w:hAnsi="Arial" w:cs="Arial"/>
                <w:sz w:val="16"/>
                <w:szCs w:val="16"/>
                <w:lang w:val="es-ES"/>
              </w:rPr>
              <w:t xml:space="preserve">ooperación entre el INTRANT, </w:t>
            </w:r>
            <w:proofErr w:type="spellStart"/>
            <w:r w:rsidRPr="002F2A63">
              <w:rPr>
                <w:rFonts w:ascii="Arial" w:eastAsia="Times New Roman" w:hAnsi="Arial" w:cs="Arial"/>
                <w:sz w:val="16"/>
                <w:szCs w:val="16"/>
                <w:lang w:val="es-ES"/>
              </w:rPr>
              <w:t>Procompetencia</w:t>
            </w:r>
            <w:proofErr w:type="spellEnd"/>
            <w:r w:rsidRPr="002F2A63">
              <w:rPr>
                <w:rFonts w:ascii="Arial" w:eastAsia="Times New Roman" w:hAnsi="Arial" w:cs="Arial"/>
                <w:sz w:val="16"/>
                <w:szCs w:val="16"/>
                <w:lang w:val="es-ES"/>
              </w:rPr>
              <w:t>, el Consejo Nacional de Competitividad y la Autoridad Portuaria.</w:t>
            </w:r>
          </w:p>
          <w:p w14:paraId="2052BFF9" w14:textId="78F27093" w:rsidR="00B73282" w:rsidRPr="00B00ED4" w:rsidRDefault="00B73282">
            <w:pPr>
              <w:suppressAutoHyphens/>
              <w:autoSpaceDE w:val="0"/>
              <w:spacing w:before="60" w:after="60" w:line="256" w:lineRule="auto"/>
              <w:rPr>
                <w:rFonts w:ascii="Arial" w:eastAsia="Times New Roman" w:hAnsi="Arial" w:cs="Arial"/>
                <w:sz w:val="16"/>
                <w:szCs w:val="16"/>
                <w:lang w:val="es-ES"/>
              </w:rPr>
            </w:pPr>
          </w:p>
        </w:tc>
        <w:tc>
          <w:tcPr>
            <w:tcW w:w="0" w:type="auto"/>
            <w:tcBorders>
              <w:top w:val="single" w:sz="4" w:space="0" w:color="auto"/>
              <w:left w:val="single" w:sz="4" w:space="0" w:color="auto"/>
              <w:right w:val="single" w:sz="4" w:space="0" w:color="auto"/>
            </w:tcBorders>
            <w:vAlign w:val="center"/>
          </w:tcPr>
          <w:p w14:paraId="4F1C2D55" w14:textId="0B0F7069" w:rsidR="00B73282" w:rsidRPr="00B00ED4" w:rsidRDefault="00B73282">
            <w:pPr>
              <w:suppressAutoHyphens/>
              <w:autoSpaceDE w:val="0"/>
              <w:spacing w:before="60" w:after="60" w:line="256" w:lineRule="auto"/>
              <w:rPr>
                <w:rFonts w:ascii="Arial" w:eastAsia="Times New Roman" w:hAnsi="Arial" w:cs="Arial"/>
                <w:sz w:val="16"/>
                <w:szCs w:val="16"/>
                <w:lang w:val="es-ES"/>
              </w:rPr>
            </w:pPr>
            <w:r w:rsidRPr="00B00ED4">
              <w:rPr>
                <w:rFonts w:ascii="Arial" w:eastAsia="Times New Roman" w:hAnsi="Arial" w:cs="Arial"/>
                <w:sz w:val="16"/>
                <w:szCs w:val="16"/>
                <w:lang w:val="es-ES"/>
              </w:rPr>
              <w:t xml:space="preserve">4.2.2 </w:t>
            </w:r>
            <w:r w:rsidRPr="00B00ED4">
              <w:rPr>
                <w:rFonts w:ascii="Arial" w:eastAsia="Times New Roman" w:hAnsi="Arial" w:cs="Arial"/>
                <w:sz w:val="16"/>
                <w:szCs w:val="16"/>
                <w:lang w:val="es-AR"/>
              </w:rPr>
              <w:t>Completado</w:t>
            </w:r>
          </w:p>
        </w:tc>
        <w:tc>
          <w:tcPr>
            <w:tcW w:w="0" w:type="auto"/>
            <w:tcBorders>
              <w:top w:val="single" w:sz="4" w:space="0" w:color="auto"/>
              <w:left w:val="single" w:sz="4" w:space="0" w:color="auto"/>
              <w:right w:val="single" w:sz="4" w:space="0" w:color="auto"/>
            </w:tcBorders>
            <w:vAlign w:val="center"/>
            <w:hideMark/>
          </w:tcPr>
          <w:p w14:paraId="39AF3963" w14:textId="6A5819C6" w:rsidR="00B73282" w:rsidRPr="00B00ED4" w:rsidRDefault="00B73282">
            <w:pPr>
              <w:suppressAutoHyphens/>
              <w:autoSpaceDE w:val="0"/>
              <w:spacing w:before="60" w:after="60" w:line="256" w:lineRule="auto"/>
              <w:rPr>
                <w:rFonts w:ascii="Arial" w:eastAsia="Times New Roman" w:hAnsi="Arial" w:cs="Arial"/>
                <w:sz w:val="16"/>
                <w:szCs w:val="16"/>
                <w:lang w:val="es-ES"/>
              </w:rPr>
            </w:pPr>
            <w:r w:rsidRPr="00B00ED4">
              <w:rPr>
                <w:rFonts w:ascii="Arial" w:eastAsia="Times New Roman" w:hAnsi="Arial" w:cs="Arial"/>
                <w:sz w:val="16"/>
                <w:szCs w:val="16"/>
                <w:lang w:val="es-ES"/>
              </w:rPr>
              <w:t xml:space="preserve">4.2.2 Que el INTRANT haya avanzado en la socialización de las políticas públicas vinculadas a los temas del trasporte marítimo, portuario y terrestre, con la mesa técnica intersectorial incluyendo la propuesta de desarrollo del Piloto de Corredores Logísticos </w:t>
            </w:r>
            <w:r w:rsidR="004C0BB0">
              <w:rPr>
                <w:rFonts w:ascii="Arial" w:eastAsia="Times New Roman" w:hAnsi="Arial" w:cs="Arial"/>
                <w:sz w:val="16"/>
                <w:szCs w:val="16"/>
                <w:lang w:val="es-ES"/>
              </w:rPr>
              <w:t>E</w:t>
            </w:r>
            <w:r w:rsidRPr="00B00ED4">
              <w:rPr>
                <w:rFonts w:ascii="Arial" w:eastAsia="Times New Roman" w:hAnsi="Arial" w:cs="Arial"/>
                <w:sz w:val="16"/>
                <w:szCs w:val="16"/>
                <w:lang w:val="es-ES"/>
              </w:rPr>
              <w:t>ficientes.</w:t>
            </w:r>
          </w:p>
          <w:p w14:paraId="12396FF9" w14:textId="77777777" w:rsidR="00B73282" w:rsidRPr="00B00ED4" w:rsidRDefault="00B73282">
            <w:pPr>
              <w:suppressAutoHyphens/>
              <w:autoSpaceDE w:val="0"/>
              <w:spacing w:before="60" w:after="60" w:line="256" w:lineRule="auto"/>
              <w:rPr>
                <w:rFonts w:ascii="Arial" w:eastAsia="Times New Roman" w:hAnsi="Arial" w:cs="Arial"/>
                <w:sz w:val="16"/>
                <w:szCs w:val="16"/>
                <w:lang w:val="es-ES"/>
              </w:rPr>
            </w:pPr>
          </w:p>
          <w:p w14:paraId="219B6D27" w14:textId="2DBABE01" w:rsidR="00B73282" w:rsidRPr="00B00ED4" w:rsidRDefault="00B73282">
            <w:pPr>
              <w:suppressAutoHyphens/>
              <w:autoSpaceDE w:val="0"/>
              <w:spacing w:before="60" w:after="60" w:line="256" w:lineRule="auto"/>
              <w:rPr>
                <w:rFonts w:ascii="Arial" w:eastAsia="Times New Roman" w:hAnsi="Arial" w:cs="Arial"/>
                <w:sz w:val="16"/>
                <w:szCs w:val="16"/>
              </w:rPr>
            </w:pPr>
          </w:p>
        </w:tc>
      </w:tr>
      <w:tr w:rsidR="00E5465D" w:rsidRPr="00160EFE" w14:paraId="116BD7D4" w14:textId="77777777" w:rsidTr="002F2A63">
        <w:trPr>
          <w:trHeight w:val="728"/>
        </w:trPr>
        <w:tc>
          <w:tcPr>
            <w:tcW w:w="0" w:type="auto"/>
            <w:tcBorders>
              <w:left w:val="single" w:sz="4" w:space="0" w:color="auto"/>
              <w:right w:val="single" w:sz="4" w:space="0" w:color="auto"/>
            </w:tcBorders>
            <w:vAlign w:val="center"/>
          </w:tcPr>
          <w:p w14:paraId="0F89A8C5" w14:textId="7FC122AF" w:rsidR="00E5465D" w:rsidRPr="00B00ED4" w:rsidRDefault="00E5465D">
            <w:pPr>
              <w:tabs>
                <w:tab w:val="left" w:pos="195"/>
              </w:tabs>
              <w:suppressAutoHyphens/>
              <w:spacing w:before="60" w:after="60" w:line="256" w:lineRule="auto"/>
              <w:rPr>
                <w:rFonts w:ascii="Arial" w:eastAsia="Times New Roman" w:hAnsi="Arial" w:cs="Arial"/>
                <w:b/>
                <w:sz w:val="16"/>
                <w:szCs w:val="16"/>
                <w:lang w:val="es-ES"/>
              </w:rPr>
            </w:pPr>
            <w:bookmarkStart w:id="1" w:name="_Hlk3546719"/>
            <w:r w:rsidRPr="00B00ED4">
              <w:rPr>
                <w:rFonts w:ascii="Arial" w:eastAsia="Times New Roman" w:hAnsi="Arial" w:cs="Arial"/>
                <w:sz w:val="16"/>
                <w:szCs w:val="16"/>
              </w:rPr>
              <w:t>4.3 Contribuir a la mejora en la calidad de los servicios de transporte terrestre de carga</w:t>
            </w:r>
            <w:r w:rsidRPr="00B00ED4">
              <w:rPr>
                <w:rFonts w:ascii="Arial" w:eastAsia="Times New Roman" w:hAnsi="Arial" w:cs="Arial"/>
                <w:sz w:val="16"/>
                <w:szCs w:val="16"/>
                <w:lang w:val="es-ES"/>
              </w:rPr>
              <w:t>:</w:t>
            </w:r>
            <w:r w:rsidRPr="00B00ED4">
              <w:rPr>
                <w:rFonts w:ascii="Arial" w:eastAsia="Times New Roman" w:hAnsi="Arial" w:cs="Arial"/>
                <w:b/>
                <w:sz w:val="16"/>
                <w:szCs w:val="16"/>
                <w:lang w:val="es-ES"/>
              </w:rPr>
              <w:t xml:space="preserve"> herramientas de planificación.</w:t>
            </w:r>
          </w:p>
          <w:p w14:paraId="12CA7926" w14:textId="77777777" w:rsidR="00E5465D" w:rsidRPr="00B00ED4" w:rsidRDefault="00E5465D">
            <w:pPr>
              <w:spacing w:line="256" w:lineRule="auto"/>
              <w:rPr>
                <w:rFonts w:ascii="Arial" w:eastAsia="Times New Roman" w:hAnsi="Arial" w:cs="Arial"/>
                <w:sz w:val="16"/>
                <w:szCs w:val="16"/>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033D52E0" w14:textId="77777777" w:rsidR="00E5465D" w:rsidRPr="00B00ED4" w:rsidRDefault="00E5465D">
            <w:pPr>
              <w:suppressAutoHyphens/>
              <w:autoSpaceDE w:val="0"/>
              <w:spacing w:line="256" w:lineRule="auto"/>
              <w:rPr>
                <w:rFonts w:ascii="Arial" w:eastAsia="Times New Roman" w:hAnsi="Arial" w:cs="Arial"/>
                <w:sz w:val="16"/>
                <w:szCs w:val="16"/>
                <w:lang w:val="es-ES"/>
              </w:rPr>
            </w:pPr>
          </w:p>
          <w:p w14:paraId="7C966BCF" w14:textId="62A118BD" w:rsidR="00E5465D" w:rsidRPr="00B00ED4" w:rsidRDefault="00E5465D">
            <w:pPr>
              <w:suppressAutoHyphens/>
              <w:autoSpaceDE w:val="0"/>
              <w:spacing w:line="256" w:lineRule="auto"/>
              <w:rPr>
                <w:rFonts w:ascii="Arial" w:eastAsia="Times New Roman" w:hAnsi="Arial" w:cs="Arial"/>
                <w:sz w:val="16"/>
                <w:szCs w:val="16"/>
                <w:lang w:val="es-ES"/>
              </w:rPr>
            </w:pPr>
            <w:r w:rsidRPr="00B00ED4">
              <w:rPr>
                <w:rFonts w:ascii="Arial" w:eastAsia="Times New Roman" w:hAnsi="Arial" w:cs="Arial"/>
                <w:sz w:val="16"/>
                <w:szCs w:val="16"/>
                <w:lang w:val="es-ES"/>
              </w:rPr>
              <w:t>INTRANT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2EF91" w14:textId="50E1B285" w:rsidR="00E5465D" w:rsidRPr="00B00ED4" w:rsidRDefault="00E5465D">
            <w:pPr>
              <w:suppressAutoHyphens/>
              <w:autoSpaceDE w:val="0"/>
              <w:spacing w:after="60" w:line="256" w:lineRule="auto"/>
              <w:rPr>
                <w:rFonts w:ascii="Arial" w:eastAsia="Times New Roman" w:hAnsi="Arial" w:cs="Arial"/>
                <w:sz w:val="16"/>
                <w:szCs w:val="16"/>
                <w:lang w:val="es-ES"/>
              </w:rPr>
            </w:pPr>
            <w:r w:rsidRPr="00B00ED4">
              <w:rPr>
                <w:rFonts w:ascii="Arial" w:eastAsia="Times New Roman" w:hAnsi="Arial" w:cs="Arial"/>
                <w:sz w:val="16"/>
                <w:szCs w:val="16"/>
                <w:lang w:val="es-ES"/>
              </w:rPr>
              <w:t>4.3 Que se haya formulado un Plan Piloto de Corredores Logísticos Eficientes y de Formalización Empresarial</w:t>
            </w:r>
            <w:r w:rsidR="00E554E2">
              <w:rPr>
                <w:rFonts w:ascii="Arial" w:eastAsia="Times New Roman" w:hAnsi="Arial" w:cs="Arial"/>
                <w:sz w:val="16"/>
                <w:szCs w:val="16"/>
                <w:lang w:val="es-ES"/>
              </w:rPr>
              <w:t xml:space="preserve"> </w:t>
            </w:r>
            <w:r w:rsidR="00E554E2" w:rsidRPr="00E554E2">
              <w:rPr>
                <w:rFonts w:ascii="Arial" w:eastAsia="Times New Roman" w:hAnsi="Arial" w:cs="Arial"/>
                <w:sz w:val="16"/>
                <w:szCs w:val="16"/>
                <w:lang w:val="es-ES"/>
              </w:rPr>
              <w:t>que contribuya a la definición de un sistema de costos eficientes para el transporte de carga</w:t>
            </w:r>
            <w:r w:rsidR="00E554E2">
              <w:rPr>
                <w:rFonts w:ascii="Arial" w:eastAsia="Times New Roman" w:hAnsi="Arial" w:cs="Arial"/>
                <w:sz w:val="16"/>
                <w:szCs w:val="16"/>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9D61D2" w14:textId="4566A1E4" w:rsidR="00E5465D" w:rsidRPr="00B00ED4" w:rsidRDefault="00E5465D">
            <w:pPr>
              <w:suppressAutoHyphens/>
              <w:autoSpaceDE w:val="0"/>
              <w:spacing w:before="60" w:after="60" w:line="256" w:lineRule="auto"/>
              <w:rPr>
                <w:rFonts w:ascii="Arial" w:eastAsia="Times New Roman" w:hAnsi="Arial" w:cs="Arial"/>
                <w:sz w:val="16"/>
                <w:szCs w:val="16"/>
                <w:lang w:val="es-ES"/>
              </w:rPr>
            </w:pPr>
            <w:r w:rsidRPr="00B00ED4">
              <w:rPr>
                <w:rFonts w:ascii="Arial" w:eastAsia="Times New Roman" w:hAnsi="Arial" w:cs="Arial"/>
                <w:sz w:val="16"/>
                <w:szCs w:val="16"/>
                <w:lang w:val="es-ES"/>
              </w:rPr>
              <w:t xml:space="preserve">4.3 </w:t>
            </w:r>
            <w:r w:rsidRPr="002F2A63">
              <w:rPr>
                <w:rFonts w:ascii="Arial" w:eastAsia="Times New Roman" w:hAnsi="Arial" w:cs="Arial"/>
                <w:sz w:val="16"/>
                <w:szCs w:val="16"/>
                <w:lang w:val="es-ES"/>
              </w:rPr>
              <w:t>Oficio del INTRANT aprobando el Plan Piloto de Corredores Logísticos Eficientes y de Formalización Empresarial.</w:t>
            </w:r>
          </w:p>
        </w:tc>
        <w:tc>
          <w:tcPr>
            <w:tcW w:w="0" w:type="auto"/>
            <w:tcBorders>
              <w:top w:val="single" w:sz="4" w:space="0" w:color="auto"/>
              <w:left w:val="single" w:sz="4" w:space="0" w:color="auto"/>
              <w:bottom w:val="single" w:sz="4" w:space="0" w:color="auto"/>
              <w:right w:val="single" w:sz="4" w:space="0" w:color="auto"/>
            </w:tcBorders>
            <w:vAlign w:val="center"/>
          </w:tcPr>
          <w:p w14:paraId="5EBC888A" w14:textId="0BB9C9FB" w:rsidR="00271196" w:rsidRPr="00B00ED4" w:rsidRDefault="00271196">
            <w:pPr>
              <w:suppressAutoHyphens/>
              <w:autoSpaceDE w:val="0"/>
              <w:spacing w:before="60" w:after="60" w:line="256" w:lineRule="auto"/>
              <w:rPr>
                <w:rFonts w:ascii="Arial" w:eastAsia="Times New Roman" w:hAnsi="Arial" w:cs="Arial"/>
                <w:sz w:val="16"/>
                <w:szCs w:val="16"/>
              </w:rPr>
            </w:pPr>
            <w:r w:rsidRPr="00B00ED4">
              <w:rPr>
                <w:rFonts w:ascii="Arial" w:eastAsia="Times New Roman" w:hAnsi="Arial" w:cs="Arial"/>
                <w:sz w:val="16"/>
                <w:szCs w:val="16"/>
              </w:rPr>
              <w:t>4.3 Completado</w:t>
            </w:r>
            <w:r w:rsidR="00EE3AEA" w:rsidRPr="00B00ED4">
              <w:rPr>
                <w:rFonts w:ascii="Arial" w:eastAsia="Times New Roman" w:hAnsi="Arial" w:cs="Arial"/>
                <w:sz w:val="16"/>
                <w:szCs w:val="16"/>
              </w:rPr>
              <w:t>.</w:t>
            </w:r>
          </w:p>
          <w:p w14:paraId="1B5274E7" w14:textId="0D09E7C8" w:rsidR="00E5465D" w:rsidRPr="00B00ED4" w:rsidRDefault="00E5465D">
            <w:pPr>
              <w:suppressAutoHyphens/>
              <w:autoSpaceDE w:val="0"/>
              <w:spacing w:before="60" w:after="60" w:line="256"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E8E75" w14:textId="646A4DF7" w:rsidR="00E5465D" w:rsidRPr="00160EFE" w:rsidRDefault="00E5465D">
            <w:pPr>
              <w:suppressAutoHyphens/>
              <w:autoSpaceDE w:val="0"/>
              <w:spacing w:before="60" w:after="60" w:line="256" w:lineRule="auto"/>
              <w:rPr>
                <w:rFonts w:ascii="Arial" w:eastAsia="Times New Roman" w:hAnsi="Arial" w:cs="Arial"/>
                <w:sz w:val="16"/>
                <w:szCs w:val="16"/>
                <w:lang w:val="es-ES"/>
              </w:rPr>
            </w:pPr>
            <w:r w:rsidRPr="00B00ED4">
              <w:rPr>
                <w:rFonts w:ascii="Arial" w:eastAsia="Times New Roman" w:hAnsi="Arial" w:cs="Arial"/>
                <w:sz w:val="16"/>
                <w:szCs w:val="16"/>
                <w:lang w:val="es-ES"/>
              </w:rPr>
              <w:t xml:space="preserve">4.3 Que se esté </w:t>
            </w:r>
            <w:r w:rsidR="00181E25">
              <w:rPr>
                <w:rFonts w:ascii="Arial" w:eastAsia="Times New Roman" w:hAnsi="Arial" w:cs="Arial"/>
                <w:sz w:val="16"/>
                <w:szCs w:val="16"/>
                <w:lang w:val="es-ES"/>
              </w:rPr>
              <w:t xml:space="preserve">avanzando en la </w:t>
            </w:r>
            <w:r w:rsidRPr="00B00ED4">
              <w:rPr>
                <w:rFonts w:ascii="Arial" w:eastAsia="Times New Roman" w:hAnsi="Arial" w:cs="Arial"/>
                <w:sz w:val="16"/>
                <w:szCs w:val="16"/>
                <w:lang w:val="es-ES"/>
              </w:rPr>
              <w:t xml:space="preserve">implementando </w:t>
            </w:r>
            <w:r w:rsidR="00181E25">
              <w:rPr>
                <w:rFonts w:ascii="Arial" w:eastAsia="Times New Roman" w:hAnsi="Arial" w:cs="Arial"/>
                <w:sz w:val="16"/>
                <w:szCs w:val="16"/>
                <w:lang w:val="es-ES"/>
              </w:rPr>
              <w:t xml:space="preserve">de </w:t>
            </w:r>
            <w:r w:rsidRPr="00B00ED4">
              <w:rPr>
                <w:rFonts w:ascii="Arial" w:eastAsia="Times New Roman" w:hAnsi="Arial" w:cs="Arial"/>
                <w:sz w:val="16"/>
                <w:szCs w:val="16"/>
                <w:lang w:val="es-ES"/>
              </w:rPr>
              <w:t>un Plan Piloto de Corredores Logísticos Eficientes y de Formalización Empresarial, con foco en el diseño de un sistema de información referencial para la estimación de costos del transporte terrestre de carga.</w:t>
            </w:r>
          </w:p>
        </w:tc>
      </w:tr>
      <w:bookmarkEnd w:id="1"/>
    </w:tbl>
    <w:p w14:paraId="53E7139D" w14:textId="77777777" w:rsidR="00283E21" w:rsidRPr="00160EFE" w:rsidRDefault="00283E21" w:rsidP="00F1611E">
      <w:pPr>
        <w:rPr>
          <w:rFonts w:ascii="Arial" w:eastAsia="Times New Roman" w:hAnsi="Arial" w:cs="Arial"/>
          <w:sz w:val="16"/>
          <w:szCs w:val="16"/>
          <w:lang w:val="es-ES"/>
        </w:rPr>
      </w:pPr>
    </w:p>
    <w:sectPr w:rsidR="00283E21" w:rsidRPr="00160EFE" w:rsidSect="00F1611E">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83E2" w14:textId="77777777" w:rsidR="00E64641" w:rsidRDefault="00E64641" w:rsidP="005D2295">
      <w:r>
        <w:separator/>
      </w:r>
    </w:p>
  </w:endnote>
  <w:endnote w:type="continuationSeparator" w:id="0">
    <w:p w14:paraId="47005F33" w14:textId="77777777" w:rsidR="00E64641" w:rsidRDefault="00E64641" w:rsidP="005D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Subheading">
    <w:altName w:val="Calibri"/>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290E" w14:textId="77777777" w:rsidR="00E64641" w:rsidRDefault="00E64641" w:rsidP="005D2295">
      <w:r>
        <w:separator/>
      </w:r>
    </w:p>
  </w:footnote>
  <w:footnote w:type="continuationSeparator" w:id="0">
    <w:p w14:paraId="1AEEB453" w14:textId="77777777" w:rsidR="00E64641" w:rsidRDefault="00E64641" w:rsidP="005D2295">
      <w:r>
        <w:continuationSeparator/>
      </w:r>
    </w:p>
  </w:footnote>
  <w:footnote w:id="1">
    <w:p w14:paraId="5C27CC8E" w14:textId="4161ADD7" w:rsidR="00891FFF" w:rsidRPr="00891FFF" w:rsidRDefault="00891FFF" w:rsidP="00891FFF">
      <w:pPr>
        <w:pStyle w:val="FootnoteText"/>
        <w:ind w:left="360" w:hanging="360"/>
        <w:jc w:val="both"/>
        <w:rPr>
          <w:rFonts w:ascii="Arial" w:hAnsi="Arial" w:cs="Arial"/>
          <w:sz w:val="18"/>
          <w:szCs w:val="18"/>
          <w:lang w:val="es-CR"/>
        </w:rPr>
      </w:pPr>
      <w:r w:rsidRPr="00891FFF">
        <w:rPr>
          <w:rStyle w:val="FootnoteReference"/>
          <w:rFonts w:ascii="Arial" w:hAnsi="Arial" w:cs="Arial"/>
          <w:sz w:val="18"/>
          <w:szCs w:val="18"/>
        </w:rPr>
        <w:footnoteRef/>
      </w:r>
      <w:r w:rsidRPr="00891FFF">
        <w:rPr>
          <w:rFonts w:ascii="Arial" w:hAnsi="Arial" w:cs="Arial"/>
          <w:sz w:val="18"/>
          <w:szCs w:val="18"/>
          <w:lang w:val="es-CR"/>
        </w:rPr>
        <w:t xml:space="preserve"> </w:t>
      </w:r>
      <w:r>
        <w:rPr>
          <w:rFonts w:ascii="Arial" w:hAnsi="Arial" w:cs="Arial"/>
          <w:sz w:val="18"/>
          <w:szCs w:val="18"/>
          <w:lang w:val="es-CR"/>
        </w:rPr>
        <w:tab/>
      </w:r>
      <w:r w:rsidRPr="00891FFF">
        <w:rPr>
          <w:rFonts w:ascii="Arial" w:hAnsi="Arial" w:cs="Arial"/>
          <w:sz w:val="18"/>
          <w:szCs w:val="18"/>
          <w:lang w:val="es-CO"/>
        </w:rPr>
        <w:t>La presente información es de carácter meramente indicativo a la fecha del presente documento. De conformidad con lo establecido en el documento CS-3633-2 (Préstamos en Apoyo de Reformas de Política: Directrices sobre Preparación y Aplicación), el cumplimiento de todas las condiciones especificadas para el desembolso, incluido el mantenimiento de un marco apropiado de política macroeconómica, será verificado por el Banco al momento de la solicitud del correspondiente desembolso por el Prestatario y reflejado oportunamente en el memorando de elegibilidad para desembolso.</w:t>
      </w:r>
    </w:p>
  </w:footnote>
  <w:footnote w:id="2">
    <w:p w14:paraId="7F085F7B" w14:textId="7CD2F9CB" w:rsidR="00A373CC" w:rsidRPr="00160EFE" w:rsidRDefault="00A373CC">
      <w:pPr>
        <w:pStyle w:val="FootnoteText"/>
        <w:rPr>
          <w:lang w:val="es-CO"/>
        </w:rPr>
      </w:pPr>
      <w:r>
        <w:rPr>
          <w:rStyle w:val="FootnoteReference"/>
        </w:rPr>
        <w:footnoteRef/>
      </w:r>
      <w:r w:rsidRPr="00160EFE">
        <w:rPr>
          <w:lang w:val="es-CO"/>
        </w:rPr>
        <w:t xml:space="preserve"> </w:t>
      </w:r>
      <w:r w:rsidRPr="00D63919">
        <w:rPr>
          <w:rFonts w:ascii="Arial" w:hAnsi="Arial" w:cs="Arial"/>
          <w:sz w:val="16"/>
          <w:szCs w:val="16"/>
          <w:lang w:val="es-ES_tradnl" w:eastAsia="es-ES_tradnl"/>
        </w:rPr>
        <w:t xml:space="preserve">Por </w:t>
      </w:r>
      <w:proofErr w:type="gramStart"/>
      <w:r w:rsidRPr="00D63919">
        <w:rPr>
          <w:rFonts w:ascii="Arial" w:hAnsi="Arial" w:cs="Arial"/>
          <w:sz w:val="16"/>
          <w:szCs w:val="16"/>
          <w:lang w:val="es-ES_tradnl" w:eastAsia="es-ES_tradnl"/>
        </w:rPr>
        <w:t>ejemplo</w:t>
      </w:r>
      <w:proofErr w:type="gramEnd"/>
      <w:r w:rsidRPr="00D63919">
        <w:rPr>
          <w:rFonts w:ascii="Arial" w:hAnsi="Arial" w:cs="Arial"/>
          <w:sz w:val="16"/>
          <w:szCs w:val="16"/>
          <w:lang w:val="es-ES_tradnl" w:eastAsia="es-ES_tradnl"/>
        </w:rPr>
        <w:t xml:space="preserve"> un fideicomiso</w:t>
      </w:r>
      <w:r>
        <w:rPr>
          <w:lang w:val="es-CO"/>
        </w:rPr>
        <w:t>.</w:t>
      </w:r>
    </w:p>
  </w:footnote>
  <w:footnote w:id="3">
    <w:p w14:paraId="641766ED" w14:textId="15262642" w:rsidR="00A373CC" w:rsidRPr="00160EFE" w:rsidRDefault="00A373CC">
      <w:pPr>
        <w:pStyle w:val="FootnoteText"/>
        <w:rPr>
          <w:lang w:val="es-CO"/>
        </w:rPr>
      </w:pPr>
      <w:r w:rsidRPr="00A4704A">
        <w:rPr>
          <w:rFonts w:ascii="Arial" w:hAnsi="Arial" w:cs="Arial"/>
          <w:sz w:val="16"/>
          <w:szCs w:val="16"/>
          <w:vertAlign w:val="superscript"/>
          <w:lang w:val="es-ES_tradnl" w:eastAsia="es-ES_tradnl"/>
        </w:rPr>
        <w:footnoteRef/>
      </w:r>
      <w:r w:rsidRPr="00A4704A">
        <w:rPr>
          <w:rFonts w:ascii="Arial" w:hAnsi="Arial" w:cs="Arial"/>
          <w:sz w:val="16"/>
          <w:szCs w:val="16"/>
          <w:lang w:val="es-ES_tradnl" w:eastAsia="es-ES_tradnl"/>
        </w:rPr>
        <w:t xml:space="preserve"> Basado en una metodología participativa.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98BD" w14:textId="77777777" w:rsidR="00A373CC" w:rsidRPr="006A15C9" w:rsidRDefault="00A373CC" w:rsidP="00114622">
    <w:pPr>
      <w:pStyle w:val="Heading1"/>
      <w:spacing w:before="0" w:after="0" w:line="240" w:lineRule="auto"/>
      <w:jc w:val="right"/>
      <w:rPr>
        <w:rFonts w:cs="Arial"/>
        <w:b w:val="0"/>
        <w:smallCaps w:val="0"/>
        <w:sz w:val="18"/>
        <w:szCs w:val="18"/>
        <w:lang w:val="es-ES_tradnl"/>
      </w:rPr>
    </w:pPr>
    <w:r w:rsidRPr="006A15C9">
      <w:rPr>
        <w:rFonts w:cs="Arial"/>
        <w:b w:val="0"/>
        <w:smallCaps w:val="0"/>
        <w:sz w:val="18"/>
        <w:szCs w:val="18"/>
        <w:lang w:val="es-ES_tradnl"/>
      </w:rPr>
      <w:t>EER#2 – DR-L1132</w:t>
    </w:r>
  </w:p>
  <w:p w14:paraId="4A4C52D1" w14:textId="7AB8EC57" w:rsidR="00A373CC" w:rsidRPr="006A15C9" w:rsidRDefault="00A373CC" w:rsidP="00114622">
    <w:pPr>
      <w:pStyle w:val="Header"/>
      <w:jc w:val="right"/>
      <w:rPr>
        <w:rFonts w:ascii="Arial" w:hAnsi="Arial" w:cs="Arial"/>
        <w:sz w:val="18"/>
        <w:szCs w:val="18"/>
      </w:rPr>
    </w:pPr>
    <w:r w:rsidRPr="006A15C9">
      <w:rPr>
        <w:rFonts w:ascii="Arial" w:hAnsi="Arial" w:cs="Arial"/>
        <w:sz w:val="18"/>
        <w:szCs w:val="18"/>
      </w:rPr>
      <w:t xml:space="preserve">Página </w:t>
    </w:r>
    <w:r w:rsidRPr="006A15C9">
      <w:rPr>
        <w:rFonts w:ascii="Arial" w:hAnsi="Arial" w:cs="Arial"/>
        <w:sz w:val="18"/>
        <w:szCs w:val="18"/>
      </w:rPr>
      <w:fldChar w:fldCharType="begin"/>
    </w:r>
    <w:r w:rsidRPr="006A15C9">
      <w:rPr>
        <w:rFonts w:ascii="Arial" w:hAnsi="Arial" w:cs="Arial"/>
        <w:sz w:val="18"/>
        <w:szCs w:val="18"/>
      </w:rPr>
      <w:instrText xml:space="preserve"> PAGE </w:instrText>
    </w:r>
    <w:r w:rsidRPr="006A15C9">
      <w:rPr>
        <w:rFonts w:ascii="Arial" w:hAnsi="Arial" w:cs="Arial"/>
        <w:sz w:val="18"/>
        <w:szCs w:val="18"/>
      </w:rPr>
      <w:fldChar w:fldCharType="separate"/>
    </w:r>
    <w:r>
      <w:rPr>
        <w:rFonts w:ascii="Arial" w:hAnsi="Arial" w:cs="Arial"/>
        <w:noProof/>
        <w:sz w:val="18"/>
        <w:szCs w:val="18"/>
      </w:rPr>
      <w:t>12</w:t>
    </w:r>
    <w:r w:rsidRPr="006A15C9">
      <w:rPr>
        <w:rFonts w:ascii="Arial" w:hAnsi="Arial" w:cs="Arial"/>
        <w:sz w:val="18"/>
        <w:szCs w:val="18"/>
      </w:rPr>
      <w:fldChar w:fldCharType="end"/>
    </w:r>
    <w:r w:rsidRPr="006A15C9">
      <w:rPr>
        <w:rFonts w:ascii="Arial" w:hAnsi="Arial" w:cs="Arial"/>
        <w:sz w:val="18"/>
        <w:szCs w:val="18"/>
      </w:rPr>
      <w:t xml:space="preserve"> de </w:t>
    </w:r>
    <w:r w:rsidRPr="006A15C9">
      <w:rPr>
        <w:rFonts w:ascii="Arial" w:hAnsi="Arial" w:cs="Arial"/>
        <w:sz w:val="18"/>
        <w:szCs w:val="18"/>
      </w:rPr>
      <w:fldChar w:fldCharType="begin"/>
    </w:r>
    <w:r w:rsidRPr="006A15C9">
      <w:rPr>
        <w:rFonts w:ascii="Arial" w:hAnsi="Arial" w:cs="Arial"/>
        <w:sz w:val="18"/>
        <w:szCs w:val="18"/>
      </w:rPr>
      <w:instrText xml:space="preserve"> NUMPAGES  </w:instrText>
    </w:r>
    <w:r w:rsidRPr="006A15C9">
      <w:rPr>
        <w:rFonts w:ascii="Arial" w:hAnsi="Arial" w:cs="Arial"/>
        <w:sz w:val="18"/>
        <w:szCs w:val="18"/>
      </w:rPr>
      <w:fldChar w:fldCharType="separate"/>
    </w:r>
    <w:r>
      <w:rPr>
        <w:rFonts w:ascii="Arial" w:hAnsi="Arial" w:cs="Arial"/>
        <w:noProof/>
        <w:sz w:val="18"/>
        <w:szCs w:val="18"/>
      </w:rPr>
      <w:t>12</w:t>
    </w:r>
    <w:r w:rsidRPr="006A15C9">
      <w:rPr>
        <w:rFonts w:ascii="Arial" w:hAnsi="Arial" w:cs="Arial"/>
        <w:sz w:val="18"/>
        <w:szCs w:val="18"/>
      </w:rPr>
      <w:fldChar w:fldCharType="end"/>
    </w:r>
  </w:p>
  <w:p w14:paraId="07777BC6" w14:textId="77777777" w:rsidR="00A373CC" w:rsidRPr="006A15C9" w:rsidRDefault="00A37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5E0C"/>
    <w:multiLevelType w:val="hybridMultilevel"/>
    <w:tmpl w:val="69D0DE4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A69FC"/>
    <w:multiLevelType w:val="multilevel"/>
    <w:tmpl w:val="A7781F6A"/>
    <w:lvl w:ilvl="0">
      <w:start w:val="1"/>
      <w:numFmt w:val="decimal"/>
      <w:lvlText w:val="%1."/>
      <w:lvlJc w:val="left"/>
      <w:pPr>
        <w:ind w:left="1890" w:hanging="360"/>
      </w:pPr>
      <w:rPr>
        <w:b w:val="0"/>
      </w:rPr>
    </w:lvl>
    <w:lvl w:ilvl="1">
      <w:start w:val="1"/>
      <w:numFmt w:val="decimal"/>
      <w:lvlText w:val="%1.%2."/>
      <w:lvlJc w:val="left"/>
      <w:pPr>
        <w:ind w:left="2322" w:hanging="432"/>
      </w:pPr>
      <w:rPr>
        <w:lang w:val="es-ES_tradnl"/>
      </w:rPr>
    </w:lvl>
    <w:lvl w:ilvl="2">
      <w:start w:val="1"/>
      <w:numFmt w:val="decimal"/>
      <w:lvlText w:val="%1.%2.%3."/>
      <w:lvlJc w:val="left"/>
      <w:pPr>
        <w:ind w:left="2754" w:hanging="504"/>
      </w:pPr>
    </w:lvl>
    <w:lvl w:ilvl="3">
      <w:start w:val="1"/>
      <w:numFmt w:val="decimal"/>
      <w:lvlText w:val="%1.%2.%3.%4."/>
      <w:lvlJc w:val="left"/>
      <w:pPr>
        <w:ind w:left="3258" w:hanging="648"/>
      </w:pPr>
    </w:lvl>
    <w:lvl w:ilvl="4">
      <w:start w:val="1"/>
      <w:numFmt w:val="decimal"/>
      <w:lvlText w:val="%1.%2.%3.%4.%5."/>
      <w:lvlJc w:val="left"/>
      <w:pPr>
        <w:ind w:left="3762" w:hanging="792"/>
      </w:pPr>
    </w:lvl>
    <w:lvl w:ilvl="5">
      <w:start w:val="1"/>
      <w:numFmt w:val="decimal"/>
      <w:lvlText w:val="%1.%2.%3.%4.%5.%6."/>
      <w:lvlJc w:val="left"/>
      <w:pPr>
        <w:ind w:left="4266" w:hanging="936"/>
      </w:pPr>
    </w:lvl>
    <w:lvl w:ilvl="6">
      <w:start w:val="1"/>
      <w:numFmt w:val="decimal"/>
      <w:lvlText w:val="%1.%2.%3.%4.%5.%6.%7."/>
      <w:lvlJc w:val="left"/>
      <w:pPr>
        <w:ind w:left="4770" w:hanging="1080"/>
      </w:pPr>
    </w:lvl>
    <w:lvl w:ilvl="7">
      <w:start w:val="1"/>
      <w:numFmt w:val="decimal"/>
      <w:lvlText w:val="%1.%2.%3.%4.%5.%6.%7.%8."/>
      <w:lvlJc w:val="left"/>
      <w:pPr>
        <w:ind w:left="5274" w:hanging="1224"/>
      </w:pPr>
    </w:lvl>
    <w:lvl w:ilvl="8">
      <w:start w:val="1"/>
      <w:numFmt w:val="decimal"/>
      <w:lvlText w:val="%1.%2.%3.%4.%5.%6.%7.%8.%9."/>
      <w:lvlJc w:val="left"/>
      <w:pPr>
        <w:ind w:left="5850" w:hanging="1440"/>
      </w:pPr>
    </w:lvl>
  </w:abstractNum>
  <w:abstractNum w:abstractNumId="2" w15:restartNumberingAfterBreak="0">
    <w:nsid w:val="35AC423D"/>
    <w:multiLevelType w:val="hybridMultilevel"/>
    <w:tmpl w:val="BFBC3DE4"/>
    <w:lvl w:ilvl="0" w:tplc="AD504BF4">
      <w:start w:val="1"/>
      <w:numFmt w:val="bullet"/>
      <w:lvlText w:val="-"/>
      <w:lvlJc w:val="left"/>
      <w:pPr>
        <w:ind w:left="970" w:hanging="360"/>
      </w:pPr>
      <w:rPr>
        <w:rFonts w:ascii="Sitka Subheading" w:hAnsi="Sitka Subheading" w:hint="default"/>
      </w:rPr>
    </w:lvl>
    <w:lvl w:ilvl="1" w:tplc="2C0A0003" w:tentative="1">
      <w:start w:val="1"/>
      <w:numFmt w:val="bullet"/>
      <w:lvlText w:val="o"/>
      <w:lvlJc w:val="left"/>
      <w:pPr>
        <w:ind w:left="1690" w:hanging="360"/>
      </w:pPr>
      <w:rPr>
        <w:rFonts w:ascii="Courier New" w:hAnsi="Courier New" w:cs="Courier New" w:hint="default"/>
      </w:rPr>
    </w:lvl>
    <w:lvl w:ilvl="2" w:tplc="2C0A0005" w:tentative="1">
      <w:start w:val="1"/>
      <w:numFmt w:val="bullet"/>
      <w:lvlText w:val=""/>
      <w:lvlJc w:val="left"/>
      <w:pPr>
        <w:ind w:left="2410" w:hanging="360"/>
      </w:pPr>
      <w:rPr>
        <w:rFonts w:ascii="Wingdings" w:hAnsi="Wingdings" w:hint="default"/>
      </w:rPr>
    </w:lvl>
    <w:lvl w:ilvl="3" w:tplc="2C0A0001" w:tentative="1">
      <w:start w:val="1"/>
      <w:numFmt w:val="bullet"/>
      <w:lvlText w:val=""/>
      <w:lvlJc w:val="left"/>
      <w:pPr>
        <w:ind w:left="3130" w:hanging="360"/>
      </w:pPr>
      <w:rPr>
        <w:rFonts w:ascii="Symbol" w:hAnsi="Symbol" w:hint="default"/>
      </w:rPr>
    </w:lvl>
    <w:lvl w:ilvl="4" w:tplc="2C0A0003" w:tentative="1">
      <w:start w:val="1"/>
      <w:numFmt w:val="bullet"/>
      <w:lvlText w:val="o"/>
      <w:lvlJc w:val="left"/>
      <w:pPr>
        <w:ind w:left="3850" w:hanging="360"/>
      </w:pPr>
      <w:rPr>
        <w:rFonts w:ascii="Courier New" w:hAnsi="Courier New" w:cs="Courier New" w:hint="default"/>
      </w:rPr>
    </w:lvl>
    <w:lvl w:ilvl="5" w:tplc="2C0A0005" w:tentative="1">
      <w:start w:val="1"/>
      <w:numFmt w:val="bullet"/>
      <w:lvlText w:val=""/>
      <w:lvlJc w:val="left"/>
      <w:pPr>
        <w:ind w:left="4570" w:hanging="360"/>
      </w:pPr>
      <w:rPr>
        <w:rFonts w:ascii="Wingdings" w:hAnsi="Wingdings" w:hint="default"/>
      </w:rPr>
    </w:lvl>
    <w:lvl w:ilvl="6" w:tplc="2C0A0001" w:tentative="1">
      <w:start w:val="1"/>
      <w:numFmt w:val="bullet"/>
      <w:lvlText w:val=""/>
      <w:lvlJc w:val="left"/>
      <w:pPr>
        <w:ind w:left="5290" w:hanging="360"/>
      </w:pPr>
      <w:rPr>
        <w:rFonts w:ascii="Symbol" w:hAnsi="Symbol" w:hint="default"/>
      </w:rPr>
    </w:lvl>
    <w:lvl w:ilvl="7" w:tplc="2C0A0003" w:tentative="1">
      <w:start w:val="1"/>
      <w:numFmt w:val="bullet"/>
      <w:lvlText w:val="o"/>
      <w:lvlJc w:val="left"/>
      <w:pPr>
        <w:ind w:left="6010" w:hanging="360"/>
      </w:pPr>
      <w:rPr>
        <w:rFonts w:ascii="Courier New" w:hAnsi="Courier New" w:cs="Courier New" w:hint="default"/>
      </w:rPr>
    </w:lvl>
    <w:lvl w:ilvl="8" w:tplc="2C0A0005" w:tentative="1">
      <w:start w:val="1"/>
      <w:numFmt w:val="bullet"/>
      <w:lvlText w:val=""/>
      <w:lvlJc w:val="left"/>
      <w:pPr>
        <w:ind w:left="6730" w:hanging="360"/>
      </w:pPr>
      <w:rPr>
        <w:rFonts w:ascii="Wingdings" w:hAnsi="Wingdings" w:hint="default"/>
      </w:rPr>
    </w:lvl>
  </w:abstractNum>
  <w:abstractNum w:abstractNumId="3" w15:restartNumberingAfterBreak="0">
    <w:nsid w:val="4B2A4F9F"/>
    <w:multiLevelType w:val="hybridMultilevel"/>
    <w:tmpl w:val="BCA6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8B15ED"/>
    <w:multiLevelType w:val="hybridMultilevel"/>
    <w:tmpl w:val="191831F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B7B6C"/>
    <w:multiLevelType w:val="hybridMultilevel"/>
    <w:tmpl w:val="5AFA8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3F20D6"/>
    <w:multiLevelType w:val="hybridMultilevel"/>
    <w:tmpl w:val="473A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FE70E7"/>
    <w:multiLevelType w:val="hybridMultilevel"/>
    <w:tmpl w:val="3F0C2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5C5634"/>
    <w:multiLevelType w:val="hybridMultilevel"/>
    <w:tmpl w:val="7EB4634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AR"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s-CO"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95"/>
    <w:rsid w:val="000006D4"/>
    <w:rsid w:val="00014B67"/>
    <w:rsid w:val="0002058E"/>
    <w:rsid w:val="00027277"/>
    <w:rsid w:val="00035AD6"/>
    <w:rsid w:val="00037CB4"/>
    <w:rsid w:val="00040230"/>
    <w:rsid w:val="00042DF8"/>
    <w:rsid w:val="0004324D"/>
    <w:rsid w:val="000473A2"/>
    <w:rsid w:val="00052225"/>
    <w:rsid w:val="00056EAE"/>
    <w:rsid w:val="0006067D"/>
    <w:rsid w:val="00062359"/>
    <w:rsid w:val="00070CDD"/>
    <w:rsid w:val="00072988"/>
    <w:rsid w:val="00076147"/>
    <w:rsid w:val="00076A72"/>
    <w:rsid w:val="00077D51"/>
    <w:rsid w:val="00083B58"/>
    <w:rsid w:val="00084A42"/>
    <w:rsid w:val="00085127"/>
    <w:rsid w:val="000902D6"/>
    <w:rsid w:val="0009307B"/>
    <w:rsid w:val="000A2DD4"/>
    <w:rsid w:val="000A5427"/>
    <w:rsid w:val="000A6978"/>
    <w:rsid w:val="000B454D"/>
    <w:rsid w:val="000D4B08"/>
    <w:rsid w:val="000F1978"/>
    <w:rsid w:val="000F3905"/>
    <w:rsid w:val="00102FFB"/>
    <w:rsid w:val="001045AE"/>
    <w:rsid w:val="00104E90"/>
    <w:rsid w:val="00114622"/>
    <w:rsid w:val="0011552E"/>
    <w:rsid w:val="001213A8"/>
    <w:rsid w:val="001229E7"/>
    <w:rsid w:val="0012309B"/>
    <w:rsid w:val="00125B54"/>
    <w:rsid w:val="00140016"/>
    <w:rsid w:val="00144313"/>
    <w:rsid w:val="00150A7E"/>
    <w:rsid w:val="0015264C"/>
    <w:rsid w:val="00153F8D"/>
    <w:rsid w:val="0015597E"/>
    <w:rsid w:val="00155A79"/>
    <w:rsid w:val="00160EFE"/>
    <w:rsid w:val="0016560E"/>
    <w:rsid w:val="0017005E"/>
    <w:rsid w:val="0017175B"/>
    <w:rsid w:val="00172564"/>
    <w:rsid w:val="00173A2A"/>
    <w:rsid w:val="00174F32"/>
    <w:rsid w:val="00180546"/>
    <w:rsid w:val="00181291"/>
    <w:rsid w:val="00181E25"/>
    <w:rsid w:val="00182170"/>
    <w:rsid w:val="001835BE"/>
    <w:rsid w:val="00185102"/>
    <w:rsid w:val="00193A25"/>
    <w:rsid w:val="00194F68"/>
    <w:rsid w:val="00195154"/>
    <w:rsid w:val="001A1811"/>
    <w:rsid w:val="001A1CBE"/>
    <w:rsid w:val="001A3900"/>
    <w:rsid w:val="001A517C"/>
    <w:rsid w:val="001A5D18"/>
    <w:rsid w:val="001A7074"/>
    <w:rsid w:val="001B2D45"/>
    <w:rsid w:val="001B3135"/>
    <w:rsid w:val="001B3397"/>
    <w:rsid w:val="001C5409"/>
    <w:rsid w:val="001C7286"/>
    <w:rsid w:val="001D168B"/>
    <w:rsid w:val="001D3735"/>
    <w:rsid w:val="001D3A1E"/>
    <w:rsid w:val="001D3C37"/>
    <w:rsid w:val="001D6F01"/>
    <w:rsid w:val="001D7449"/>
    <w:rsid w:val="001E0D29"/>
    <w:rsid w:val="001E45DD"/>
    <w:rsid w:val="001F14DA"/>
    <w:rsid w:val="001F4A70"/>
    <w:rsid w:val="00206449"/>
    <w:rsid w:val="002116C4"/>
    <w:rsid w:val="00223D15"/>
    <w:rsid w:val="00224170"/>
    <w:rsid w:val="00226296"/>
    <w:rsid w:val="00237803"/>
    <w:rsid w:val="00240CCF"/>
    <w:rsid w:val="00247D8B"/>
    <w:rsid w:val="00250CB2"/>
    <w:rsid w:val="00250E72"/>
    <w:rsid w:val="00251DEE"/>
    <w:rsid w:val="00253C26"/>
    <w:rsid w:val="0025568E"/>
    <w:rsid w:val="00255F97"/>
    <w:rsid w:val="00257C0E"/>
    <w:rsid w:val="0026173D"/>
    <w:rsid w:val="0026764C"/>
    <w:rsid w:val="002679DE"/>
    <w:rsid w:val="00271196"/>
    <w:rsid w:val="00272470"/>
    <w:rsid w:val="002826B0"/>
    <w:rsid w:val="00283E21"/>
    <w:rsid w:val="00284428"/>
    <w:rsid w:val="002854CD"/>
    <w:rsid w:val="002855FA"/>
    <w:rsid w:val="00286CF1"/>
    <w:rsid w:val="00293237"/>
    <w:rsid w:val="002959BA"/>
    <w:rsid w:val="00295A39"/>
    <w:rsid w:val="00296435"/>
    <w:rsid w:val="002A6265"/>
    <w:rsid w:val="002B5C30"/>
    <w:rsid w:val="002C0FA9"/>
    <w:rsid w:val="002C1216"/>
    <w:rsid w:val="002C597D"/>
    <w:rsid w:val="002C6966"/>
    <w:rsid w:val="002C6C1B"/>
    <w:rsid w:val="002D6D5A"/>
    <w:rsid w:val="002E2AE4"/>
    <w:rsid w:val="002E776D"/>
    <w:rsid w:val="002F2A63"/>
    <w:rsid w:val="003005FB"/>
    <w:rsid w:val="003006DF"/>
    <w:rsid w:val="0030467C"/>
    <w:rsid w:val="003101EA"/>
    <w:rsid w:val="00313DE5"/>
    <w:rsid w:val="0031578D"/>
    <w:rsid w:val="00335913"/>
    <w:rsid w:val="0033627F"/>
    <w:rsid w:val="00343BB0"/>
    <w:rsid w:val="00346BA3"/>
    <w:rsid w:val="00351B03"/>
    <w:rsid w:val="00352354"/>
    <w:rsid w:val="00357F90"/>
    <w:rsid w:val="00362356"/>
    <w:rsid w:val="003630C4"/>
    <w:rsid w:val="003665AC"/>
    <w:rsid w:val="00367735"/>
    <w:rsid w:val="003721C4"/>
    <w:rsid w:val="003819A8"/>
    <w:rsid w:val="00382EEB"/>
    <w:rsid w:val="003834F4"/>
    <w:rsid w:val="00384533"/>
    <w:rsid w:val="00385220"/>
    <w:rsid w:val="0039592E"/>
    <w:rsid w:val="00395D73"/>
    <w:rsid w:val="00396E9E"/>
    <w:rsid w:val="003971C8"/>
    <w:rsid w:val="003A0A9F"/>
    <w:rsid w:val="003A3452"/>
    <w:rsid w:val="003B53BA"/>
    <w:rsid w:val="003C046E"/>
    <w:rsid w:val="003C07E7"/>
    <w:rsid w:val="003C3970"/>
    <w:rsid w:val="003C4157"/>
    <w:rsid w:val="003D646F"/>
    <w:rsid w:val="003D68F8"/>
    <w:rsid w:val="003F52A3"/>
    <w:rsid w:val="00404AB9"/>
    <w:rsid w:val="00406D4E"/>
    <w:rsid w:val="004117FD"/>
    <w:rsid w:val="00411B00"/>
    <w:rsid w:val="004150EB"/>
    <w:rsid w:val="0041586A"/>
    <w:rsid w:val="00415B5F"/>
    <w:rsid w:val="004226C2"/>
    <w:rsid w:val="0042391E"/>
    <w:rsid w:val="00425850"/>
    <w:rsid w:val="00427018"/>
    <w:rsid w:val="0043025D"/>
    <w:rsid w:val="0043520F"/>
    <w:rsid w:val="00437166"/>
    <w:rsid w:val="00437B40"/>
    <w:rsid w:val="00437BED"/>
    <w:rsid w:val="00443707"/>
    <w:rsid w:val="00443CB0"/>
    <w:rsid w:val="00444432"/>
    <w:rsid w:val="00447FA0"/>
    <w:rsid w:val="00450684"/>
    <w:rsid w:val="00451032"/>
    <w:rsid w:val="00455A16"/>
    <w:rsid w:val="004639B7"/>
    <w:rsid w:val="00465960"/>
    <w:rsid w:val="004662C8"/>
    <w:rsid w:val="00467DD8"/>
    <w:rsid w:val="004739FD"/>
    <w:rsid w:val="00483DC1"/>
    <w:rsid w:val="00490DF7"/>
    <w:rsid w:val="00492882"/>
    <w:rsid w:val="004933BF"/>
    <w:rsid w:val="00493DF1"/>
    <w:rsid w:val="004A54D7"/>
    <w:rsid w:val="004B0230"/>
    <w:rsid w:val="004B1A42"/>
    <w:rsid w:val="004C02EA"/>
    <w:rsid w:val="004C0BB0"/>
    <w:rsid w:val="004C2282"/>
    <w:rsid w:val="004C2FF6"/>
    <w:rsid w:val="004D216B"/>
    <w:rsid w:val="004D5FC7"/>
    <w:rsid w:val="004E0501"/>
    <w:rsid w:val="004E4D0B"/>
    <w:rsid w:val="004F06FD"/>
    <w:rsid w:val="004F0DAA"/>
    <w:rsid w:val="005068A2"/>
    <w:rsid w:val="00507953"/>
    <w:rsid w:val="00512EDA"/>
    <w:rsid w:val="0052208F"/>
    <w:rsid w:val="00525771"/>
    <w:rsid w:val="00530672"/>
    <w:rsid w:val="00531926"/>
    <w:rsid w:val="00532E0C"/>
    <w:rsid w:val="00543A46"/>
    <w:rsid w:val="00546094"/>
    <w:rsid w:val="00550EEB"/>
    <w:rsid w:val="00551C29"/>
    <w:rsid w:val="00552FA1"/>
    <w:rsid w:val="005619D8"/>
    <w:rsid w:val="00562065"/>
    <w:rsid w:val="0057250D"/>
    <w:rsid w:val="00575ED4"/>
    <w:rsid w:val="00584DC4"/>
    <w:rsid w:val="00591741"/>
    <w:rsid w:val="00591FF6"/>
    <w:rsid w:val="00592F97"/>
    <w:rsid w:val="00593DAE"/>
    <w:rsid w:val="005A3967"/>
    <w:rsid w:val="005A41FD"/>
    <w:rsid w:val="005A4D88"/>
    <w:rsid w:val="005B223A"/>
    <w:rsid w:val="005B42EE"/>
    <w:rsid w:val="005B4F1B"/>
    <w:rsid w:val="005B59B1"/>
    <w:rsid w:val="005C031A"/>
    <w:rsid w:val="005C17C5"/>
    <w:rsid w:val="005C1933"/>
    <w:rsid w:val="005C49B9"/>
    <w:rsid w:val="005C6EAB"/>
    <w:rsid w:val="005D2295"/>
    <w:rsid w:val="005D35C1"/>
    <w:rsid w:val="005D48FD"/>
    <w:rsid w:val="005D6D9F"/>
    <w:rsid w:val="005E26A9"/>
    <w:rsid w:val="005E49D4"/>
    <w:rsid w:val="005E4B86"/>
    <w:rsid w:val="005E5515"/>
    <w:rsid w:val="005F2914"/>
    <w:rsid w:val="005F326E"/>
    <w:rsid w:val="005F34C2"/>
    <w:rsid w:val="005F4B92"/>
    <w:rsid w:val="005F55E6"/>
    <w:rsid w:val="005F7FDF"/>
    <w:rsid w:val="00602A1E"/>
    <w:rsid w:val="006030CD"/>
    <w:rsid w:val="006165A1"/>
    <w:rsid w:val="0062140B"/>
    <w:rsid w:val="00643F9A"/>
    <w:rsid w:val="00647E14"/>
    <w:rsid w:val="00647F46"/>
    <w:rsid w:val="00654186"/>
    <w:rsid w:val="006555AE"/>
    <w:rsid w:val="0065675F"/>
    <w:rsid w:val="00661D99"/>
    <w:rsid w:val="006630C6"/>
    <w:rsid w:val="00665FFE"/>
    <w:rsid w:val="0067065F"/>
    <w:rsid w:val="00673643"/>
    <w:rsid w:val="00673CB3"/>
    <w:rsid w:val="0067698A"/>
    <w:rsid w:val="00677C4B"/>
    <w:rsid w:val="0068450F"/>
    <w:rsid w:val="006854BB"/>
    <w:rsid w:val="006916CE"/>
    <w:rsid w:val="00693846"/>
    <w:rsid w:val="006960C4"/>
    <w:rsid w:val="006A154B"/>
    <w:rsid w:val="006A15C9"/>
    <w:rsid w:val="006A18C5"/>
    <w:rsid w:val="006B0EC7"/>
    <w:rsid w:val="006B5A1A"/>
    <w:rsid w:val="006C0E58"/>
    <w:rsid w:val="006C11D3"/>
    <w:rsid w:val="006C22EA"/>
    <w:rsid w:val="006C4B9D"/>
    <w:rsid w:val="006D22D2"/>
    <w:rsid w:val="006D3DEB"/>
    <w:rsid w:val="006F3315"/>
    <w:rsid w:val="006F637C"/>
    <w:rsid w:val="00700FDD"/>
    <w:rsid w:val="007020B0"/>
    <w:rsid w:val="00710268"/>
    <w:rsid w:val="0071147A"/>
    <w:rsid w:val="0071389C"/>
    <w:rsid w:val="00715932"/>
    <w:rsid w:val="007216CD"/>
    <w:rsid w:val="0072415E"/>
    <w:rsid w:val="00724D23"/>
    <w:rsid w:val="00726AFA"/>
    <w:rsid w:val="00727928"/>
    <w:rsid w:val="00731D71"/>
    <w:rsid w:val="00732DC0"/>
    <w:rsid w:val="00734FAC"/>
    <w:rsid w:val="00747B51"/>
    <w:rsid w:val="007500AE"/>
    <w:rsid w:val="0075027E"/>
    <w:rsid w:val="00750BAB"/>
    <w:rsid w:val="00750C29"/>
    <w:rsid w:val="0077587D"/>
    <w:rsid w:val="00776334"/>
    <w:rsid w:val="00782E97"/>
    <w:rsid w:val="00783384"/>
    <w:rsid w:val="00784CA8"/>
    <w:rsid w:val="007852B2"/>
    <w:rsid w:val="007A1881"/>
    <w:rsid w:val="007A1D18"/>
    <w:rsid w:val="007A3A34"/>
    <w:rsid w:val="007A3A7B"/>
    <w:rsid w:val="007A61D6"/>
    <w:rsid w:val="007A7894"/>
    <w:rsid w:val="007B1278"/>
    <w:rsid w:val="007B16CF"/>
    <w:rsid w:val="007B182B"/>
    <w:rsid w:val="007B4AB8"/>
    <w:rsid w:val="007C03DB"/>
    <w:rsid w:val="007C1B25"/>
    <w:rsid w:val="007C35F3"/>
    <w:rsid w:val="007C5775"/>
    <w:rsid w:val="007C6D1E"/>
    <w:rsid w:val="007E06E4"/>
    <w:rsid w:val="007E72D2"/>
    <w:rsid w:val="007E769C"/>
    <w:rsid w:val="007F1DEE"/>
    <w:rsid w:val="0080316B"/>
    <w:rsid w:val="0080338B"/>
    <w:rsid w:val="00811F1F"/>
    <w:rsid w:val="00814E25"/>
    <w:rsid w:val="00824C40"/>
    <w:rsid w:val="00824D8E"/>
    <w:rsid w:val="00833E63"/>
    <w:rsid w:val="00835609"/>
    <w:rsid w:val="00840859"/>
    <w:rsid w:val="0084216E"/>
    <w:rsid w:val="0084248C"/>
    <w:rsid w:val="00851086"/>
    <w:rsid w:val="00856DDF"/>
    <w:rsid w:val="008602AC"/>
    <w:rsid w:val="00861DB5"/>
    <w:rsid w:val="008700ED"/>
    <w:rsid w:val="00876985"/>
    <w:rsid w:val="008806DF"/>
    <w:rsid w:val="00882AF0"/>
    <w:rsid w:val="00884159"/>
    <w:rsid w:val="008843DC"/>
    <w:rsid w:val="00884FFC"/>
    <w:rsid w:val="00886992"/>
    <w:rsid w:val="00887F24"/>
    <w:rsid w:val="008900C4"/>
    <w:rsid w:val="00891FFF"/>
    <w:rsid w:val="00892125"/>
    <w:rsid w:val="00892AEE"/>
    <w:rsid w:val="00894B8D"/>
    <w:rsid w:val="008A39EA"/>
    <w:rsid w:val="008A7A4A"/>
    <w:rsid w:val="008B4088"/>
    <w:rsid w:val="008C12E4"/>
    <w:rsid w:val="008C3A7F"/>
    <w:rsid w:val="008C5122"/>
    <w:rsid w:val="008C524E"/>
    <w:rsid w:val="008C7DF6"/>
    <w:rsid w:val="008D0F98"/>
    <w:rsid w:val="008D17C1"/>
    <w:rsid w:val="008D186B"/>
    <w:rsid w:val="008E0540"/>
    <w:rsid w:val="008E314F"/>
    <w:rsid w:val="008E3B15"/>
    <w:rsid w:val="008E60A7"/>
    <w:rsid w:val="008E7102"/>
    <w:rsid w:val="008E73CA"/>
    <w:rsid w:val="008F0DB5"/>
    <w:rsid w:val="008F1633"/>
    <w:rsid w:val="008F361A"/>
    <w:rsid w:val="008F4336"/>
    <w:rsid w:val="008F652E"/>
    <w:rsid w:val="00902276"/>
    <w:rsid w:val="0090232E"/>
    <w:rsid w:val="00904EDF"/>
    <w:rsid w:val="00915399"/>
    <w:rsid w:val="00924E21"/>
    <w:rsid w:val="0092778D"/>
    <w:rsid w:val="0093019E"/>
    <w:rsid w:val="009343E9"/>
    <w:rsid w:val="009531EC"/>
    <w:rsid w:val="009552E1"/>
    <w:rsid w:val="009569D9"/>
    <w:rsid w:val="0095712E"/>
    <w:rsid w:val="009636BE"/>
    <w:rsid w:val="0096480F"/>
    <w:rsid w:val="00972834"/>
    <w:rsid w:val="00974399"/>
    <w:rsid w:val="00981A48"/>
    <w:rsid w:val="00985B12"/>
    <w:rsid w:val="00985E21"/>
    <w:rsid w:val="0099735B"/>
    <w:rsid w:val="009B0280"/>
    <w:rsid w:val="009B2C68"/>
    <w:rsid w:val="009B3BA8"/>
    <w:rsid w:val="009B4793"/>
    <w:rsid w:val="009B4B17"/>
    <w:rsid w:val="009B629D"/>
    <w:rsid w:val="009C1B32"/>
    <w:rsid w:val="009C539B"/>
    <w:rsid w:val="009C7AA0"/>
    <w:rsid w:val="009D0E0D"/>
    <w:rsid w:val="009D136E"/>
    <w:rsid w:val="009E06D8"/>
    <w:rsid w:val="009E67B0"/>
    <w:rsid w:val="009F061A"/>
    <w:rsid w:val="009F1E27"/>
    <w:rsid w:val="009F20FC"/>
    <w:rsid w:val="009F6BE4"/>
    <w:rsid w:val="009F7F13"/>
    <w:rsid w:val="00A03619"/>
    <w:rsid w:val="00A03C05"/>
    <w:rsid w:val="00A03F6D"/>
    <w:rsid w:val="00A04204"/>
    <w:rsid w:val="00A12B57"/>
    <w:rsid w:val="00A16C47"/>
    <w:rsid w:val="00A25013"/>
    <w:rsid w:val="00A25E59"/>
    <w:rsid w:val="00A27251"/>
    <w:rsid w:val="00A274A2"/>
    <w:rsid w:val="00A27858"/>
    <w:rsid w:val="00A27DC2"/>
    <w:rsid w:val="00A31F79"/>
    <w:rsid w:val="00A373CC"/>
    <w:rsid w:val="00A44FC7"/>
    <w:rsid w:val="00A4704A"/>
    <w:rsid w:val="00A5164C"/>
    <w:rsid w:val="00A51FFE"/>
    <w:rsid w:val="00A52B2A"/>
    <w:rsid w:val="00A668D7"/>
    <w:rsid w:val="00A71E07"/>
    <w:rsid w:val="00A75E64"/>
    <w:rsid w:val="00A81E20"/>
    <w:rsid w:val="00A83303"/>
    <w:rsid w:val="00A83B12"/>
    <w:rsid w:val="00A92EBC"/>
    <w:rsid w:val="00AA1486"/>
    <w:rsid w:val="00AA583A"/>
    <w:rsid w:val="00AA5EF9"/>
    <w:rsid w:val="00AC02BD"/>
    <w:rsid w:val="00AC1B0C"/>
    <w:rsid w:val="00AD1287"/>
    <w:rsid w:val="00AD4873"/>
    <w:rsid w:val="00AD52E9"/>
    <w:rsid w:val="00AD69EF"/>
    <w:rsid w:val="00AF1030"/>
    <w:rsid w:val="00AF1ED5"/>
    <w:rsid w:val="00AF20BF"/>
    <w:rsid w:val="00B00ED4"/>
    <w:rsid w:val="00B05255"/>
    <w:rsid w:val="00B11A78"/>
    <w:rsid w:val="00B138FA"/>
    <w:rsid w:val="00B21B39"/>
    <w:rsid w:val="00B27145"/>
    <w:rsid w:val="00B277BA"/>
    <w:rsid w:val="00B325A3"/>
    <w:rsid w:val="00B328B2"/>
    <w:rsid w:val="00B35379"/>
    <w:rsid w:val="00B46C26"/>
    <w:rsid w:val="00B502AB"/>
    <w:rsid w:val="00B52E8E"/>
    <w:rsid w:val="00B54FFB"/>
    <w:rsid w:val="00B556DF"/>
    <w:rsid w:val="00B55C96"/>
    <w:rsid w:val="00B64093"/>
    <w:rsid w:val="00B73282"/>
    <w:rsid w:val="00B754A9"/>
    <w:rsid w:val="00B77045"/>
    <w:rsid w:val="00B825EE"/>
    <w:rsid w:val="00B82B07"/>
    <w:rsid w:val="00B92820"/>
    <w:rsid w:val="00B96E54"/>
    <w:rsid w:val="00BA0AC8"/>
    <w:rsid w:val="00BA3F73"/>
    <w:rsid w:val="00BA420B"/>
    <w:rsid w:val="00BB0680"/>
    <w:rsid w:val="00BB47AC"/>
    <w:rsid w:val="00BC501B"/>
    <w:rsid w:val="00BC7BC2"/>
    <w:rsid w:val="00BD1E08"/>
    <w:rsid w:val="00BD5DDC"/>
    <w:rsid w:val="00BE3F70"/>
    <w:rsid w:val="00BF2072"/>
    <w:rsid w:val="00BF38A3"/>
    <w:rsid w:val="00BF7A4B"/>
    <w:rsid w:val="00C00615"/>
    <w:rsid w:val="00C04E95"/>
    <w:rsid w:val="00C05EFD"/>
    <w:rsid w:val="00C06892"/>
    <w:rsid w:val="00C13E4A"/>
    <w:rsid w:val="00C273BD"/>
    <w:rsid w:val="00C330DC"/>
    <w:rsid w:val="00C33A40"/>
    <w:rsid w:val="00C34281"/>
    <w:rsid w:val="00C3628B"/>
    <w:rsid w:val="00C36C33"/>
    <w:rsid w:val="00C40326"/>
    <w:rsid w:val="00C421B4"/>
    <w:rsid w:val="00C44178"/>
    <w:rsid w:val="00C45576"/>
    <w:rsid w:val="00C459CC"/>
    <w:rsid w:val="00C46C1D"/>
    <w:rsid w:val="00C53394"/>
    <w:rsid w:val="00C535AB"/>
    <w:rsid w:val="00C53A6B"/>
    <w:rsid w:val="00C54690"/>
    <w:rsid w:val="00C55271"/>
    <w:rsid w:val="00C71367"/>
    <w:rsid w:val="00C93D77"/>
    <w:rsid w:val="00C9457E"/>
    <w:rsid w:val="00C955DB"/>
    <w:rsid w:val="00CA0213"/>
    <w:rsid w:val="00CA085B"/>
    <w:rsid w:val="00CA160D"/>
    <w:rsid w:val="00CA5450"/>
    <w:rsid w:val="00CC1831"/>
    <w:rsid w:val="00CC7D7F"/>
    <w:rsid w:val="00CD01E7"/>
    <w:rsid w:val="00CD1D7D"/>
    <w:rsid w:val="00CE148C"/>
    <w:rsid w:val="00CE4F9D"/>
    <w:rsid w:val="00CE53B0"/>
    <w:rsid w:val="00CF024E"/>
    <w:rsid w:val="00CF18E6"/>
    <w:rsid w:val="00CF3A48"/>
    <w:rsid w:val="00CF4D4C"/>
    <w:rsid w:val="00CF59BB"/>
    <w:rsid w:val="00CF67FD"/>
    <w:rsid w:val="00CF7AAA"/>
    <w:rsid w:val="00D03420"/>
    <w:rsid w:val="00D05BCA"/>
    <w:rsid w:val="00D155AB"/>
    <w:rsid w:val="00D2640D"/>
    <w:rsid w:val="00D30569"/>
    <w:rsid w:val="00D30F1B"/>
    <w:rsid w:val="00D31C5E"/>
    <w:rsid w:val="00D367E5"/>
    <w:rsid w:val="00D45C94"/>
    <w:rsid w:val="00D502F0"/>
    <w:rsid w:val="00D51F21"/>
    <w:rsid w:val="00D5244B"/>
    <w:rsid w:val="00D62DD1"/>
    <w:rsid w:val="00D63919"/>
    <w:rsid w:val="00D63A30"/>
    <w:rsid w:val="00D706D7"/>
    <w:rsid w:val="00D70A22"/>
    <w:rsid w:val="00D73EFF"/>
    <w:rsid w:val="00D77F1D"/>
    <w:rsid w:val="00D80D59"/>
    <w:rsid w:val="00D83020"/>
    <w:rsid w:val="00D84F07"/>
    <w:rsid w:val="00D93489"/>
    <w:rsid w:val="00D936A4"/>
    <w:rsid w:val="00D965BB"/>
    <w:rsid w:val="00DA4DF9"/>
    <w:rsid w:val="00DA51C6"/>
    <w:rsid w:val="00DB73E8"/>
    <w:rsid w:val="00DC11E0"/>
    <w:rsid w:val="00DC287C"/>
    <w:rsid w:val="00DC2E03"/>
    <w:rsid w:val="00DC3E24"/>
    <w:rsid w:val="00DD000E"/>
    <w:rsid w:val="00DD40CD"/>
    <w:rsid w:val="00DE49A9"/>
    <w:rsid w:val="00DE7FB6"/>
    <w:rsid w:val="00DF2FB9"/>
    <w:rsid w:val="00DF584F"/>
    <w:rsid w:val="00E0268D"/>
    <w:rsid w:val="00E06B14"/>
    <w:rsid w:val="00E07124"/>
    <w:rsid w:val="00E127AB"/>
    <w:rsid w:val="00E160FB"/>
    <w:rsid w:val="00E20C5D"/>
    <w:rsid w:val="00E21872"/>
    <w:rsid w:val="00E21FDC"/>
    <w:rsid w:val="00E24FD9"/>
    <w:rsid w:val="00E2555C"/>
    <w:rsid w:val="00E3086F"/>
    <w:rsid w:val="00E47B1B"/>
    <w:rsid w:val="00E519D5"/>
    <w:rsid w:val="00E545F2"/>
    <w:rsid w:val="00E5465D"/>
    <w:rsid w:val="00E554E2"/>
    <w:rsid w:val="00E57337"/>
    <w:rsid w:val="00E6160E"/>
    <w:rsid w:val="00E61882"/>
    <w:rsid w:val="00E634D6"/>
    <w:rsid w:val="00E6407E"/>
    <w:rsid w:val="00E64641"/>
    <w:rsid w:val="00E647BE"/>
    <w:rsid w:val="00E66988"/>
    <w:rsid w:val="00E75BF8"/>
    <w:rsid w:val="00E77A93"/>
    <w:rsid w:val="00E83995"/>
    <w:rsid w:val="00E91348"/>
    <w:rsid w:val="00E95DF2"/>
    <w:rsid w:val="00E95DF5"/>
    <w:rsid w:val="00E96C4F"/>
    <w:rsid w:val="00EA5A70"/>
    <w:rsid w:val="00EC7B75"/>
    <w:rsid w:val="00ED1FF2"/>
    <w:rsid w:val="00ED3866"/>
    <w:rsid w:val="00EE34EE"/>
    <w:rsid w:val="00EE3AEA"/>
    <w:rsid w:val="00EE47A0"/>
    <w:rsid w:val="00EE49AF"/>
    <w:rsid w:val="00EE7ABE"/>
    <w:rsid w:val="00EF13BE"/>
    <w:rsid w:val="00EF2055"/>
    <w:rsid w:val="00F03E28"/>
    <w:rsid w:val="00F14282"/>
    <w:rsid w:val="00F1611E"/>
    <w:rsid w:val="00F16191"/>
    <w:rsid w:val="00F20C9A"/>
    <w:rsid w:val="00F2391F"/>
    <w:rsid w:val="00F26574"/>
    <w:rsid w:val="00F320C0"/>
    <w:rsid w:val="00F338DA"/>
    <w:rsid w:val="00F37BF8"/>
    <w:rsid w:val="00F50FF9"/>
    <w:rsid w:val="00F53AD7"/>
    <w:rsid w:val="00F548B3"/>
    <w:rsid w:val="00F549D7"/>
    <w:rsid w:val="00F54BDA"/>
    <w:rsid w:val="00F54EA5"/>
    <w:rsid w:val="00F55E74"/>
    <w:rsid w:val="00F603F4"/>
    <w:rsid w:val="00F624E7"/>
    <w:rsid w:val="00F65D91"/>
    <w:rsid w:val="00F664A1"/>
    <w:rsid w:val="00F755A5"/>
    <w:rsid w:val="00F81B33"/>
    <w:rsid w:val="00F82F7C"/>
    <w:rsid w:val="00F83CDC"/>
    <w:rsid w:val="00F85867"/>
    <w:rsid w:val="00F90937"/>
    <w:rsid w:val="00F9450A"/>
    <w:rsid w:val="00F94C2D"/>
    <w:rsid w:val="00F95D53"/>
    <w:rsid w:val="00F9769B"/>
    <w:rsid w:val="00FA1689"/>
    <w:rsid w:val="00FB03E1"/>
    <w:rsid w:val="00FB0A80"/>
    <w:rsid w:val="00FB61C1"/>
    <w:rsid w:val="00FB7954"/>
    <w:rsid w:val="00FC7A1A"/>
    <w:rsid w:val="00FD0BD3"/>
    <w:rsid w:val="00FD2526"/>
    <w:rsid w:val="00FD2ABE"/>
    <w:rsid w:val="00FD6CDC"/>
    <w:rsid w:val="00FD796E"/>
    <w:rsid w:val="00FE0F59"/>
    <w:rsid w:val="00FE322C"/>
    <w:rsid w:val="00FF2A4B"/>
    <w:rsid w:val="00FF6C19"/>
    <w:rsid w:val="356BF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FC47"/>
  <w15:chartTrackingRefBased/>
  <w15:docId w15:val="{A00F59DD-1EF8-41A5-A3DB-3822184C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295"/>
    <w:pPr>
      <w:spacing w:after="0" w:line="240" w:lineRule="auto"/>
    </w:pPr>
    <w:rPr>
      <w:rFonts w:ascii="Times New Roman" w:eastAsiaTheme="minorEastAsia" w:hAnsi="Times New Roman" w:cs="Times New Roman"/>
      <w:sz w:val="24"/>
      <w:szCs w:val="24"/>
      <w:lang w:val="es-ES_tradnl" w:eastAsia="es-ES_tradnl"/>
    </w:rPr>
  </w:style>
  <w:style w:type="paragraph" w:styleId="Heading1">
    <w:name w:val="heading 1"/>
    <w:basedOn w:val="Normal"/>
    <w:next w:val="Normal"/>
    <w:link w:val="Heading1Char"/>
    <w:uiPriority w:val="9"/>
    <w:qFormat/>
    <w:rsid w:val="005D2295"/>
    <w:pPr>
      <w:keepNext/>
      <w:keepLines/>
      <w:spacing w:before="120" w:after="120" w:line="276" w:lineRule="auto"/>
      <w:outlineLvl w:val="0"/>
    </w:pPr>
    <w:rPr>
      <w:rFonts w:ascii="Arial" w:eastAsiaTheme="majorEastAsia" w:hAnsi="Arial" w:cstheme="majorBidi"/>
      <w:b/>
      <w:smallCaps/>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295"/>
    <w:rPr>
      <w:rFonts w:ascii="Arial" w:eastAsiaTheme="majorEastAsia" w:hAnsi="Arial" w:cstheme="majorBidi"/>
      <w:b/>
      <w:smallCaps/>
      <w:sz w:val="24"/>
      <w:szCs w:val="32"/>
    </w:rPr>
  </w:style>
  <w:style w:type="paragraph" w:styleId="FootnoteText">
    <w:name w:val="footnote text"/>
    <w:basedOn w:val="Normal"/>
    <w:link w:val="FootnoteTextChar"/>
    <w:uiPriority w:val="99"/>
    <w:semiHidden/>
    <w:unhideWhenUsed/>
    <w:rsid w:val="005D2295"/>
    <w:pPr>
      <w:suppressAutoHyphens/>
      <w:autoSpaceDE w:val="0"/>
    </w:pPr>
    <w:rPr>
      <w:rFonts w:eastAsia="Times New Roman"/>
      <w:sz w:val="20"/>
      <w:szCs w:val="20"/>
      <w:lang w:val="pt-BR" w:eastAsia="en-US"/>
    </w:rPr>
  </w:style>
  <w:style w:type="character" w:customStyle="1" w:styleId="FootnoteTextChar">
    <w:name w:val="Footnote Text Char"/>
    <w:basedOn w:val="DefaultParagraphFont"/>
    <w:link w:val="FootnoteText"/>
    <w:uiPriority w:val="99"/>
    <w:semiHidden/>
    <w:rsid w:val="005D2295"/>
    <w:rPr>
      <w:rFonts w:ascii="Times New Roman" w:eastAsia="Times New Roman" w:hAnsi="Times New Roman" w:cs="Times New Roman"/>
      <w:sz w:val="20"/>
      <w:szCs w:val="20"/>
      <w:lang w:val="pt-BR"/>
    </w:rPr>
  </w:style>
  <w:style w:type="character" w:styleId="FootnoteReference">
    <w:name w:val="footnote reference"/>
    <w:basedOn w:val="DefaultParagraphFont"/>
    <w:uiPriority w:val="99"/>
    <w:semiHidden/>
    <w:unhideWhenUsed/>
    <w:rsid w:val="005D2295"/>
    <w:rPr>
      <w:vertAlign w:val="superscript"/>
    </w:rPr>
  </w:style>
  <w:style w:type="table" w:styleId="TableGrid">
    <w:name w:val="Table Grid"/>
    <w:basedOn w:val="TableNormal"/>
    <w:uiPriority w:val="59"/>
    <w:rsid w:val="005D2295"/>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28"/>
    <w:rPr>
      <w:rFonts w:ascii="Segoe UI" w:eastAsiaTheme="minorEastAsia" w:hAnsi="Segoe UI" w:cs="Segoe UI"/>
      <w:sz w:val="18"/>
      <w:szCs w:val="18"/>
      <w:lang w:val="es-ES_tradnl" w:eastAsia="es-ES_tradnl"/>
    </w:rPr>
  </w:style>
  <w:style w:type="character" w:styleId="CommentReference">
    <w:name w:val="annotation reference"/>
    <w:basedOn w:val="DefaultParagraphFont"/>
    <w:uiPriority w:val="99"/>
    <w:semiHidden/>
    <w:unhideWhenUsed/>
    <w:rsid w:val="007B182B"/>
    <w:rPr>
      <w:sz w:val="16"/>
      <w:szCs w:val="16"/>
    </w:rPr>
  </w:style>
  <w:style w:type="paragraph" w:styleId="CommentText">
    <w:name w:val="annotation text"/>
    <w:basedOn w:val="Normal"/>
    <w:link w:val="CommentTextChar"/>
    <w:uiPriority w:val="99"/>
    <w:semiHidden/>
    <w:unhideWhenUsed/>
    <w:rsid w:val="007B182B"/>
    <w:rPr>
      <w:sz w:val="20"/>
      <w:szCs w:val="20"/>
    </w:rPr>
  </w:style>
  <w:style w:type="character" w:customStyle="1" w:styleId="CommentTextChar">
    <w:name w:val="Comment Text Char"/>
    <w:basedOn w:val="DefaultParagraphFont"/>
    <w:link w:val="CommentText"/>
    <w:uiPriority w:val="99"/>
    <w:semiHidden/>
    <w:rsid w:val="007B182B"/>
    <w:rPr>
      <w:rFonts w:ascii="Times New Roman" w:eastAsiaTheme="minorEastAsia" w:hAnsi="Times New Roman"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unhideWhenUsed/>
    <w:rsid w:val="007B182B"/>
    <w:rPr>
      <w:b/>
      <w:bCs/>
    </w:rPr>
  </w:style>
  <w:style w:type="character" w:customStyle="1" w:styleId="CommentSubjectChar">
    <w:name w:val="Comment Subject Char"/>
    <w:basedOn w:val="CommentTextChar"/>
    <w:link w:val="CommentSubject"/>
    <w:uiPriority w:val="99"/>
    <w:semiHidden/>
    <w:rsid w:val="007B182B"/>
    <w:rPr>
      <w:rFonts w:ascii="Times New Roman" w:eastAsiaTheme="minorEastAsia" w:hAnsi="Times New Roman" w:cs="Times New Roman"/>
      <w:b/>
      <w:bCs/>
      <w:sz w:val="20"/>
      <w:szCs w:val="20"/>
      <w:lang w:val="es-ES_tradnl" w:eastAsia="es-ES_tradnl"/>
    </w:rPr>
  </w:style>
  <w:style w:type="paragraph" w:styleId="ListParagraph">
    <w:name w:val="List Paragraph"/>
    <w:basedOn w:val="Normal"/>
    <w:uiPriority w:val="34"/>
    <w:qFormat/>
    <w:rsid w:val="007A1D18"/>
    <w:pPr>
      <w:ind w:left="720"/>
      <w:contextualSpacing/>
    </w:pPr>
  </w:style>
  <w:style w:type="character" w:styleId="Hyperlink">
    <w:name w:val="Hyperlink"/>
    <w:basedOn w:val="DefaultParagraphFont"/>
    <w:uiPriority w:val="99"/>
    <w:unhideWhenUsed/>
    <w:rsid w:val="00153F8D"/>
    <w:rPr>
      <w:color w:val="0000FF" w:themeColor="hyperlink"/>
      <w:u w:val="single"/>
    </w:rPr>
  </w:style>
  <w:style w:type="character" w:customStyle="1" w:styleId="UnresolvedMention1">
    <w:name w:val="Unresolved Mention1"/>
    <w:basedOn w:val="DefaultParagraphFont"/>
    <w:uiPriority w:val="99"/>
    <w:semiHidden/>
    <w:unhideWhenUsed/>
    <w:rsid w:val="00153F8D"/>
    <w:rPr>
      <w:color w:val="605E5C"/>
      <w:shd w:val="clear" w:color="auto" w:fill="E1DFDD"/>
    </w:rPr>
  </w:style>
  <w:style w:type="character" w:styleId="FollowedHyperlink">
    <w:name w:val="FollowedHyperlink"/>
    <w:basedOn w:val="DefaultParagraphFont"/>
    <w:uiPriority w:val="99"/>
    <w:semiHidden/>
    <w:unhideWhenUsed/>
    <w:rsid w:val="00153F8D"/>
    <w:rPr>
      <w:color w:val="800080" w:themeColor="followedHyperlink"/>
      <w:u w:val="single"/>
    </w:rPr>
  </w:style>
  <w:style w:type="paragraph" w:customStyle="1" w:styleId="p1">
    <w:name w:val="p1"/>
    <w:basedOn w:val="Normal"/>
    <w:rsid w:val="0017175B"/>
    <w:rPr>
      <w:rFonts w:eastAsiaTheme="minorHAnsi"/>
      <w:sz w:val="17"/>
      <w:szCs w:val="17"/>
      <w:lang w:val="en-US" w:eastAsia="en-US"/>
    </w:rPr>
  </w:style>
  <w:style w:type="paragraph" w:customStyle="1" w:styleId="p2">
    <w:name w:val="p2"/>
    <w:basedOn w:val="Normal"/>
    <w:rsid w:val="0017175B"/>
    <w:pPr>
      <w:spacing w:after="21"/>
    </w:pPr>
    <w:rPr>
      <w:rFonts w:eastAsiaTheme="minorHAnsi"/>
      <w:sz w:val="17"/>
      <w:szCs w:val="17"/>
      <w:lang w:val="en-US" w:eastAsia="en-US"/>
    </w:rPr>
  </w:style>
  <w:style w:type="character" w:customStyle="1" w:styleId="apple-converted-space">
    <w:name w:val="apple-converted-space"/>
    <w:basedOn w:val="DefaultParagraphFont"/>
    <w:rsid w:val="0017175B"/>
  </w:style>
  <w:style w:type="paragraph" w:styleId="Header">
    <w:name w:val="header"/>
    <w:basedOn w:val="Normal"/>
    <w:link w:val="HeaderChar"/>
    <w:uiPriority w:val="99"/>
    <w:unhideWhenUsed/>
    <w:rsid w:val="005F326E"/>
    <w:pPr>
      <w:tabs>
        <w:tab w:val="center" w:pos="4680"/>
        <w:tab w:val="right" w:pos="9360"/>
      </w:tabs>
    </w:pPr>
  </w:style>
  <w:style w:type="character" w:customStyle="1" w:styleId="HeaderChar">
    <w:name w:val="Header Char"/>
    <w:basedOn w:val="DefaultParagraphFont"/>
    <w:link w:val="Header"/>
    <w:uiPriority w:val="99"/>
    <w:rsid w:val="005F326E"/>
    <w:rPr>
      <w:rFonts w:ascii="Times New Roman" w:eastAsiaTheme="minorEastAsia" w:hAnsi="Times New Roman" w:cs="Times New Roman"/>
      <w:sz w:val="24"/>
      <w:szCs w:val="24"/>
      <w:lang w:val="es-ES_tradnl" w:eastAsia="es-ES_tradnl"/>
    </w:rPr>
  </w:style>
  <w:style w:type="paragraph" w:styleId="Footer">
    <w:name w:val="footer"/>
    <w:basedOn w:val="Normal"/>
    <w:link w:val="FooterChar"/>
    <w:uiPriority w:val="99"/>
    <w:unhideWhenUsed/>
    <w:rsid w:val="005F326E"/>
    <w:pPr>
      <w:tabs>
        <w:tab w:val="center" w:pos="4680"/>
        <w:tab w:val="right" w:pos="9360"/>
      </w:tabs>
    </w:pPr>
  </w:style>
  <w:style w:type="character" w:customStyle="1" w:styleId="FooterChar">
    <w:name w:val="Footer Char"/>
    <w:basedOn w:val="DefaultParagraphFont"/>
    <w:link w:val="Footer"/>
    <w:uiPriority w:val="99"/>
    <w:rsid w:val="005F326E"/>
    <w:rPr>
      <w:rFonts w:ascii="Times New Roman" w:eastAsiaTheme="minorEastAsia" w:hAnsi="Times New Roman" w:cs="Times New Roman"/>
      <w:sz w:val="24"/>
      <w:szCs w:val="24"/>
      <w:lang w:val="es-ES_tradnl" w:eastAsia="es-ES_tradnl"/>
    </w:rPr>
  </w:style>
  <w:style w:type="character" w:customStyle="1" w:styleId="spellingerror">
    <w:name w:val="spellingerror"/>
    <w:basedOn w:val="DefaultParagraphFont"/>
    <w:rsid w:val="00856DDF"/>
  </w:style>
  <w:style w:type="character" w:customStyle="1" w:styleId="normaltextrun1">
    <w:name w:val="normaltextrun1"/>
    <w:basedOn w:val="DefaultParagraphFont"/>
    <w:rsid w:val="0085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3572">
      <w:bodyDiv w:val="1"/>
      <w:marLeft w:val="0"/>
      <w:marRight w:val="0"/>
      <w:marTop w:val="0"/>
      <w:marBottom w:val="0"/>
      <w:divBdr>
        <w:top w:val="none" w:sz="0" w:space="0" w:color="auto"/>
        <w:left w:val="none" w:sz="0" w:space="0" w:color="auto"/>
        <w:bottom w:val="none" w:sz="0" w:space="0" w:color="auto"/>
        <w:right w:val="none" w:sz="0" w:space="0" w:color="auto"/>
      </w:divBdr>
    </w:div>
    <w:div w:id="133254702">
      <w:bodyDiv w:val="1"/>
      <w:marLeft w:val="0"/>
      <w:marRight w:val="0"/>
      <w:marTop w:val="0"/>
      <w:marBottom w:val="0"/>
      <w:divBdr>
        <w:top w:val="none" w:sz="0" w:space="0" w:color="auto"/>
        <w:left w:val="none" w:sz="0" w:space="0" w:color="auto"/>
        <w:bottom w:val="none" w:sz="0" w:space="0" w:color="auto"/>
        <w:right w:val="none" w:sz="0" w:space="0" w:color="auto"/>
      </w:divBdr>
    </w:div>
    <w:div w:id="278876582">
      <w:bodyDiv w:val="1"/>
      <w:marLeft w:val="0"/>
      <w:marRight w:val="0"/>
      <w:marTop w:val="0"/>
      <w:marBottom w:val="0"/>
      <w:divBdr>
        <w:top w:val="none" w:sz="0" w:space="0" w:color="auto"/>
        <w:left w:val="none" w:sz="0" w:space="0" w:color="auto"/>
        <w:bottom w:val="none" w:sz="0" w:space="0" w:color="auto"/>
        <w:right w:val="none" w:sz="0" w:space="0" w:color="auto"/>
      </w:divBdr>
    </w:div>
    <w:div w:id="401608658">
      <w:bodyDiv w:val="1"/>
      <w:marLeft w:val="0"/>
      <w:marRight w:val="0"/>
      <w:marTop w:val="0"/>
      <w:marBottom w:val="0"/>
      <w:divBdr>
        <w:top w:val="none" w:sz="0" w:space="0" w:color="auto"/>
        <w:left w:val="none" w:sz="0" w:space="0" w:color="auto"/>
        <w:bottom w:val="none" w:sz="0" w:space="0" w:color="auto"/>
        <w:right w:val="none" w:sz="0" w:space="0" w:color="auto"/>
      </w:divBdr>
    </w:div>
    <w:div w:id="630285305">
      <w:bodyDiv w:val="1"/>
      <w:marLeft w:val="0"/>
      <w:marRight w:val="0"/>
      <w:marTop w:val="0"/>
      <w:marBottom w:val="0"/>
      <w:divBdr>
        <w:top w:val="none" w:sz="0" w:space="0" w:color="auto"/>
        <w:left w:val="none" w:sz="0" w:space="0" w:color="auto"/>
        <w:bottom w:val="none" w:sz="0" w:space="0" w:color="auto"/>
        <w:right w:val="none" w:sz="0" w:space="0" w:color="auto"/>
      </w:divBdr>
    </w:div>
    <w:div w:id="1280599774">
      <w:bodyDiv w:val="1"/>
      <w:marLeft w:val="0"/>
      <w:marRight w:val="0"/>
      <w:marTop w:val="0"/>
      <w:marBottom w:val="0"/>
      <w:divBdr>
        <w:top w:val="none" w:sz="0" w:space="0" w:color="auto"/>
        <w:left w:val="none" w:sz="0" w:space="0" w:color="auto"/>
        <w:bottom w:val="none" w:sz="0" w:space="0" w:color="auto"/>
        <w:right w:val="none" w:sz="0" w:space="0" w:color="auto"/>
      </w:divBdr>
    </w:div>
    <w:div w:id="1429159816">
      <w:bodyDiv w:val="1"/>
      <w:marLeft w:val="0"/>
      <w:marRight w:val="0"/>
      <w:marTop w:val="0"/>
      <w:marBottom w:val="0"/>
      <w:divBdr>
        <w:top w:val="none" w:sz="0" w:space="0" w:color="auto"/>
        <w:left w:val="none" w:sz="0" w:space="0" w:color="auto"/>
        <w:bottom w:val="none" w:sz="0" w:space="0" w:color="auto"/>
        <w:right w:val="none" w:sz="0" w:space="0" w:color="auto"/>
      </w:divBdr>
    </w:div>
    <w:div w:id="18052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intrant.gob.do/transparencia/phocadownload/BaseLegal/Decretos/Decreto%205-19%20Inspeccion%20Tecnica%20Vehicular%20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INE/TSP</Division_x0020_or_x0020_Unit>
    <Document_x0020_Author xmlns="cdc7663a-08f0-4737-9e8c-148ce897a09c">Taveras Marte,Alba</Document_x0020_Author>
    <_dlc_DocId xmlns="cdc7663a-08f0-4737-9e8c-148ce897a09c">EZSHARE-1169253935-47</_dlc_DocId>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DR</TermName>
          <TermId xmlns="http://schemas.microsoft.com/office/infopath/2007/PartnerControls">19e8fe34-75bb-4d09-b676-0e9a3c6f1862</TermId>
        </TermInfo>
      </Terms>
    </ic46d7e087fd4a108fb86518ca413cc6>
    <Operation_x0020_Type xmlns="cdc7663a-08f0-4737-9e8c-148ce897a09c">LON</Operation_x0020_Type>
    <TaxCatchAll xmlns="cdc7663a-08f0-4737-9e8c-148ce897a09c">
      <Value>27</Value>
      <Value>200</Value>
      <Value>23</Value>
      <Value>1</Value>
    </TaxCatchAll>
    <Fiscal_x0020_Year_x0020_IDB xmlns="cdc7663a-08f0-4737-9e8c-148ce897a09c">2019</Fiscal_x0020_Year_x0020_IDB>
    <b26cdb1da78c4bb4b1c1bac2f6ac5911 xmlns="cdc7663a-08f0-4737-9e8c-148ce897a09c">
      <Terms xmlns="http://schemas.microsoft.com/office/infopath/2007/PartnerControls"/>
    </b26cdb1da78c4bb4b1c1bac2f6ac5911>
    <Project_x0020_Number xmlns="cdc7663a-08f0-4737-9e8c-148ce897a09c">DR-L1132</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TermName>
          <TermId xmlns="http://schemas.microsoft.com/office/infopath/2007/PartnerControls">5a25d1a8-4baf-41a8-9e3b-e167accda6ea</TermId>
        </TermInfo>
      </Terms>
    </nddeef1749674d76abdbe4b239a70bc6>
    <b2ec7cfb18674cb8803df6b262e8b107 xmlns="cdc7663a-08f0-4737-9e8c-148ce897a09c">
      <Terms xmlns="http://schemas.microsoft.com/office/infopath/2007/PartnerControls"/>
    </b2ec7cfb18674cb8803df6b262e8b107>
    <Document_x0020_Language_x0020_IDB xmlns="cdc7663a-08f0-4737-9e8c-148ce897a09c">Spanish</Document_x0020_Language_x0020_IDB>
    <_dlc_DocIdUrl xmlns="cdc7663a-08f0-4737-9e8c-148ce897a09c">
      <Url>https://idbg.sharepoint.com/teams/EZ-DR-LON/DR-L1132/_layouts/15/DocIdRedir.aspx?ID=EZSHARE-1169253935-47</Url>
      <Description>EZSHARE-1169253935-47</Description>
    </_dlc_DocIdUrl>
    <Phase xmlns="cdc7663a-08f0-4737-9e8c-148ce897a09c" xsi:nil="true"/>
    <Other_x0020_Author xmlns="cdc7663a-08f0-4737-9e8c-148ce897a09c" xsi:nil="true"/>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125FF3B836D73A44ABC529677109F7AD" ma:contentTypeVersion="161" ma:contentTypeDescription="A content type to manage public (operations) IDB documents" ma:contentTypeScope="" ma:versionID="4b6c19bfa98a97a7544a49b2a9aed963">
  <xsd:schema xmlns:xsd="http://www.w3.org/2001/XMLSchema" xmlns:xs="http://www.w3.org/2001/XMLSchema" xmlns:p="http://schemas.microsoft.com/office/2006/metadata/properties" xmlns:ns2="cdc7663a-08f0-4737-9e8c-148ce897a09c" targetNamespace="http://schemas.microsoft.com/office/2006/metadata/properties" ma:root="true" ma:fieldsID="ed56e4c2d6f6b363b30989a1564ce8f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DR-L113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62D0B-8FDC-4392-B13B-5408FBEED628}">
  <ds:schemaRefs>
    <ds:schemaRef ds:uri="http://schemas.microsoft.com/sharepoint/v3/contenttype/forms"/>
  </ds:schemaRefs>
</ds:datastoreItem>
</file>

<file path=customXml/itemProps2.xml><?xml version="1.0" encoding="utf-8"?>
<ds:datastoreItem xmlns:ds="http://schemas.openxmlformats.org/officeDocument/2006/customXml" ds:itemID="{878E576A-3CF0-4D43-827B-47386DDE31F0}">
  <ds:schemaRefs>
    <ds:schemaRef ds:uri="http://schemas.microsoft.com/sharepoint/events"/>
  </ds:schemaRefs>
</ds:datastoreItem>
</file>

<file path=customXml/itemProps3.xml><?xml version="1.0" encoding="utf-8"?>
<ds:datastoreItem xmlns:ds="http://schemas.openxmlformats.org/officeDocument/2006/customXml" ds:itemID="{B2D062EA-7FBA-47AC-8887-BE6B80B0C8A3}">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1DE8B6C8-361E-45C7-B1AB-A129087CA1AB}"/>
</file>

<file path=customXml/itemProps5.xml><?xml version="1.0" encoding="utf-8"?>
<ds:datastoreItem xmlns:ds="http://schemas.openxmlformats.org/officeDocument/2006/customXml" ds:itemID="{1947C88D-3BEA-43E5-8595-19584BAC0E88}"/>
</file>

<file path=customXml/itemProps6.xml><?xml version="1.0" encoding="utf-8"?>
<ds:datastoreItem xmlns:ds="http://schemas.openxmlformats.org/officeDocument/2006/customXml" ds:itemID="{E056D191-8E6D-402A-A5D8-67BC49F8C1C2}"/>
</file>

<file path=customXml/itemProps7.xml><?xml version="1.0" encoding="utf-8"?>
<ds:datastoreItem xmlns:ds="http://schemas.openxmlformats.org/officeDocument/2006/customXml" ds:itemID="{8A10F0AB-50A5-4A0D-8D37-CC0E417A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3994</Words>
  <Characters>21970</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Granada Garces, Isabel Cristina</dc:creator>
  <cp:keywords/>
  <dc:description/>
  <cp:lastModifiedBy>Barrantes Quiros, Silvia</cp:lastModifiedBy>
  <cp:revision>5</cp:revision>
  <cp:lastPrinted>2019-10-29T18:41:00Z</cp:lastPrinted>
  <dcterms:created xsi:type="dcterms:W3CDTF">2019-10-29T18:39:00Z</dcterms:created>
  <dcterms:modified xsi:type="dcterms:W3CDTF">2019-10-29T18:41:00Z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
  </property>
  <property fmtid="{D5CDD505-2E9C-101B-9397-08002B2CF9AE}" pid="7" name="Country">
    <vt:lpwstr>23;#DR|19e8fe34-75bb-4d09-b676-0e9a3c6f1862</vt:lpwstr>
  </property>
  <property fmtid="{D5CDD505-2E9C-101B-9397-08002B2CF9AE}" pid="8" name="Fund IDB">
    <vt:lpwstr>27;#ORC|c028a4b2-ad8b-4cf4-9cac-a2ae6a778e23</vt:lpwstr>
  </property>
  <property fmtid="{D5CDD505-2E9C-101B-9397-08002B2CF9AE}" pid="9" name="_dlc_DocIdItemGuid">
    <vt:lpwstr>6d737ff0-d458-4079-98a5-d9d75ef5a123</vt:lpwstr>
  </property>
  <property fmtid="{D5CDD505-2E9C-101B-9397-08002B2CF9AE}" pid="10" name="Sector IDB">
    <vt:lpwstr>200;#TR|5a25d1a8-4baf-41a8-9e3b-e167accda6ea</vt:lpwstr>
  </property>
  <property fmtid="{D5CDD505-2E9C-101B-9397-08002B2CF9AE}" pid="11" name="AuthorIds_UIVersion_2">
    <vt:lpwstr>1329</vt:lpwstr>
  </property>
  <property fmtid="{D5CDD505-2E9C-101B-9397-08002B2CF9AE}" pid="12" name="Function Operations IDB">
    <vt:lpwstr>1;#Project Preparation, Planning and Design|29ca0c72-1fc4-435f-a09c-28585cb5eac9</vt:lpwstr>
  </property>
  <property fmtid="{D5CDD505-2E9C-101B-9397-08002B2CF9AE}" pid="13" name="AuthorIds_UIVersion_9">
    <vt:lpwstr>1184</vt:lpwstr>
  </property>
  <property fmtid="{D5CDD505-2E9C-101B-9397-08002B2CF9AE}" pid="14" name="ContentTypeId">
    <vt:lpwstr>0x0101001A458A224826124E8B45B1D613300CFC00125FF3B836D73A44ABC529677109F7AD</vt:lpwstr>
  </property>
</Properties>
</file>