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50" w:rsidRPr="005C75F9" w:rsidRDefault="004E56EA" w:rsidP="00F4710A">
      <w:pPr>
        <w:spacing w:after="0" w:line="360" w:lineRule="auto"/>
        <w:jc w:val="center"/>
        <w:rPr>
          <w:rFonts w:cs="Times New Roman"/>
          <w:b/>
          <w:sz w:val="28"/>
          <w:szCs w:val="28"/>
        </w:rPr>
      </w:pPr>
      <w:r w:rsidRPr="005C75F9">
        <w:rPr>
          <w:rFonts w:cs="Times New Roman"/>
          <w:b/>
          <w:sz w:val="28"/>
          <w:szCs w:val="28"/>
        </w:rPr>
        <w:t>BANCO INTERAMERICANO DE DESENVOLVIMENTO</w:t>
      </w: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4E56EA" w:rsidP="00F4710A">
      <w:pPr>
        <w:spacing w:after="0" w:line="360" w:lineRule="auto"/>
        <w:ind w:firstLine="709"/>
        <w:jc w:val="center"/>
        <w:rPr>
          <w:rFonts w:cs="Times New Roman"/>
          <w:b/>
          <w:sz w:val="28"/>
          <w:szCs w:val="28"/>
        </w:rPr>
      </w:pPr>
      <w:r w:rsidRPr="005C75F9">
        <w:rPr>
          <w:rFonts w:cs="Times New Roman"/>
          <w:b/>
          <w:sz w:val="28"/>
          <w:szCs w:val="28"/>
        </w:rPr>
        <w:t>BRASIL</w:t>
      </w:r>
    </w:p>
    <w:p w:rsidR="00CD2843" w:rsidRDefault="004E56EA" w:rsidP="00F4710A">
      <w:pPr>
        <w:spacing w:after="0" w:line="360" w:lineRule="auto"/>
        <w:ind w:firstLine="709"/>
        <w:jc w:val="center"/>
        <w:rPr>
          <w:rFonts w:cs="Times New Roman"/>
          <w:b/>
          <w:sz w:val="24"/>
          <w:szCs w:val="24"/>
        </w:rPr>
      </w:pPr>
      <w:r w:rsidRPr="005C75F9">
        <w:rPr>
          <w:rFonts w:cs="Times New Roman"/>
          <w:b/>
          <w:sz w:val="24"/>
          <w:szCs w:val="24"/>
        </w:rPr>
        <w:t xml:space="preserve">PROGRAMA NACIONAL DE DESENVOLVIMENTO </w:t>
      </w:r>
      <w:r w:rsidR="00CD2843">
        <w:rPr>
          <w:rFonts w:cs="Times New Roman"/>
          <w:b/>
          <w:sz w:val="24"/>
          <w:szCs w:val="24"/>
        </w:rPr>
        <w:t>DO TURISMO EM SALVADOR</w:t>
      </w:r>
    </w:p>
    <w:p w:rsidR="004E56EA" w:rsidRPr="005C75F9" w:rsidRDefault="004E56EA" w:rsidP="00F4710A">
      <w:pPr>
        <w:spacing w:after="0" w:line="360" w:lineRule="auto"/>
        <w:ind w:firstLine="709"/>
        <w:jc w:val="center"/>
        <w:rPr>
          <w:rFonts w:cs="Times New Roman"/>
          <w:b/>
          <w:sz w:val="24"/>
          <w:szCs w:val="24"/>
        </w:rPr>
      </w:pPr>
      <w:r w:rsidRPr="005C75F9">
        <w:rPr>
          <w:rFonts w:cs="Times New Roman"/>
          <w:b/>
          <w:sz w:val="24"/>
          <w:szCs w:val="24"/>
        </w:rPr>
        <w:t xml:space="preserve"> </w:t>
      </w:r>
      <w:r w:rsidR="00CD2843">
        <w:rPr>
          <w:rFonts w:cs="Times New Roman"/>
          <w:b/>
          <w:sz w:val="24"/>
          <w:szCs w:val="24"/>
        </w:rPr>
        <w:t xml:space="preserve"> PRODETUR SALVADOR</w:t>
      </w:r>
    </w:p>
    <w:p w:rsidR="004E56EA" w:rsidRPr="005C75F9" w:rsidRDefault="004E56EA" w:rsidP="00F4710A">
      <w:pPr>
        <w:spacing w:after="0" w:line="360" w:lineRule="auto"/>
        <w:ind w:firstLine="709"/>
        <w:jc w:val="center"/>
        <w:rPr>
          <w:rFonts w:cs="Times New Roman"/>
          <w:b/>
          <w:sz w:val="24"/>
          <w:szCs w:val="24"/>
        </w:rPr>
      </w:pPr>
      <w:r w:rsidRPr="005C75F9">
        <w:rPr>
          <w:rFonts w:cs="Times New Roman"/>
          <w:b/>
          <w:sz w:val="24"/>
          <w:szCs w:val="24"/>
        </w:rPr>
        <w:t>BR-L1</w:t>
      </w:r>
      <w:r w:rsidR="00CD2843">
        <w:rPr>
          <w:rFonts w:cs="Times New Roman"/>
          <w:b/>
          <w:sz w:val="24"/>
          <w:szCs w:val="24"/>
        </w:rPr>
        <w:t>412</w:t>
      </w: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right"/>
        <w:rPr>
          <w:rFonts w:cs="Times New Roman"/>
          <w:b/>
          <w:sz w:val="28"/>
          <w:szCs w:val="28"/>
        </w:rPr>
      </w:pPr>
    </w:p>
    <w:p w:rsidR="004E56EA" w:rsidRPr="005C75F9" w:rsidRDefault="004E56EA" w:rsidP="00F4710A">
      <w:pPr>
        <w:spacing w:after="0" w:line="360" w:lineRule="auto"/>
        <w:ind w:firstLine="709"/>
        <w:jc w:val="center"/>
        <w:rPr>
          <w:rFonts w:cs="Times New Roman"/>
          <w:b/>
          <w:sz w:val="28"/>
          <w:szCs w:val="28"/>
        </w:rPr>
      </w:pPr>
      <w:r w:rsidRPr="005C75F9">
        <w:rPr>
          <w:rFonts w:cs="Times New Roman"/>
          <w:b/>
          <w:sz w:val="28"/>
          <w:szCs w:val="28"/>
        </w:rPr>
        <w:t>AVALIAÇÃO ECONÔMICA EX-ANTE DO PROGRAMA</w:t>
      </w:r>
    </w:p>
    <w:p w:rsidR="004E56EA" w:rsidRPr="005C75F9" w:rsidRDefault="004E56EA" w:rsidP="00F4710A">
      <w:pPr>
        <w:spacing w:after="0" w:line="360" w:lineRule="auto"/>
        <w:ind w:firstLine="709"/>
        <w:jc w:val="center"/>
        <w:rPr>
          <w:rFonts w:cs="Times New Roman"/>
          <w:b/>
          <w:sz w:val="28"/>
          <w:szCs w:val="28"/>
        </w:rPr>
      </w:pPr>
      <w:r w:rsidRPr="005C75F9">
        <w:rPr>
          <w:rFonts w:cs="Times New Roman"/>
          <w:b/>
          <w:sz w:val="28"/>
          <w:szCs w:val="28"/>
        </w:rPr>
        <w:t>Relatório final</w:t>
      </w:r>
    </w:p>
    <w:p w:rsidR="002D6050" w:rsidRPr="005C75F9" w:rsidRDefault="002D6050" w:rsidP="00F4710A">
      <w:pPr>
        <w:spacing w:after="0" w:line="360" w:lineRule="auto"/>
        <w:ind w:firstLine="709"/>
        <w:jc w:val="right"/>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right"/>
        <w:rPr>
          <w:rFonts w:cs="Times New Roman"/>
          <w:b/>
          <w:sz w:val="28"/>
          <w:szCs w:val="28"/>
        </w:rPr>
      </w:pPr>
      <w:r w:rsidRPr="005C75F9">
        <w:rPr>
          <w:rFonts w:cs="Times New Roman"/>
          <w:b/>
          <w:sz w:val="28"/>
          <w:szCs w:val="28"/>
        </w:rPr>
        <w:t>Joaquim Bento de Souza Ferreira Filho</w:t>
      </w: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2D6050" w:rsidP="00F4710A">
      <w:pPr>
        <w:spacing w:after="0" w:line="360" w:lineRule="auto"/>
        <w:ind w:firstLine="709"/>
        <w:jc w:val="center"/>
        <w:rPr>
          <w:rFonts w:cs="Times New Roman"/>
          <w:b/>
          <w:sz w:val="28"/>
          <w:szCs w:val="28"/>
        </w:rPr>
      </w:pPr>
    </w:p>
    <w:p w:rsidR="002D6050" w:rsidRPr="005C75F9" w:rsidRDefault="00AB504D" w:rsidP="00F4710A">
      <w:pPr>
        <w:spacing w:after="0" w:line="360" w:lineRule="auto"/>
        <w:ind w:firstLine="709"/>
        <w:jc w:val="center"/>
        <w:rPr>
          <w:rFonts w:cs="Times New Roman"/>
          <w:b/>
          <w:sz w:val="28"/>
          <w:szCs w:val="28"/>
        </w:rPr>
      </w:pPr>
      <w:r>
        <w:rPr>
          <w:rFonts w:cs="Times New Roman"/>
          <w:b/>
          <w:sz w:val="28"/>
          <w:szCs w:val="28"/>
        </w:rPr>
        <w:t>Diciembre</w:t>
      </w:r>
      <w:r w:rsidRPr="005C75F9">
        <w:rPr>
          <w:rFonts w:cs="Times New Roman"/>
          <w:b/>
          <w:sz w:val="28"/>
          <w:szCs w:val="28"/>
        </w:rPr>
        <w:t xml:space="preserve"> </w:t>
      </w:r>
      <w:r w:rsidR="002D6050" w:rsidRPr="005C75F9">
        <w:rPr>
          <w:rFonts w:cs="Times New Roman"/>
          <w:b/>
          <w:sz w:val="28"/>
          <w:szCs w:val="28"/>
        </w:rPr>
        <w:t>de 201</w:t>
      </w:r>
      <w:r w:rsidR="00D47B90">
        <w:rPr>
          <w:rFonts w:cs="Times New Roman"/>
          <w:b/>
          <w:sz w:val="28"/>
          <w:szCs w:val="28"/>
        </w:rPr>
        <w:t>5</w:t>
      </w:r>
    </w:p>
    <w:p w:rsidR="002D6050" w:rsidRPr="005C75F9" w:rsidRDefault="002D6050" w:rsidP="00F4710A">
      <w:pPr>
        <w:spacing w:line="360" w:lineRule="auto"/>
        <w:rPr>
          <w:rFonts w:cs="Times New Roman"/>
          <w:sz w:val="24"/>
          <w:szCs w:val="24"/>
        </w:rPr>
      </w:pPr>
    </w:p>
    <w:p w:rsidR="00027B6C" w:rsidRPr="005C75F9" w:rsidRDefault="00027B6C" w:rsidP="00F4710A">
      <w:pPr>
        <w:spacing w:line="360" w:lineRule="auto"/>
        <w:rPr>
          <w:rFonts w:cs="Times New Roman"/>
          <w:sz w:val="24"/>
          <w:szCs w:val="24"/>
        </w:rPr>
      </w:pPr>
    </w:p>
    <w:p w:rsidR="00027B6C" w:rsidRPr="005C75F9" w:rsidRDefault="00027B6C" w:rsidP="00F4710A">
      <w:pPr>
        <w:spacing w:line="360" w:lineRule="auto"/>
        <w:rPr>
          <w:rFonts w:cs="Times New Roman"/>
          <w:sz w:val="24"/>
          <w:szCs w:val="24"/>
        </w:rPr>
      </w:pPr>
    </w:p>
    <w:p w:rsidR="0012079E" w:rsidRPr="005C75F9" w:rsidRDefault="00E63F85" w:rsidP="00F4710A">
      <w:pPr>
        <w:spacing w:after="120" w:line="360" w:lineRule="auto"/>
        <w:jc w:val="center"/>
        <w:rPr>
          <w:rFonts w:cs="Times New Roman"/>
          <w:sz w:val="24"/>
          <w:szCs w:val="24"/>
        </w:rPr>
      </w:pPr>
      <w:r w:rsidRPr="005C75F9">
        <w:rPr>
          <w:rFonts w:cs="Times New Roman"/>
          <w:sz w:val="24"/>
          <w:szCs w:val="24"/>
        </w:rPr>
        <w:t xml:space="preserve">AVALIAÇÃO </w:t>
      </w:r>
      <w:r w:rsidR="00027B6C" w:rsidRPr="005C75F9">
        <w:rPr>
          <w:rFonts w:cs="Times New Roman"/>
          <w:sz w:val="24"/>
          <w:szCs w:val="24"/>
        </w:rPr>
        <w:t xml:space="preserve">ECONÔMICA </w:t>
      </w:r>
      <w:r w:rsidRPr="005C75F9">
        <w:rPr>
          <w:rFonts w:cs="Times New Roman"/>
          <w:sz w:val="24"/>
          <w:szCs w:val="24"/>
        </w:rPr>
        <w:t>EX ANTE DOS PROJETOS DO PRODETUR</w:t>
      </w:r>
      <w:r w:rsidR="00027B6C" w:rsidRPr="005C75F9">
        <w:rPr>
          <w:rFonts w:cs="Times New Roman"/>
          <w:sz w:val="24"/>
          <w:szCs w:val="24"/>
        </w:rPr>
        <w:t xml:space="preserve"> </w:t>
      </w:r>
      <w:r w:rsidR="00C621DD">
        <w:rPr>
          <w:rFonts w:cs="Times New Roman"/>
          <w:sz w:val="24"/>
          <w:szCs w:val="24"/>
        </w:rPr>
        <w:t>SALVADOR</w:t>
      </w:r>
    </w:p>
    <w:p w:rsidR="0012079E" w:rsidRPr="005C75F9" w:rsidRDefault="0012079E" w:rsidP="00F4710A">
      <w:pPr>
        <w:spacing w:line="360" w:lineRule="auto"/>
        <w:jc w:val="both"/>
        <w:rPr>
          <w:rFonts w:cstheme="minorHAnsi"/>
        </w:rPr>
      </w:pPr>
    </w:p>
    <w:sdt>
      <w:sdtPr>
        <w:rPr>
          <w:rFonts w:asciiTheme="minorHAnsi" w:eastAsiaTheme="minorHAnsi" w:hAnsiTheme="minorHAnsi" w:cstheme="minorBidi"/>
          <w:b w:val="0"/>
          <w:bCs w:val="0"/>
          <w:color w:val="auto"/>
          <w:sz w:val="22"/>
          <w:szCs w:val="22"/>
          <w:lang w:eastAsia="pt-BR"/>
        </w:rPr>
        <w:id w:val="10036668"/>
        <w:docPartObj>
          <w:docPartGallery w:val="Table of Contents"/>
          <w:docPartUnique/>
        </w:docPartObj>
      </w:sdtPr>
      <w:sdtEndPr>
        <w:rPr>
          <w:rFonts w:eastAsiaTheme="minorEastAsia"/>
        </w:rPr>
      </w:sdtEndPr>
      <w:sdtContent>
        <w:p w:rsidR="00F320A7" w:rsidRPr="005C75F9" w:rsidRDefault="00F320A7" w:rsidP="00F4710A">
          <w:pPr>
            <w:pStyle w:val="TOCHeading"/>
            <w:spacing w:line="360" w:lineRule="auto"/>
            <w:jc w:val="both"/>
            <w:rPr>
              <w:rFonts w:asciiTheme="minorHAnsi" w:hAnsiTheme="minorHAnsi"/>
            </w:rPr>
          </w:pPr>
          <w:r w:rsidRPr="005C75F9">
            <w:rPr>
              <w:rFonts w:asciiTheme="minorHAnsi" w:hAnsiTheme="minorHAnsi"/>
            </w:rPr>
            <w:t>Conteúdo</w:t>
          </w:r>
        </w:p>
        <w:p w:rsidR="00B57AC9" w:rsidRDefault="004751E6" w:rsidP="0020132F">
          <w:pPr>
            <w:pStyle w:val="TOC1"/>
            <w:rPr>
              <w:rFonts w:asciiTheme="minorHAnsi" w:eastAsiaTheme="minorEastAsia" w:hAnsiTheme="minorHAnsi" w:cstheme="minorBidi"/>
              <w:sz w:val="22"/>
              <w:szCs w:val="22"/>
              <w:lang w:eastAsia="pt-BR"/>
            </w:rPr>
          </w:pPr>
          <w:r w:rsidRPr="005C75F9">
            <w:rPr>
              <w:rFonts w:asciiTheme="minorHAnsi" w:hAnsiTheme="minorHAnsi"/>
            </w:rPr>
            <w:fldChar w:fldCharType="begin"/>
          </w:r>
          <w:r w:rsidR="00F320A7" w:rsidRPr="005C75F9">
            <w:rPr>
              <w:rFonts w:asciiTheme="minorHAnsi" w:hAnsiTheme="minorHAnsi"/>
            </w:rPr>
            <w:instrText xml:space="preserve"> TOC \o "1-3" \h \z \u </w:instrText>
          </w:r>
          <w:r w:rsidRPr="005C75F9">
            <w:rPr>
              <w:rFonts w:asciiTheme="minorHAnsi" w:hAnsiTheme="minorHAnsi"/>
            </w:rPr>
            <w:fldChar w:fldCharType="separate"/>
          </w:r>
          <w:hyperlink w:anchor="_Toc429674910" w:history="1">
            <w:r w:rsidR="00B57AC9" w:rsidRPr="000B7793">
              <w:rPr>
                <w:rStyle w:val="Hyperlink"/>
                <w:rFonts w:cstheme="minorHAnsi"/>
              </w:rPr>
              <w:t>1</w:t>
            </w:r>
            <w:r w:rsidR="00B57AC9">
              <w:rPr>
                <w:rFonts w:asciiTheme="minorHAnsi" w:eastAsiaTheme="minorEastAsia" w:hAnsiTheme="minorHAnsi" w:cstheme="minorBidi"/>
                <w:sz w:val="22"/>
                <w:szCs w:val="22"/>
                <w:lang w:eastAsia="pt-BR"/>
              </w:rPr>
              <w:tab/>
            </w:r>
            <w:r w:rsidR="00B57AC9" w:rsidRPr="000B7793">
              <w:rPr>
                <w:rStyle w:val="Hyperlink"/>
                <w:rFonts w:cstheme="minorHAnsi"/>
              </w:rPr>
              <w:t>Introdução</w:t>
            </w:r>
            <w:r w:rsidR="00B57AC9">
              <w:rPr>
                <w:webHidden/>
              </w:rPr>
              <w:tab/>
            </w:r>
            <w:r w:rsidR="00B57AC9">
              <w:rPr>
                <w:webHidden/>
              </w:rPr>
              <w:fldChar w:fldCharType="begin"/>
            </w:r>
            <w:r w:rsidR="00B57AC9">
              <w:rPr>
                <w:webHidden/>
              </w:rPr>
              <w:instrText xml:space="preserve"> PAGEREF _Toc429674910 \h </w:instrText>
            </w:r>
            <w:r w:rsidR="00B57AC9">
              <w:rPr>
                <w:webHidden/>
              </w:rPr>
            </w:r>
            <w:r w:rsidR="00B57AC9">
              <w:rPr>
                <w:webHidden/>
              </w:rPr>
              <w:fldChar w:fldCharType="separate"/>
            </w:r>
            <w:r w:rsidR="00B57AC9">
              <w:rPr>
                <w:webHidden/>
              </w:rPr>
              <w:t>3</w:t>
            </w:r>
            <w:r w:rsidR="00B57AC9">
              <w:rPr>
                <w:webHidden/>
              </w:rPr>
              <w:fldChar w:fldCharType="end"/>
            </w:r>
          </w:hyperlink>
        </w:p>
        <w:p w:rsidR="00B57AC9" w:rsidRDefault="0020132F" w:rsidP="0020132F">
          <w:pPr>
            <w:pStyle w:val="TOC1"/>
            <w:rPr>
              <w:rFonts w:asciiTheme="minorHAnsi" w:eastAsiaTheme="minorEastAsia" w:hAnsiTheme="minorHAnsi" w:cstheme="minorBidi"/>
              <w:sz w:val="22"/>
              <w:szCs w:val="22"/>
              <w:lang w:eastAsia="pt-BR"/>
            </w:rPr>
          </w:pPr>
          <w:hyperlink w:anchor="_Toc429674911" w:history="1">
            <w:r w:rsidR="00B57AC9" w:rsidRPr="000B7793">
              <w:rPr>
                <w:rStyle w:val="Hyperlink"/>
                <w:rFonts w:cstheme="minorHAnsi"/>
              </w:rPr>
              <w:t>2</w:t>
            </w:r>
            <w:r w:rsidR="00B57AC9">
              <w:rPr>
                <w:rFonts w:asciiTheme="minorHAnsi" w:eastAsiaTheme="minorEastAsia" w:hAnsiTheme="minorHAnsi" w:cstheme="minorBidi"/>
                <w:sz w:val="22"/>
                <w:szCs w:val="22"/>
                <w:lang w:eastAsia="pt-BR"/>
              </w:rPr>
              <w:tab/>
            </w:r>
            <w:r w:rsidR="00B57AC9" w:rsidRPr="000B7793">
              <w:rPr>
                <w:rStyle w:val="Hyperlink"/>
                <w:rFonts w:cstheme="minorHAnsi"/>
              </w:rPr>
              <w:t>A elaboração de uma SAM para a região Metropolitana de Salvador (RMS)</w:t>
            </w:r>
            <w:r w:rsidR="00B57AC9">
              <w:rPr>
                <w:webHidden/>
              </w:rPr>
              <w:tab/>
            </w:r>
            <w:r w:rsidR="00B57AC9">
              <w:rPr>
                <w:webHidden/>
              </w:rPr>
              <w:fldChar w:fldCharType="begin"/>
            </w:r>
            <w:r w:rsidR="00B57AC9">
              <w:rPr>
                <w:webHidden/>
              </w:rPr>
              <w:instrText xml:space="preserve"> PAGEREF _Toc429674911 \h </w:instrText>
            </w:r>
            <w:r w:rsidR="00B57AC9">
              <w:rPr>
                <w:webHidden/>
              </w:rPr>
            </w:r>
            <w:r w:rsidR="00B57AC9">
              <w:rPr>
                <w:webHidden/>
              </w:rPr>
              <w:fldChar w:fldCharType="separate"/>
            </w:r>
            <w:r w:rsidR="00B57AC9">
              <w:rPr>
                <w:webHidden/>
              </w:rPr>
              <w:t>3</w:t>
            </w:r>
            <w:r w:rsidR="00B57AC9">
              <w:rPr>
                <w:webHidden/>
              </w:rPr>
              <w:fldChar w:fldCharType="end"/>
            </w:r>
          </w:hyperlink>
        </w:p>
        <w:p w:rsidR="00B57AC9" w:rsidRDefault="0020132F">
          <w:pPr>
            <w:pStyle w:val="TOC2"/>
            <w:rPr>
              <w:rFonts w:asciiTheme="minorHAnsi" w:eastAsiaTheme="minorEastAsia" w:hAnsiTheme="minorHAnsi" w:cstheme="minorBidi"/>
              <w:noProof/>
              <w:sz w:val="22"/>
              <w:szCs w:val="22"/>
              <w:lang w:val="pt-BR" w:eastAsia="pt-BR"/>
            </w:rPr>
          </w:pPr>
          <w:hyperlink w:anchor="_Toc429674912" w:history="1">
            <w:r w:rsidR="00B57AC9" w:rsidRPr="000B7793">
              <w:rPr>
                <w:rStyle w:val="Hyperlink"/>
                <w:rFonts w:cstheme="minorHAnsi"/>
                <w:noProof/>
              </w:rPr>
              <w:t>2.1</w:t>
            </w:r>
            <w:r w:rsidR="00B57AC9">
              <w:rPr>
                <w:rFonts w:asciiTheme="minorHAnsi" w:eastAsiaTheme="minorEastAsia" w:hAnsiTheme="minorHAnsi" w:cstheme="minorBidi"/>
                <w:noProof/>
                <w:sz w:val="22"/>
                <w:szCs w:val="22"/>
                <w:lang w:val="pt-BR" w:eastAsia="pt-BR"/>
              </w:rPr>
              <w:tab/>
            </w:r>
            <w:r w:rsidR="00B57AC9" w:rsidRPr="000B7793">
              <w:rPr>
                <w:rStyle w:val="Hyperlink"/>
                <w:rFonts w:cstheme="minorHAnsi"/>
                <w:noProof/>
              </w:rPr>
              <w:t>Atualização da MIP brasileira de 2005 para 2008</w:t>
            </w:r>
            <w:r w:rsidR="00B57AC9">
              <w:rPr>
                <w:noProof/>
                <w:webHidden/>
              </w:rPr>
              <w:tab/>
            </w:r>
            <w:r w:rsidR="00B57AC9">
              <w:rPr>
                <w:noProof/>
                <w:webHidden/>
              </w:rPr>
              <w:fldChar w:fldCharType="begin"/>
            </w:r>
            <w:r w:rsidR="00B57AC9">
              <w:rPr>
                <w:noProof/>
                <w:webHidden/>
              </w:rPr>
              <w:instrText xml:space="preserve"> PAGEREF _Toc429674912 \h </w:instrText>
            </w:r>
            <w:r w:rsidR="00B57AC9">
              <w:rPr>
                <w:noProof/>
                <w:webHidden/>
              </w:rPr>
            </w:r>
            <w:r w:rsidR="00B57AC9">
              <w:rPr>
                <w:noProof/>
                <w:webHidden/>
              </w:rPr>
              <w:fldChar w:fldCharType="separate"/>
            </w:r>
            <w:r w:rsidR="00B57AC9">
              <w:rPr>
                <w:noProof/>
                <w:webHidden/>
              </w:rPr>
              <w:t>4</w:t>
            </w:r>
            <w:r w:rsidR="00B57AC9">
              <w:rPr>
                <w:noProof/>
                <w:webHidden/>
              </w:rPr>
              <w:fldChar w:fldCharType="end"/>
            </w:r>
          </w:hyperlink>
        </w:p>
        <w:p w:rsidR="00B57AC9" w:rsidRDefault="0020132F">
          <w:pPr>
            <w:pStyle w:val="TOC2"/>
            <w:rPr>
              <w:rFonts w:asciiTheme="minorHAnsi" w:eastAsiaTheme="minorEastAsia" w:hAnsiTheme="minorHAnsi" w:cstheme="minorBidi"/>
              <w:noProof/>
              <w:sz w:val="22"/>
              <w:szCs w:val="22"/>
              <w:lang w:val="pt-BR" w:eastAsia="pt-BR"/>
            </w:rPr>
          </w:pPr>
          <w:hyperlink w:anchor="_Toc429674913" w:history="1">
            <w:r w:rsidR="00B57AC9" w:rsidRPr="000B7793">
              <w:rPr>
                <w:rStyle w:val="Hyperlink"/>
                <w:rFonts w:cstheme="minorHAnsi"/>
                <w:noProof/>
              </w:rPr>
              <w:t>2.2</w:t>
            </w:r>
            <w:r w:rsidR="00B57AC9">
              <w:rPr>
                <w:rFonts w:asciiTheme="minorHAnsi" w:eastAsiaTheme="minorEastAsia" w:hAnsiTheme="minorHAnsi" w:cstheme="minorBidi"/>
                <w:noProof/>
                <w:sz w:val="22"/>
                <w:szCs w:val="22"/>
                <w:lang w:val="pt-BR" w:eastAsia="pt-BR"/>
              </w:rPr>
              <w:tab/>
            </w:r>
            <w:r w:rsidR="00B57AC9" w:rsidRPr="000B7793">
              <w:rPr>
                <w:rStyle w:val="Hyperlink"/>
                <w:rFonts w:cstheme="minorHAnsi"/>
                <w:noProof/>
              </w:rPr>
              <w:t>Elaboração da MIP do estado da Bahia</w:t>
            </w:r>
            <w:r w:rsidR="00B57AC9">
              <w:rPr>
                <w:noProof/>
                <w:webHidden/>
              </w:rPr>
              <w:tab/>
            </w:r>
            <w:r w:rsidR="00B57AC9">
              <w:rPr>
                <w:noProof/>
                <w:webHidden/>
              </w:rPr>
              <w:fldChar w:fldCharType="begin"/>
            </w:r>
            <w:r w:rsidR="00B57AC9">
              <w:rPr>
                <w:noProof/>
                <w:webHidden/>
              </w:rPr>
              <w:instrText xml:space="preserve"> PAGEREF _Toc429674913 \h </w:instrText>
            </w:r>
            <w:r w:rsidR="00B57AC9">
              <w:rPr>
                <w:noProof/>
                <w:webHidden/>
              </w:rPr>
            </w:r>
            <w:r w:rsidR="00B57AC9">
              <w:rPr>
                <w:noProof/>
                <w:webHidden/>
              </w:rPr>
              <w:fldChar w:fldCharType="separate"/>
            </w:r>
            <w:r w:rsidR="00B57AC9">
              <w:rPr>
                <w:noProof/>
                <w:webHidden/>
              </w:rPr>
              <w:t>11</w:t>
            </w:r>
            <w:r w:rsidR="00B57AC9">
              <w:rPr>
                <w:noProof/>
                <w:webHidden/>
              </w:rPr>
              <w:fldChar w:fldCharType="end"/>
            </w:r>
          </w:hyperlink>
        </w:p>
        <w:p w:rsidR="00B57AC9" w:rsidRDefault="0020132F">
          <w:pPr>
            <w:pStyle w:val="TOC3"/>
            <w:tabs>
              <w:tab w:val="left" w:pos="1320"/>
              <w:tab w:val="right" w:leader="dot" w:pos="8494"/>
            </w:tabs>
            <w:rPr>
              <w:rFonts w:asciiTheme="minorHAnsi" w:eastAsiaTheme="minorEastAsia" w:hAnsiTheme="minorHAnsi" w:cstheme="minorBidi"/>
              <w:noProof/>
            </w:rPr>
          </w:pPr>
          <w:hyperlink w:anchor="_Toc429674914" w:history="1">
            <w:r w:rsidR="00B57AC9" w:rsidRPr="000B7793">
              <w:rPr>
                <w:rStyle w:val="Hyperlink"/>
                <w:rFonts w:cstheme="minorHAnsi"/>
                <w:i/>
                <w:noProof/>
              </w:rPr>
              <w:t>2.2.1</w:t>
            </w:r>
            <w:r w:rsidR="00B57AC9">
              <w:rPr>
                <w:rFonts w:asciiTheme="minorHAnsi" w:eastAsiaTheme="minorEastAsia" w:hAnsiTheme="minorHAnsi" w:cstheme="minorBidi"/>
                <w:noProof/>
              </w:rPr>
              <w:tab/>
            </w:r>
            <w:r w:rsidR="00B57AC9" w:rsidRPr="000B7793">
              <w:rPr>
                <w:rStyle w:val="Hyperlink"/>
                <w:rFonts w:cstheme="minorHAnsi"/>
                <w:i/>
                <w:noProof/>
              </w:rPr>
              <w:t>Produção</w:t>
            </w:r>
            <w:r w:rsidR="00B57AC9">
              <w:rPr>
                <w:noProof/>
                <w:webHidden/>
              </w:rPr>
              <w:tab/>
            </w:r>
            <w:r w:rsidR="00B57AC9">
              <w:rPr>
                <w:noProof/>
                <w:webHidden/>
              </w:rPr>
              <w:fldChar w:fldCharType="begin"/>
            </w:r>
            <w:r w:rsidR="00B57AC9">
              <w:rPr>
                <w:noProof/>
                <w:webHidden/>
              </w:rPr>
              <w:instrText xml:space="preserve"> PAGEREF _Toc429674914 \h </w:instrText>
            </w:r>
            <w:r w:rsidR="00B57AC9">
              <w:rPr>
                <w:noProof/>
                <w:webHidden/>
              </w:rPr>
            </w:r>
            <w:r w:rsidR="00B57AC9">
              <w:rPr>
                <w:noProof/>
                <w:webHidden/>
              </w:rPr>
              <w:fldChar w:fldCharType="separate"/>
            </w:r>
            <w:r w:rsidR="00B57AC9">
              <w:rPr>
                <w:noProof/>
                <w:webHidden/>
              </w:rPr>
              <w:t>11</w:t>
            </w:r>
            <w:r w:rsidR="00B57AC9">
              <w:rPr>
                <w:noProof/>
                <w:webHidden/>
              </w:rPr>
              <w:fldChar w:fldCharType="end"/>
            </w:r>
          </w:hyperlink>
        </w:p>
        <w:p w:rsidR="00B57AC9" w:rsidRDefault="0020132F">
          <w:pPr>
            <w:pStyle w:val="TOC3"/>
            <w:tabs>
              <w:tab w:val="left" w:pos="1320"/>
              <w:tab w:val="right" w:leader="dot" w:pos="8494"/>
            </w:tabs>
            <w:rPr>
              <w:rFonts w:asciiTheme="minorHAnsi" w:eastAsiaTheme="minorEastAsia" w:hAnsiTheme="minorHAnsi" w:cstheme="minorBidi"/>
              <w:noProof/>
            </w:rPr>
          </w:pPr>
          <w:hyperlink w:anchor="_Toc429674915" w:history="1">
            <w:r w:rsidR="00B57AC9" w:rsidRPr="000B7793">
              <w:rPr>
                <w:rStyle w:val="Hyperlink"/>
                <w:rFonts w:cstheme="minorHAnsi"/>
                <w:i/>
                <w:noProof/>
              </w:rPr>
              <w:t>2.2.2</w:t>
            </w:r>
            <w:r w:rsidR="00B57AC9">
              <w:rPr>
                <w:rFonts w:asciiTheme="minorHAnsi" w:eastAsiaTheme="minorEastAsia" w:hAnsiTheme="minorHAnsi" w:cstheme="minorBidi"/>
                <w:noProof/>
              </w:rPr>
              <w:tab/>
            </w:r>
            <w:r w:rsidR="00B57AC9" w:rsidRPr="000B7793">
              <w:rPr>
                <w:rStyle w:val="Hyperlink"/>
                <w:rFonts w:cstheme="minorHAnsi"/>
                <w:i/>
                <w:noProof/>
              </w:rPr>
              <w:t>Exportações</w:t>
            </w:r>
            <w:r w:rsidR="00B57AC9">
              <w:rPr>
                <w:noProof/>
                <w:webHidden/>
              </w:rPr>
              <w:tab/>
            </w:r>
            <w:r w:rsidR="00B57AC9">
              <w:rPr>
                <w:noProof/>
                <w:webHidden/>
              </w:rPr>
              <w:fldChar w:fldCharType="begin"/>
            </w:r>
            <w:r w:rsidR="00B57AC9">
              <w:rPr>
                <w:noProof/>
                <w:webHidden/>
              </w:rPr>
              <w:instrText xml:space="preserve"> PAGEREF _Toc429674915 \h </w:instrText>
            </w:r>
            <w:r w:rsidR="00B57AC9">
              <w:rPr>
                <w:noProof/>
                <w:webHidden/>
              </w:rPr>
            </w:r>
            <w:r w:rsidR="00B57AC9">
              <w:rPr>
                <w:noProof/>
                <w:webHidden/>
              </w:rPr>
              <w:fldChar w:fldCharType="separate"/>
            </w:r>
            <w:r w:rsidR="00B57AC9">
              <w:rPr>
                <w:noProof/>
                <w:webHidden/>
              </w:rPr>
              <w:t>15</w:t>
            </w:r>
            <w:r w:rsidR="00B57AC9">
              <w:rPr>
                <w:noProof/>
                <w:webHidden/>
              </w:rPr>
              <w:fldChar w:fldCharType="end"/>
            </w:r>
          </w:hyperlink>
        </w:p>
        <w:p w:rsidR="00B57AC9" w:rsidRDefault="0020132F">
          <w:pPr>
            <w:pStyle w:val="TOC3"/>
            <w:tabs>
              <w:tab w:val="left" w:pos="1320"/>
              <w:tab w:val="right" w:leader="dot" w:pos="8494"/>
            </w:tabs>
            <w:rPr>
              <w:rFonts w:asciiTheme="minorHAnsi" w:eastAsiaTheme="minorEastAsia" w:hAnsiTheme="minorHAnsi" w:cstheme="minorBidi"/>
              <w:noProof/>
            </w:rPr>
          </w:pPr>
          <w:hyperlink w:anchor="_Toc429674916" w:history="1">
            <w:r w:rsidR="00B57AC9" w:rsidRPr="000B7793">
              <w:rPr>
                <w:rStyle w:val="Hyperlink"/>
                <w:rFonts w:cstheme="minorHAnsi"/>
                <w:i/>
                <w:noProof/>
              </w:rPr>
              <w:t>2.2.3</w:t>
            </w:r>
            <w:r w:rsidR="00B57AC9">
              <w:rPr>
                <w:rFonts w:asciiTheme="minorHAnsi" w:eastAsiaTheme="minorEastAsia" w:hAnsiTheme="minorHAnsi" w:cstheme="minorBidi"/>
                <w:noProof/>
              </w:rPr>
              <w:tab/>
            </w:r>
            <w:r w:rsidR="00B57AC9" w:rsidRPr="000B7793">
              <w:rPr>
                <w:rStyle w:val="Hyperlink"/>
                <w:rFonts w:cstheme="minorHAnsi"/>
                <w:i/>
                <w:noProof/>
              </w:rPr>
              <w:t>Importação</w:t>
            </w:r>
            <w:r w:rsidR="00B57AC9">
              <w:rPr>
                <w:noProof/>
                <w:webHidden/>
              </w:rPr>
              <w:tab/>
            </w:r>
            <w:r w:rsidR="00B57AC9">
              <w:rPr>
                <w:noProof/>
                <w:webHidden/>
              </w:rPr>
              <w:fldChar w:fldCharType="begin"/>
            </w:r>
            <w:r w:rsidR="00B57AC9">
              <w:rPr>
                <w:noProof/>
                <w:webHidden/>
              </w:rPr>
              <w:instrText xml:space="preserve"> PAGEREF _Toc429674916 \h </w:instrText>
            </w:r>
            <w:r w:rsidR="00B57AC9">
              <w:rPr>
                <w:noProof/>
                <w:webHidden/>
              </w:rPr>
            </w:r>
            <w:r w:rsidR="00B57AC9">
              <w:rPr>
                <w:noProof/>
                <w:webHidden/>
              </w:rPr>
              <w:fldChar w:fldCharType="separate"/>
            </w:r>
            <w:r w:rsidR="00B57AC9">
              <w:rPr>
                <w:noProof/>
                <w:webHidden/>
              </w:rPr>
              <w:t>16</w:t>
            </w:r>
            <w:r w:rsidR="00B57AC9">
              <w:rPr>
                <w:noProof/>
                <w:webHidden/>
              </w:rPr>
              <w:fldChar w:fldCharType="end"/>
            </w:r>
          </w:hyperlink>
        </w:p>
        <w:p w:rsidR="00B57AC9" w:rsidRDefault="0020132F">
          <w:pPr>
            <w:pStyle w:val="TOC3"/>
            <w:tabs>
              <w:tab w:val="left" w:pos="1320"/>
              <w:tab w:val="right" w:leader="dot" w:pos="8494"/>
            </w:tabs>
            <w:rPr>
              <w:rFonts w:asciiTheme="minorHAnsi" w:eastAsiaTheme="minorEastAsia" w:hAnsiTheme="minorHAnsi" w:cstheme="minorBidi"/>
              <w:noProof/>
            </w:rPr>
          </w:pPr>
          <w:hyperlink w:anchor="_Toc429674917" w:history="1">
            <w:r w:rsidR="00B57AC9" w:rsidRPr="000B7793">
              <w:rPr>
                <w:rStyle w:val="Hyperlink"/>
                <w:rFonts w:cstheme="minorHAnsi"/>
                <w:i/>
                <w:noProof/>
              </w:rPr>
              <w:t>2.2.4</w:t>
            </w:r>
            <w:r w:rsidR="00B57AC9">
              <w:rPr>
                <w:rFonts w:asciiTheme="minorHAnsi" w:eastAsiaTheme="minorEastAsia" w:hAnsiTheme="minorHAnsi" w:cstheme="minorBidi"/>
                <w:noProof/>
              </w:rPr>
              <w:tab/>
            </w:r>
            <w:r w:rsidR="00B57AC9" w:rsidRPr="000B7793">
              <w:rPr>
                <w:rStyle w:val="Hyperlink"/>
                <w:rFonts w:cstheme="minorHAnsi"/>
                <w:i/>
                <w:noProof/>
              </w:rPr>
              <w:t>Consumo das famílias</w:t>
            </w:r>
            <w:r w:rsidR="00B57AC9">
              <w:rPr>
                <w:noProof/>
                <w:webHidden/>
              </w:rPr>
              <w:tab/>
            </w:r>
            <w:r w:rsidR="00B57AC9">
              <w:rPr>
                <w:noProof/>
                <w:webHidden/>
              </w:rPr>
              <w:fldChar w:fldCharType="begin"/>
            </w:r>
            <w:r w:rsidR="00B57AC9">
              <w:rPr>
                <w:noProof/>
                <w:webHidden/>
              </w:rPr>
              <w:instrText xml:space="preserve"> PAGEREF _Toc429674917 \h </w:instrText>
            </w:r>
            <w:r w:rsidR="00B57AC9">
              <w:rPr>
                <w:noProof/>
                <w:webHidden/>
              </w:rPr>
            </w:r>
            <w:r w:rsidR="00B57AC9">
              <w:rPr>
                <w:noProof/>
                <w:webHidden/>
              </w:rPr>
              <w:fldChar w:fldCharType="separate"/>
            </w:r>
            <w:r w:rsidR="00B57AC9">
              <w:rPr>
                <w:noProof/>
                <w:webHidden/>
              </w:rPr>
              <w:t>16</w:t>
            </w:r>
            <w:r w:rsidR="00B57AC9">
              <w:rPr>
                <w:noProof/>
                <w:webHidden/>
              </w:rPr>
              <w:fldChar w:fldCharType="end"/>
            </w:r>
          </w:hyperlink>
        </w:p>
        <w:p w:rsidR="00B57AC9" w:rsidRDefault="0020132F">
          <w:pPr>
            <w:pStyle w:val="TOC3"/>
            <w:tabs>
              <w:tab w:val="left" w:pos="1320"/>
              <w:tab w:val="right" w:leader="dot" w:pos="8494"/>
            </w:tabs>
            <w:rPr>
              <w:rFonts w:asciiTheme="minorHAnsi" w:eastAsiaTheme="minorEastAsia" w:hAnsiTheme="minorHAnsi" w:cstheme="minorBidi"/>
              <w:noProof/>
            </w:rPr>
          </w:pPr>
          <w:hyperlink w:anchor="_Toc429674918" w:history="1">
            <w:r w:rsidR="00B57AC9" w:rsidRPr="000B7793">
              <w:rPr>
                <w:rStyle w:val="Hyperlink"/>
                <w:rFonts w:cstheme="minorHAnsi"/>
                <w:i/>
                <w:noProof/>
              </w:rPr>
              <w:t>2.2.5</w:t>
            </w:r>
            <w:r w:rsidR="00B57AC9">
              <w:rPr>
                <w:rFonts w:asciiTheme="minorHAnsi" w:eastAsiaTheme="minorEastAsia" w:hAnsiTheme="minorHAnsi" w:cstheme="minorBidi"/>
                <w:noProof/>
              </w:rPr>
              <w:tab/>
            </w:r>
            <w:r w:rsidR="00B57AC9" w:rsidRPr="000B7793">
              <w:rPr>
                <w:rStyle w:val="Hyperlink"/>
                <w:rFonts w:cstheme="minorHAnsi"/>
                <w:i/>
                <w:noProof/>
              </w:rPr>
              <w:t>Salários e pessoal ocupado</w:t>
            </w:r>
            <w:r w:rsidR="00B57AC9">
              <w:rPr>
                <w:noProof/>
                <w:webHidden/>
              </w:rPr>
              <w:tab/>
            </w:r>
            <w:r w:rsidR="00B57AC9">
              <w:rPr>
                <w:noProof/>
                <w:webHidden/>
              </w:rPr>
              <w:fldChar w:fldCharType="begin"/>
            </w:r>
            <w:r w:rsidR="00B57AC9">
              <w:rPr>
                <w:noProof/>
                <w:webHidden/>
              </w:rPr>
              <w:instrText xml:space="preserve"> PAGEREF _Toc429674918 \h </w:instrText>
            </w:r>
            <w:r w:rsidR="00B57AC9">
              <w:rPr>
                <w:noProof/>
                <w:webHidden/>
              </w:rPr>
            </w:r>
            <w:r w:rsidR="00B57AC9">
              <w:rPr>
                <w:noProof/>
                <w:webHidden/>
              </w:rPr>
              <w:fldChar w:fldCharType="separate"/>
            </w:r>
            <w:r w:rsidR="00B57AC9">
              <w:rPr>
                <w:noProof/>
                <w:webHidden/>
              </w:rPr>
              <w:t>18</w:t>
            </w:r>
            <w:r w:rsidR="00B57AC9">
              <w:rPr>
                <w:noProof/>
                <w:webHidden/>
              </w:rPr>
              <w:fldChar w:fldCharType="end"/>
            </w:r>
          </w:hyperlink>
        </w:p>
        <w:p w:rsidR="00B57AC9" w:rsidRDefault="0020132F">
          <w:pPr>
            <w:pStyle w:val="TOC3"/>
            <w:tabs>
              <w:tab w:val="left" w:pos="1320"/>
              <w:tab w:val="right" w:leader="dot" w:pos="8494"/>
            </w:tabs>
            <w:rPr>
              <w:rFonts w:asciiTheme="minorHAnsi" w:eastAsiaTheme="minorEastAsia" w:hAnsiTheme="minorHAnsi" w:cstheme="minorBidi"/>
              <w:noProof/>
            </w:rPr>
          </w:pPr>
          <w:hyperlink w:anchor="_Toc429674919" w:history="1">
            <w:r w:rsidR="00B57AC9" w:rsidRPr="000B7793">
              <w:rPr>
                <w:rStyle w:val="Hyperlink"/>
                <w:rFonts w:cstheme="minorHAnsi"/>
                <w:i/>
                <w:noProof/>
              </w:rPr>
              <w:t>2.2.6</w:t>
            </w:r>
            <w:r w:rsidR="00B57AC9">
              <w:rPr>
                <w:rFonts w:asciiTheme="minorHAnsi" w:eastAsiaTheme="minorEastAsia" w:hAnsiTheme="minorHAnsi" w:cstheme="minorBidi"/>
                <w:noProof/>
              </w:rPr>
              <w:tab/>
            </w:r>
            <w:r w:rsidR="00B57AC9" w:rsidRPr="000B7793">
              <w:rPr>
                <w:rStyle w:val="Hyperlink"/>
                <w:rFonts w:cstheme="minorHAnsi"/>
                <w:i/>
                <w:noProof/>
              </w:rPr>
              <w:t>Impostos indiretos e margens</w:t>
            </w:r>
            <w:r w:rsidR="00B57AC9">
              <w:rPr>
                <w:noProof/>
                <w:webHidden/>
              </w:rPr>
              <w:tab/>
            </w:r>
            <w:r w:rsidR="00B57AC9">
              <w:rPr>
                <w:noProof/>
                <w:webHidden/>
              </w:rPr>
              <w:fldChar w:fldCharType="begin"/>
            </w:r>
            <w:r w:rsidR="00B57AC9">
              <w:rPr>
                <w:noProof/>
                <w:webHidden/>
              </w:rPr>
              <w:instrText xml:space="preserve"> PAGEREF _Toc429674919 \h </w:instrText>
            </w:r>
            <w:r w:rsidR="00B57AC9">
              <w:rPr>
                <w:noProof/>
                <w:webHidden/>
              </w:rPr>
            </w:r>
            <w:r w:rsidR="00B57AC9">
              <w:rPr>
                <w:noProof/>
                <w:webHidden/>
              </w:rPr>
              <w:fldChar w:fldCharType="separate"/>
            </w:r>
            <w:r w:rsidR="00B57AC9">
              <w:rPr>
                <w:noProof/>
                <w:webHidden/>
              </w:rPr>
              <w:t>19</w:t>
            </w:r>
            <w:r w:rsidR="00B57AC9">
              <w:rPr>
                <w:noProof/>
                <w:webHidden/>
              </w:rPr>
              <w:fldChar w:fldCharType="end"/>
            </w:r>
          </w:hyperlink>
        </w:p>
        <w:p w:rsidR="00B57AC9" w:rsidRDefault="0020132F">
          <w:pPr>
            <w:pStyle w:val="TOC3"/>
            <w:tabs>
              <w:tab w:val="left" w:pos="1320"/>
              <w:tab w:val="right" w:leader="dot" w:pos="8494"/>
            </w:tabs>
            <w:rPr>
              <w:rFonts w:asciiTheme="minorHAnsi" w:eastAsiaTheme="minorEastAsia" w:hAnsiTheme="minorHAnsi" w:cstheme="minorBidi"/>
              <w:noProof/>
            </w:rPr>
          </w:pPr>
          <w:hyperlink w:anchor="_Toc429674920" w:history="1">
            <w:r w:rsidR="00B57AC9" w:rsidRPr="000B7793">
              <w:rPr>
                <w:rStyle w:val="Hyperlink"/>
                <w:rFonts w:cstheme="minorHAnsi"/>
                <w:i/>
                <w:noProof/>
              </w:rPr>
              <w:t>2.2.7</w:t>
            </w:r>
            <w:r w:rsidR="00B57AC9">
              <w:rPr>
                <w:rFonts w:asciiTheme="minorHAnsi" w:eastAsiaTheme="minorEastAsia" w:hAnsiTheme="minorHAnsi" w:cstheme="minorBidi"/>
                <w:noProof/>
              </w:rPr>
              <w:tab/>
            </w:r>
            <w:r w:rsidR="00B57AC9" w:rsidRPr="000B7793">
              <w:rPr>
                <w:rStyle w:val="Hyperlink"/>
                <w:rFonts w:cstheme="minorHAnsi"/>
                <w:i/>
                <w:noProof/>
              </w:rPr>
              <w:t>Outras informações regionalizadas</w:t>
            </w:r>
            <w:r w:rsidR="00B57AC9">
              <w:rPr>
                <w:noProof/>
                <w:webHidden/>
              </w:rPr>
              <w:tab/>
            </w:r>
            <w:r w:rsidR="00B57AC9">
              <w:rPr>
                <w:noProof/>
                <w:webHidden/>
              </w:rPr>
              <w:fldChar w:fldCharType="begin"/>
            </w:r>
            <w:r w:rsidR="00B57AC9">
              <w:rPr>
                <w:noProof/>
                <w:webHidden/>
              </w:rPr>
              <w:instrText xml:space="preserve"> PAGEREF _Toc429674920 \h </w:instrText>
            </w:r>
            <w:r w:rsidR="00B57AC9">
              <w:rPr>
                <w:noProof/>
                <w:webHidden/>
              </w:rPr>
            </w:r>
            <w:r w:rsidR="00B57AC9">
              <w:rPr>
                <w:noProof/>
                <w:webHidden/>
              </w:rPr>
              <w:fldChar w:fldCharType="separate"/>
            </w:r>
            <w:r w:rsidR="00B57AC9">
              <w:rPr>
                <w:noProof/>
                <w:webHidden/>
              </w:rPr>
              <w:t>19</w:t>
            </w:r>
            <w:r w:rsidR="00B57AC9">
              <w:rPr>
                <w:noProof/>
                <w:webHidden/>
              </w:rPr>
              <w:fldChar w:fldCharType="end"/>
            </w:r>
          </w:hyperlink>
        </w:p>
        <w:p w:rsidR="00B57AC9" w:rsidRDefault="0020132F">
          <w:pPr>
            <w:pStyle w:val="TOC2"/>
            <w:rPr>
              <w:rFonts w:asciiTheme="minorHAnsi" w:eastAsiaTheme="minorEastAsia" w:hAnsiTheme="minorHAnsi" w:cstheme="minorBidi"/>
              <w:noProof/>
              <w:sz w:val="22"/>
              <w:szCs w:val="22"/>
              <w:lang w:val="pt-BR" w:eastAsia="pt-BR"/>
            </w:rPr>
          </w:pPr>
          <w:hyperlink w:anchor="_Toc429674921" w:history="1">
            <w:r w:rsidR="00B57AC9" w:rsidRPr="000B7793">
              <w:rPr>
                <w:rStyle w:val="Hyperlink"/>
                <w:rFonts w:cstheme="minorHAnsi"/>
                <w:noProof/>
              </w:rPr>
              <w:t>2.3</w:t>
            </w:r>
            <w:r w:rsidR="00B57AC9">
              <w:rPr>
                <w:rFonts w:asciiTheme="minorHAnsi" w:eastAsiaTheme="minorEastAsia" w:hAnsiTheme="minorHAnsi" w:cstheme="minorBidi"/>
                <w:noProof/>
                <w:sz w:val="22"/>
                <w:szCs w:val="22"/>
                <w:lang w:val="pt-BR" w:eastAsia="pt-BR"/>
              </w:rPr>
              <w:tab/>
            </w:r>
            <w:r w:rsidR="00B57AC9" w:rsidRPr="000B7793">
              <w:rPr>
                <w:rStyle w:val="Hyperlink"/>
                <w:rFonts w:cstheme="minorHAnsi"/>
                <w:noProof/>
              </w:rPr>
              <w:t>Desagregação por faixa de renda</w:t>
            </w:r>
            <w:r w:rsidR="00B57AC9">
              <w:rPr>
                <w:noProof/>
                <w:webHidden/>
              </w:rPr>
              <w:tab/>
            </w:r>
            <w:r w:rsidR="00B57AC9">
              <w:rPr>
                <w:noProof/>
                <w:webHidden/>
              </w:rPr>
              <w:fldChar w:fldCharType="begin"/>
            </w:r>
            <w:r w:rsidR="00B57AC9">
              <w:rPr>
                <w:noProof/>
                <w:webHidden/>
              </w:rPr>
              <w:instrText xml:space="preserve"> PAGEREF _Toc429674921 \h </w:instrText>
            </w:r>
            <w:r w:rsidR="00B57AC9">
              <w:rPr>
                <w:noProof/>
                <w:webHidden/>
              </w:rPr>
            </w:r>
            <w:r w:rsidR="00B57AC9">
              <w:rPr>
                <w:noProof/>
                <w:webHidden/>
              </w:rPr>
              <w:fldChar w:fldCharType="separate"/>
            </w:r>
            <w:r w:rsidR="00B57AC9">
              <w:rPr>
                <w:noProof/>
                <w:webHidden/>
              </w:rPr>
              <w:t>19</w:t>
            </w:r>
            <w:r w:rsidR="00B57AC9">
              <w:rPr>
                <w:noProof/>
                <w:webHidden/>
              </w:rPr>
              <w:fldChar w:fldCharType="end"/>
            </w:r>
          </w:hyperlink>
        </w:p>
        <w:p w:rsidR="00B57AC9" w:rsidRDefault="0020132F">
          <w:pPr>
            <w:pStyle w:val="TOC3"/>
            <w:tabs>
              <w:tab w:val="left" w:pos="1320"/>
              <w:tab w:val="right" w:leader="dot" w:pos="8494"/>
            </w:tabs>
            <w:rPr>
              <w:rFonts w:asciiTheme="minorHAnsi" w:eastAsiaTheme="minorEastAsia" w:hAnsiTheme="minorHAnsi" w:cstheme="minorBidi"/>
              <w:noProof/>
            </w:rPr>
          </w:pPr>
          <w:hyperlink w:anchor="_Toc429674922" w:history="1">
            <w:r w:rsidR="00B57AC9" w:rsidRPr="000B7793">
              <w:rPr>
                <w:rStyle w:val="Hyperlink"/>
                <w:rFonts w:cstheme="minorHAnsi"/>
                <w:noProof/>
              </w:rPr>
              <w:t>2.3.1</w:t>
            </w:r>
            <w:r w:rsidR="00B57AC9">
              <w:rPr>
                <w:rFonts w:asciiTheme="minorHAnsi" w:eastAsiaTheme="minorEastAsia" w:hAnsiTheme="minorHAnsi" w:cstheme="minorBidi"/>
                <w:noProof/>
              </w:rPr>
              <w:tab/>
            </w:r>
            <w:r w:rsidR="00B57AC9" w:rsidRPr="000B7793">
              <w:rPr>
                <w:rStyle w:val="Hyperlink"/>
                <w:rFonts w:cstheme="minorHAnsi"/>
                <w:noProof/>
              </w:rPr>
              <w:t>Renda das famílias e quantidade de pessoas ocupadas</w:t>
            </w:r>
            <w:r w:rsidR="00B57AC9">
              <w:rPr>
                <w:noProof/>
                <w:webHidden/>
              </w:rPr>
              <w:tab/>
            </w:r>
            <w:r w:rsidR="00B57AC9">
              <w:rPr>
                <w:noProof/>
                <w:webHidden/>
              </w:rPr>
              <w:fldChar w:fldCharType="begin"/>
            </w:r>
            <w:r w:rsidR="00B57AC9">
              <w:rPr>
                <w:noProof/>
                <w:webHidden/>
              </w:rPr>
              <w:instrText xml:space="preserve"> PAGEREF _Toc429674922 \h </w:instrText>
            </w:r>
            <w:r w:rsidR="00B57AC9">
              <w:rPr>
                <w:noProof/>
                <w:webHidden/>
              </w:rPr>
            </w:r>
            <w:r w:rsidR="00B57AC9">
              <w:rPr>
                <w:noProof/>
                <w:webHidden/>
              </w:rPr>
              <w:fldChar w:fldCharType="separate"/>
            </w:r>
            <w:r w:rsidR="00B57AC9">
              <w:rPr>
                <w:noProof/>
                <w:webHidden/>
              </w:rPr>
              <w:t>19</w:t>
            </w:r>
            <w:r w:rsidR="00B57AC9">
              <w:rPr>
                <w:noProof/>
                <w:webHidden/>
              </w:rPr>
              <w:fldChar w:fldCharType="end"/>
            </w:r>
          </w:hyperlink>
        </w:p>
        <w:p w:rsidR="00B57AC9" w:rsidRDefault="0020132F">
          <w:pPr>
            <w:pStyle w:val="TOC3"/>
            <w:tabs>
              <w:tab w:val="left" w:pos="1320"/>
              <w:tab w:val="right" w:leader="dot" w:pos="8494"/>
            </w:tabs>
            <w:rPr>
              <w:rFonts w:asciiTheme="minorHAnsi" w:eastAsiaTheme="minorEastAsia" w:hAnsiTheme="minorHAnsi" w:cstheme="minorBidi"/>
              <w:noProof/>
            </w:rPr>
          </w:pPr>
          <w:hyperlink w:anchor="_Toc429674923" w:history="1">
            <w:r w:rsidR="00B57AC9" w:rsidRPr="000B7793">
              <w:rPr>
                <w:rStyle w:val="Hyperlink"/>
                <w:rFonts w:cstheme="minorHAnsi"/>
                <w:noProof/>
              </w:rPr>
              <w:t>2.3.2</w:t>
            </w:r>
            <w:r w:rsidR="00B57AC9">
              <w:rPr>
                <w:rFonts w:asciiTheme="minorHAnsi" w:eastAsiaTheme="minorEastAsia" w:hAnsiTheme="minorHAnsi" w:cstheme="minorBidi"/>
                <w:noProof/>
              </w:rPr>
              <w:tab/>
            </w:r>
            <w:r w:rsidR="00B57AC9" w:rsidRPr="000B7793">
              <w:rPr>
                <w:rStyle w:val="Hyperlink"/>
                <w:rFonts w:cstheme="minorHAnsi"/>
                <w:noProof/>
              </w:rPr>
              <w:t>Transferências de recursos do governo para as famílias</w:t>
            </w:r>
            <w:r w:rsidR="00B57AC9">
              <w:rPr>
                <w:noProof/>
                <w:webHidden/>
              </w:rPr>
              <w:tab/>
            </w:r>
            <w:r w:rsidR="00B57AC9">
              <w:rPr>
                <w:noProof/>
                <w:webHidden/>
              </w:rPr>
              <w:fldChar w:fldCharType="begin"/>
            </w:r>
            <w:r w:rsidR="00B57AC9">
              <w:rPr>
                <w:noProof/>
                <w:webHidden/>
              </w:rPr>
              <w:instrText xml:space="preserve"> PAGEREF _Toc429674923 \h </w:instrText>
            </w:r>
            <w:r w:rsidR="00B57AC9">
              <w:rPr>
                <w:noProof/>
                <w:webHidden/>
              </w:rPr>
            </w:r>
            <w:r w:rsidR="00B57AC9">
              <w:rPr>
                <w:noProof/>
                <w:webHidden/>
              </w:rPr>
              <w:fldChar w:fldCharType="separate"/>
            </w:r>
            <w:r w:rsidR="00B57AC9">
              <w:rPr>
                <w:noProof/>
                <w:webHidden/>
              </w:rPr>
              <w:t>20</w:t>
            </w:r>
            <w:r w:rsidR="00B57AC9">
              <w:rPr>
                <w:noProof/>
                <w:webHidden/>
              </w:rPr>
              <w:fldChar w:fldCharType="end"/>
            </w:r>
          </w:hyperlink>
        </w:p>
        <w:p w:rsidR="00B57AC9" w:rsidRDefault="0020132F">
          <w:pPr>
            <w:pStyle w:val="TOC3"/>
            <w:tabs>
              <w:tab w:val="left" w:pos="1320"/>
              <w:tab w:val="right" w:leader="dot" w:pos="8494"/>
            </w:tabs>
            <w:rPr>
              <w:rFonts w:asciiTheme="minorHAnsi" w:eastAsiaTheme="minorEastAsia" w:hAnsiTheme="minorHAnsi" w:cstheme="minorBidi"/>
              <w:noProof/>
            </w:rPr>
          </w:pPr>
          <w:hyperlink w:anchor="_Toc429674924" w:history="1">
            <w:r w:rsidR="00B57AC9" w:rsidRPr="000B7793">
              <w:rPr>
                <w:rStyle w:val="Hyperlink"/>
                <w:rFonts w:cstheme="minorHAnsi"/>
                <w:noProof/>
              </w:rPr>
              <w:t>2.3.3</w:t>
            </w:r>
            <w:r w:rsidR="00B57AC9">
              <w:rPr>
                <w:rFonts w:asciiTheme="minorHAnsi" w:eastAsiaTheme="minorEastAsia" w:hAnsiTheme="minorHAnsi" w:cstheme="minorBidi"/>
                <w:noProof/>
              </w:rPr>
              <w:tab/>
            </w:r>
            <w:r w:rsidR="00B57AC9" w:rsidRPr="000B7793">
              <w:rPr>
                <w:rStyle w:val="Hyperlink"/>
                <w:rFonts w:cstheme="minorHAnsi"/>
                <w:noProof/>
              </w:rPr>
              <w:t>Consumo das famílias</w:t>
            </w:r>
            <w:r w:rsidR="00B57AC9">
              <w:rPr>
                <w:noProof/>
                <w:webHidden/>
              </w:rPr>
              <w:tab/>
            </w:r>
            <w:r w:rsidR="00B57AC9">
              <w:rPr>
                <w:noProof/>
                <w:webHidden/>
              </w:rPr>
              <w:fldChar w:fldCharType="begin"/>
            </w:r>
            <w:r w:rsidR="00B57AC9">
              <w:rPr>
                <w:noProof/>
                <w:webHidden/>
              </w:rPr>
              <w:instrText xml:space="preserve"> PAGEREF _Toc429674924 \h </w:instrText>
            </w:r>
            <w:r w:rsidR="00B57AC9">
              <w:rPr>
                <w:noProof/>
                <w:webHidden/>
              </w:rPr>
            </w:r>
            <w:r w:rsidR="00B57AC9">
              <w:rPr>
                <w:noProof/>
                <w:webHidden/>
              </w:rPr>
              <w:fldChar w:fldCharType="separate"/>
            </w:r>
            <w:r w:rsidR="00B57AC9">
              <w:rPr>
                <w:noProof/>
                <w:webHidden/>
              </w:rPr>
              <w:t>20</w:t>
            </w:r>
            <w:r w:rsidR="00B57AC9">
              <w:rPr>
                <w:noProof/>
                <w:webHidden/>
              </w:rPr>
              <w:fldChar w:fldCharType="end"/>
            </w:r>
          </w:hyperlink>
        </w:p>
        <w:p w:rsidR="00B57AC9" w:rsidRDefault="0020132F">
          <w:pPr>
            <w:pStyle w:val="TOC2"/>
            <w:rPr>
              <w:rFonts w:asciiTheme="minorHAnsi" w:eastAsiaTheme="minorEastAsia" w:hAnsiTheme="minorHAnsi" w:cstheme="minorBidi"/>
              <w:noProof/>
              <w:sz w:val="22"/>
              <w:szCs w:val="22"/>
              <w:lang w:val="pt-BR" w:eastAsia="pt-BR"/>
            </w:rPr>
          </w:pPr>
          <w:hyperlink w:anchor="_Toc429674925" w:history="1">
            <w:r w:rsidR="00B57AC9" w:rsidRPr="000B7793">
              <w:rPr>
                <w:rStyle w:val="Hyperlink"/>
                <w:rFonts w:cstheme="minorHAnsi"/>
                <w:noProof/>
              </w:rPr>
              <w:t>2.4</w:t>
            </w:r>
            <w:r w:rsidR="00B57AC9">
              <w:rPr>
                <w:rFonts w:asciiTheme="minorHAnsi" w:eastAsiaTheme="minorEastAsia" w:hAnsiTheme="minorHAnsi" w:cstheme="minorBidi"/>
                <w:noProof/>
                <w:sz w:val="22"/>
                <w:szCs w:val="22"/>
                <w:lang w:val="pt-BR" w:eastAsia="pt-BR"/>
              </w:rPr>
              <w:tab/>
            </w:r>
            <w:r w:rsidR="00B57AC9" w:rsidRPr="000B7793">
              <w:rPr>
                <w:rStyle w:val="Hyperlink"/>
                <w:rFonts w:cstheme="minorHAnsi"/>
                <w:noProof/>
              </w:rPr>
              <w:t>Outras informações requeridas</w:t>
            </w:r>
            <w:r w:rsidR="00B57AC9">
              <w:rPr>
                <w:noProof/>
                <w:webHidden/>
              </w:rPr>
              <w:tab/>
            </w:r>
            <w:r w:rsidR="00B57AC9">
              <w:rPr>
                <w:noProof/>
                <w:webHidden/>
              </w:rPr>
              <w:fldChar w:fldCharType="begin"/>
            </w:r>
            <w:r w:rsidR="00B57AC9">
              <w:rPr>
                <w:noProof/>
                <w:webHidden/>
              </w:rPr>
              <w:instrText xml:space="preserve"> PAGEREF _Toc429674925 \h </w:instrText>
            </w:r>
            <w:r w:rsidR="00B57AC9">
              <w:rPr>
                <w:noProof/>
                <w:webHidden/>
              </w:rPr>
            </w:r>
            <w:r w:rsidR="00B57AC9">
              <w:rPr>
                <w:noProof/>
                <w:webHidden/>
              </w:rPr>
              <w:fldChar w:fldCharType="separate"/>
            </w:r>
            <w:r w:rsidR="00B57AC9">
              <w:rPr>
                <w:noProof/>
                <w:webHidden/>
              </w:rPr>
              <w:t>20</w:t>
            </w:r>
            <w:r w:rsidR="00B57AC9">
              <w:rPr>
                <w:noProof/>
                <w:webHidden/>
              </w:rPr>
              <w:fldChar w:fldCharType="end"/>
            </w:r>
          </w:hyperlink>
        </w:p>
        <w:p w:rsidR="00B57AC9" w:rsidRDefault="0020132F">
          <w:pPr>
            <w:pStyle w:val="TOC2"/>
            <w:rPr>
              <w:rFonts w:asciiTheme="minorHAnsi" w:eastAsiaTheme="minorEastAsia" w:hAnsiTheme="minorHAnsi" w:cstheme="minorBidi"/>
              <w:noProof/>
              <w:sz w:val="22"/>
              <w:szCs w:val="22"/>
              <w:lang w:val="pt-BR" w:eastAsia="pt-BR"/>
            </w:rPr>
          </w:pPr>
          <w:hyperlink w:anchor="_Toc429674926" w:history="1">
            <w:r w:rsidR="00B57AC9" w:rsidRPr="000B7793">
              <w:rPr>
                <w:rStyle w:val="Hyperlink"/>
                <w:rFonts w:cstheme="minorHAnsi"/>
                <w:noProof/>
              </w:rPr>
              <w:t>2.5</w:t>
            </w:r>
            <w:r w:rsidR="00B57AC9">
              <w:rPr>
                <w:rFonts w:asciiTheme="minorHAnsi" w:eastAsiaTheme="minorEastAsia" w:hAnsiTheme="minorHAnsi" w:cstheme="minorBidi"/>
                <w:noProof/>
                <w:sz w:val="22"/>
                <w:szCs w:val="22"/>
                <w:lang w:val="pt-BR" w:eastAsia="pt-BR"/>
              </w:rPr>
              <w:tab/>
            </w:r>
            <w:r w:rsidR="00B57AC9" w:rsidRPr="000B7793">
              <w:rPr>
                <w:rStyle w:val="Hyperlink"/>
                <w:rFonts w:cstheme="minorHAnsi"/>
                <w:noProof/>
              </w:rPr>
              <w:t>A MIP para a região metropolitana de Salvador</w:t>
            </w:r>
            <w:r w:rsidR="00B57AC9">
              <w:rPr>
                <w:noProof/>
                <w:webHidden/>
              </w:rPr>
              <w:tab/>
            </w:r>
            <w:r w:rsidR="00B57AC9">
              <w:rPr>
                <w:noProof/>
                <w:webHidden/>
              </w:rPr>
              <w:fldChar w:fldCharType="begin"/>
            </w:r>
            <w:r w:rsidR="00B57AC9">
              <w:rPr>
                <w:noProof/>
                <w:webHidden/>
              </w:rPr>
              <w:instrText xml:space="preserve"> PAGEREF _Toc429674926 \h </w:instrText>
            </w:r>
            <w:r w:rsidR="00B57AC9">
              <w:rPr>
                <w:noProof/>
                <w:webHidden/>
              </w:rPr>
            </w:r>
            <w:r w:rsidR="00B57AC9">
              <w:rPr>
                <w:noProof/>
                <w:webHidden/>
              </w:rPr>
              <w:fldChar w:fldCharType="separate"/>
            </w:r>
            <w:r w:rsidR="00B57AC9">
              <w:rPr>
                <w:noProof/>
                <w:webHidden/>
              </w:rPr>
              <w:t>21</w:t>
            </w:r>
            <w:r w:rsidR="00B57AC9">
              <w:rPr>
                <w:noProof/>
                <w:webHidden/>
              </w:rPr>
              <w:fldChar w:fldCharType="end"/>
            </w:r>
          </w:hyperlink>
        </w:p>
        <w:p w:rsidR="00B57AC9" w:rsidRDefault="0020132F" w:rsidP="0020132F">
          <w:pPr>
            <w:pStyle w:val="TOC1"/>
            <w:rPr>
              <w:rFonts w:asciiTheme="minorHAnsi" w:eastAsiaTheme="minorEastAsia" w:hAnsiTheme="minorHAnsi" w:cstheme="minorBidi"/>
              <w:sz w:val="22"/>
              <w:szCs w:val="22"/>
              <w:lang w:eastAsia="pt-BR"/>
            </w:rPr>
          </w:pPr>
          <w:hyperlink w:anchor="_Toc429674927" w:history="1">
            <w:r w:rsidR="00B57AC9" w:rsidRPr="000B7793">
              <w:rPr>
                <w:rStyle w:val="Hyperlink"/>
                <w:rFonts w:cstheme="minorHAnsi"/>
              </w:rPr>
              <w:t>3</w:t>
            </w:r>
            <w:r w:rsidR="00B57AC9">
              <w:rPr>
                <w:rFonts w:asciiTheme="minorHAnsi" w:eastAsiaTheme="minorEastAsia" w:hAnsiTheme="minorHAnsi" w:cstheme="minorBidi"/>
                <w:sz w:val="22"/>
                <w:szCs w:val="22"/>
                <w:lang w:eastAsia="pt-BR"/>
              </w:rPr>
              <w:tab/>
            </w:r>
            <w:r w:rsidR="00B57AC9" w:rsidRPr="000B7793">
              <w:rPr>
                <w:rStyle w:val="Hyperlink"/>
                <w:rFonts w:cstheme="minorHAnsi"/>
              </w:rPr>
              <w:t>A análise dos benefícios do PRODETUR-SALVADOR</w:t>
            </w:r>
            <w:r w:rsidR="00B57AC9">
              <w:rPr>
                <w:webHidden/>
              </w:rPr>
              <w:tab/>
            </w:r>
            <w:r w:rsidR="00B57AC9">
              <w:rPr>
                <w:webHidden/>
              </w:rPr>
              <w:fldChar w:fldCharType="begin"/>
            </w:r>
            <w:r w:rsidR="00B57AC9">
              <w:rPr>
                <w:webHidden/>
              </w:rPr>
              <w:instrText xml:space="preserve"> PAGEREF _Toc429674927 \h </w:instrText>
            </w:r>
            <w:r w:rsidR="00B57AC9">
              <w:rPr>
                <w:webHidden/>
              </w:rPr>
            </w:r>
            <w:r w:rsidR="00B57AC9">
              <w:rPr>
                <w:webHidden/>
              </w:rPr>
              <w:fldChar w:fldCharType="separate"/>
            </w:r>
            <w:r w:rsidR="00B57AC9">
              <w:rPr>
                <w:webHidden/>
              </w:rPr>
              <w:t>23</w:t>
            </w:r>
            <w:r w:rsidR="00B57AC9">
              <w:rPr>
                <w:webHidden/>
              </w:rPr>
              <w:fldChar w:fldCharType="end"/>
            </w:r>
          </w:hyperlink>
        </w:p>
        <w:p w:rsidR="00B57AC9" w:rsidRDefault="0020132F" w:rsidP="0020132F">
          <w:pPr>
            <w:pStyle w:val="TOC1"/>
            <w:rPr>
              <w:rFonts w:asciiTheme="minorHAnsi" w:eastAsiaTheme="minorEastAsia" w:hAnsiTheme="minorHAnsi" w:cstheme="minorBidi"/>
              <w:sz w:val="22"/>
              <w:szCs w:val="22"/>
              <w:lang w:eastAsia="pt-BR"/>
            </w:rPr>
          </w:pPr>
          <w:hyperlink w:anchor="_Toc429674928" w:history="1">
            <w:r w:rsidR="00B57AC9" w:rsidRPr="000B7793">
              <w:rPr>
                <w:rStyle w:val="Hyperlink"/>
                <w:rFonts w:cstheme="minorHAnsi"/>
              </w:rPr>
              <w:t>4</w:t>
            </w:r>
            <w:r w:rsidR="00B57AC9">
              <w:rPr>
                <w:rFonts w:asciiTheme="minorHAnsi" w:eastAsiaTheme="minorEastAsia" w:hAnsiTheme="minorHAnsi" w:cstheme="minorBidi"/>
                <w:sz w:val="22"/>
                <w:szCs w:val="22"/>
                <w:lang w:eastAsia="pt-BR"/>
              </w:rPr>
              <w:tab/>
            </w:r>
            <w:r w:rsidR="00B57AC9" w:rsidRPr="000B7793">
              <w:rPr>
                <w:rStyle w:val="Hyperlink"/>
                <w:rFonts w:cstheme="minorHAnsi"/>
              </w:rPr>
              <w:t>A análise de custo do programa</w:t>
            </w:r>
            <w:r w:rsidR="00B57AC9">
              <w:rPr>
                <w:webHidden/>
              </w:rPr>
              <w:tab/>
            </w:r>
            <w:r w:rsidR="00B57AC9">
              <w:rPr>
                <w:webHidden/>
              </w:rPr>
              <w:fldChar w:fldCharType="begin"/>
            </w:r>
            <w:r w:rsidR="00B57AC9">
              <w:rPr>
                <w:webHidden/>
              </w:rPr>
              <w:instrText xml:space="preserve"> PAGEREF _Toc429674928 \h </w:instrText>
            </w:r>
            <w:r w:rsidR="00B57AC9">
              <w:rPr>
                <w:webHidden/>
              </w:rPr>
            </w:r>
            <w:r w:rsidR="00B57AC9">
              <w:rPr>
                <w:webHidden/>
              </w:rPr>
              <w:fldChar w:fldCharType="separate"/>
            </w:r>
            <w:r w:rsidR="00B57AC9">
              <w:rPr>
                <w:webHidden/>
              </w:rPr>
              <w:t>23</w:t>
            </w:r>
            <w:r w:rsidR="00B57AC9">
              <w:rPr>
                <w:webHidden/>
              </w:rPr>
              <w:fldChar w:fldCharType="end"/>
            </w:r>
          </w:hyperlink>
        </w:p>
        <w:p w:rsidR="00B57AC9" w:rsidRDefault="0020132F" w:rsidP="0020132F">
          <w:pPr>
            <w:pStyle w:val="TOC1"/>
            <w:rPr>
              <w:rFonts w:asciiTheme="minorHAnsi" w:eastAsiaTheme="minorEastAsia" w:hAnsiTheme="minorHAnsi" w:cstheme="minorBidi"/>
              <w:sz w:val="22"/>
              <w:szCs w:val="22"/>
              <w:lang w:eastAsia="pt-BR"/>
            </w:rPr>
          </w:pPr>
          <w:hyperlink w:anchor="_Toc429674929" w:history="1">
            <w:r w:rsidR="00B57AC9" w:rsidRPr="000B7793">
              <w:rPr>
                <w:rStyle w:val="Hyperlink"/>
              </w:rPr>
              <w:t>5</w:t>
            </w:r>
            <w:r w:rsidR="00B57AC9">
              <w:rPr>
                <w:rFonts w:asciiTheme="minorHAnsi" w:eastAsiaTheme="minorEastAsia" w:hAnsiTheme="minorHAnsi" w:cstheme="minorBidi"/>
                <w:sz w:val="22"/>
                <w:szCs w:val="22"/>
                <w:lang w:eastAsia="pt-BR"/>
              </w:rPr>
              <w:tab/>
            </w:r>
            <w:r w:rsidR="00B57AC9" w:rsidRPr="000B7793">
              <w:rPr>
                <w:rStyle w:val="Hyperlink"/>
              </w:rPr>
              <w:t>A avaliação econômica do programa</w:t>
            </w:r>
            <w:r w:rsidR="00B57AC9">
              <w:rPr>
                <w:webHidden/>
              </w:rPr>
              <w:tab/>
            </w:r>
            <w:r w:rsidR="00B57AC9">
              <w:rPr>
                <w:webHidden/>
              </w:rPr>
              <w:fldChar w:fldCharType="begin"/>
            </w:r>
            <w:r w:rsidR="00B57AC9">
              <w:rPr>
                <w:webHidden/>
              </w:rPr>
              <w:instrText xml:space="preserve"> PAGEREF _Toc429674929 \h </w:instrText>
            </w:r>
            <w:r w:rsidR="00B57AC9">
              <w:rPr>
                <w:webHidden/>
              </w:rPr>
            </w:r>
            <w:r w:rsidR="00B57AC9">
              <w:rPr>
                <w:webHidden/>
              </w:rPr>
              <w:fldChar w:fldCharType="separate"/>
            </w:r>
            <w:r w:rsidR="00B57AC9">
              <w:rPr>
                <w:webHidden/>
              </w:rPr>
              <w:t>23</w:t>
            </w:r>
            <w:r w:rsidR="00B57AC9">
              <w:rPr>
                <w:webHidden/>
              </w:rPr>
              <w:fldChar w:fldCharType="end"/>
            </w:r>
          </w:hyperlink>
        </w:p>
        <w:p w:rsidR="00B57AC9" w:rsidRDefault="0020132F">
          <w:pPr>
            <w:pStyle w:val="TOC2"/>
            <w:rPr>
              <w:rFonts w:asciiTheme="minorHAnsi" w:eastAsiaTheme="minorEastAsia" w:hAnsiTheme="minorHAnsi" w:cstheme="minorBidi"/>
              <w:noProof/>
              <w:sz w:val="22"/>
              <w:szCs w:val="22"/>
              <w:lang w:val="pt-BR" w:eastAsia="pt-BR"/>
            </w:rPr>
          </w:pPr>
          <w:hyperlink w:anchor="_Toc429674930" w:history="1">
            <w:r w:rsidR="00B57AC9" w:rsidRPr="000B7793">
              <w:rPr>
                <w:rStyle w:val="Hyperlink"/>
                <w:noProof/>
              </w:rPr>
              <w:t>5.1</w:t>
            </w:r>
            <w:r w:rsidR="00B57AC9">
              <w:rPr>
                <w:rFonts w:asciiTheme="minorHAnsi" w:eastAsiaTheme="minorEastAsia" w:hAnsiTheme="minorHAnsi" w:cstheme="minorBidi"/>
                <w:noProof/>
                <w:sz w:val="22"/>
                <w:szCs w:val="22"/>
                <w:lang w:val="pt-BR" w:eastAsia="pt-BR"/>
              </w:rPr>
              <w:tab/>
            </w:r>
            <w:r w:rsidR="00B57AC9" w:rsidRPr="000B7793">
              <w:rPr>
                <w:rStyle w:val="Hyperlink"/>
                <w:noProof/>
              </w:rPr>
              <w:t>Metodologia</w:t>
            </w:r>
            <w:r w:rsidR="00B57AC9">
              <w:rPr>
                <w:noProof/>
                <w:webHidden/>
              </w:rPr>
              <w:tab/>
            </w:r>
            <w:r w:rsidR="00B57AC9">
              <w:rPr>
                <w:noProof/>
                <w:webHidden/>
              </w:rPr>
              <w:fldChar w:fldCharType="begin"/>
            </w:r>
            <w:r w:rsidR="00B57AC9">
              <w:rPr>
                <w:noProof/>
                <w:webHidden/>
              </w:rPr>
              <w:instrText xml:space="preserve"> PAGEREF _Toc429674930 \h </w:instrText>
            </w:r>
            <w:r w:rsidR="00B57AC9">
              <w:rPr>
                <w:noProof/>
                <w:webHidden/>
              </w:rPr>
            </w:r>
            <w:r w:rsidR="00B57AC9">
              <w:rPr>
                <w:noProof/>
                <w:webHidden/>
              </w:rPr>
              <w:fldChar w:fldCharType="separate"/>
            </w:r>
            <w:r w:rsidR="00B57AC9">
              <w:rPr>
                <w:noProof/>
                <w:webHidden/>
              </w:rPr>
              <w:t>23</w:t>
            </w:r>
            <w:r w:rsidR="00B57AC9">
              <w:rPr>
                <w:noProof/>
                <w:webHidden/>
              </w:rPr>
              <w:fldChar w:fldCharType="end"/>
            </w:r>
          </w:hyperlink>
        </w:p>
        <w:p w:rsidR="00B57AC9" w:rsidRDefault="0020132F">
          <w:pPr>
            <w:pStyle w:val="TOC2"/>
            <w:rPr>
              <w:rFonts w:asciiTheme="minorHAnsi" w:eastAsiaTheme="minorEastAsia" w:hAnsiTheme="minorHAnsi" w:cstheme="minorBidi"/>
              <w:noProof/>
              <w:sz w:val="22"/>
              <w:szCs w:val="22"/>
              <w:lang w:val="pt-BR" w:eastAsia="pt-BR"/>
            </w:rPr>
          </w:pPr>
          <w:hyperlink w:anchor="_Toc429674931" w:history="1">
            <w:r w:rsidR="00B57AC9" w:rsidRPr="000B7793">
              <w:rPr>
                <w:rStyle w:val="Hyperlink"/>
                <w:noProof/>
              </w:rPr>
              <w:t>5.2</w:t>
            </w:r>
            <w:r w:rsidR="00B57AC9">
              <w:rPr>
                <w:rFonts w:asciiTheme="minorHAnsi" w:eastAsiaTheme="minorEastAsia" w:hAnsiTheme="minorHAnsi" w:cstheme="minorBidi"/>
                <w:noProof/>
                <w:sz w:val="22"/>
                <w:szCs w:val="22"/>
                <w:lang w:val="pt-BR" w:eastAsia="pt-BR"/>
              </w:rPr>
              <w:tab/>
            </w:r>
            <w:r w:rsidR="00B57AC9" w:rsidRPr="000B7793">
              <w:rPr>
                <w:rStyle w:val="Hyperlink"/>
                <w:noProof/>
              </w:rPr>
              <w:t>Os multiplicadores de SAM para a Região Metropolitana de Salvador</w:t>
            </w:r>
            <w:r w:rsidR="00B57AC9">
              <w:rPr>
                <w:noProof/>
                <w:webHidden/>
              </w:rPr>
              <w:tab/>
            </w:r>
            <w:r w:rsidR="00B57AC9">
              <w:rPr>
                <w:noProof/>
                <w:webHidden/>
              </w:rPr>
              <w:fldChar w:fldCharType="begin"/>
            </w:r>
            <w:r w:rsidR="00B57AC9">
              <w:rPr>
                <w:noProof/>
                <w:webHidden/>
              </w:rPr>
              <w:instrText xml:space="preserve"> PAGEREF _Toc429674931 \h </w:instrText>
            </w:r>
            <w:r w:rsidR="00B57AC9">
              <w:rPr>
                <w:noProof/>
                <w:webHidden/>
              </w:rPr>
            </w:r>
            <w:r w:rsidR="00B57AC9">
              <w:rPr>
                <w:noProof/>
                <w:webHidden/>
              </w:rPr>
              <w:fldChar w:fldCharType="separate"/>
            </w:r>
            <w:r w:rsidR="00B57AC9">
              <w:rPr>
                <w:noProof/>
                <w:webHidden/>
              </w:rPr>
              <w:t>24</w:t>
            </w:r>
            <w:r w:rsidR="00B57AC9">
              <w:rPr>
                <w:noProof/>
                <w:webHidden/>
              </w:rPr>
              <w:fldChar w:fldCharType="end"/>
            </w:r>
          </w:hyperlink>
        </w:p>
        <w:p w:rsidR="00B57AC9" w:rsidRDefault="0020132F">
          <w:pPr>
            <w:pStyle w:val="TOC2"/>
            <w:rPr>
              <w:rFonts w:asciiTheme="minorHAnsi" w:eastAsiaTheme="minorEastAsia" w:hAnsiTheme="minorHAnsi" w:cstheme="minorBidi"/>
              <w:noProof/>
              <w:sz w:val="22"/>
              <w:szCs w:val="22"/>
              <w:lang w:val="pt-BR" w:eastAsia="pt-BR"/>
            </w:rPr>
          </w:pPr>
          <w:hyperlink w:anchor="_Toc429674932" w:history="1">
            <w:r w:rsidR="00B57AC9" w:rsidRPr="000B7793">
              <w:rPr>
                <w:rStyle w:val="Hyperlink"/>
                <w:noProof/>
              </w:rPr>
              <w:t>5.3</w:t>
            </w:r>
            <w:r w:rsidR="00B57AC9">
              <w:rPr>
                <w:rFonts w:asciiTheme="minorHAnsi" w:eastAsiaTheme="minorEastAsia" w:hAnsiTheme="minorHAnsi" w:cstheme="minorBidi"/>
                <w:noProof/>
                <w:sz w:val="22"/>
                <w:szCs w:val="22"/>
                <w:lang w:val="pt-BR" w:eastAsia="pt-BR"/>
              </w:rPr>
              <w:tab/>
            </w:r>
            <w:r w:rsidR="00B57AC9" w:rsidRPr="000B7793">
              <w:rPr>
                <w:rStyle w:val="Hyperlink"/>
                <w:noProof/>
              </w:rPr>
              <w:t>Os multiplicadores ponderados</w:t>
            </w:r>
            <w:r w:rsidR="00B57AC9">
              <w:rPr>
                <w:noProof/>
                <w:webHidden/>
              </w:rPr>
              <w:tab/>
            </w:r>
            <w:r w:rsidR="00B57AC9">
              <w:rPr>
                <w:noProof/>
                <w:webHidden/>
              </w:rPr>
              <w:fldChar w:fldCharType="begin"/>
            </w:r>
            <w:r w:rsidR="00B57AC9">
              <w:rPr>
                <w:noProof/>
                <w:webHidden/>
              </w:rPr>
              <w:instrText xml:space="preserve"> PAGEREF _Toc429674932 \h </w:instrText>
            </w:r>
            <w:r w:rsidR="00B57AC9">
              <w:rPr>
                <w:noProof/>
                <w:webHidden/>
              </w:rPr>
            </w:r>
            <w:r w:rsidR="00B57AC9">
              <w:rPr>
                <w:noProof/>
                <w:webHidden/>
              </w:rPr>
              <w:fldChar w:fldCharType="separate"/>
            </w:r>
            <w:r w:rsidR="00B57AC9">
              <w:rPr>
                <w:noProof/>
                <w:webHidden/>
              </w:rPr>
              <w:t>26</w:t>
            </w:r>
            <w:r w:rsidR="00B57AC9">
              <w:rPr>
                <w:noProof/>
                <w:webHidden/>
              </w:rPr>
              <w:fldChar w:fldCharType="end"/>
            </w:r>
          </w:hyperlink>
        </w:p>
        <w:p w:rsidR="00B57AC9" w:rsidRDefault="0020132F" w:rsidP="0020132F">
          <w:pPr>
            <w:pStyle w:val="TOC1"/>
            <w:rPr>
              <w:rFonts w:asciiTheme="minorHAnsi" w:eastAsiaTheme="minorEastAsia" w:hAnsiTheme="minorHAnsi" w:cstheme="minorBidi"/>
              <w:sz w:val="22"/>
              <w:szCs w:val="22"/>
              <w:lang w:eastAsia="pt-BR"/>
            </w:rPr>
          </w:pPr>
          <w:hyperlink w:anchor="_Toc429674933" w:history="1">
            <w:r w:rsidR="00B57AC9" w:rsidRPr="000B7793">
              <w:rPr>
                <w:rStyle w:val="Hyperlink"/>
              </w:rPr>
              <w:t>6</w:t>
            </w:r>
            <w:r w:rsidR="00B57AC9">
              <w:rPr>
                <w:rFonts w:asciiTheme="minorHAnsi" w:eastAsiaTheme="minorEastAsia" w:hAnsiTheme="minorHAnsi" w:cstheme="minorBidi"/>
                <w:sz w:val="22"/>
                <w:szCs w:val="22"/>
                <w:lang w:eastAsia="pt-BR"/>
              </w:rPr>
              <w:tab/>
            </w:r>
            <w:r w:rsidR="00B57AC9" w:rsidRPr="000B7793">
              <w:rPr>
                <w:rStyle w:val="Hyperlink"/>
              </w:rPr>
              <w:t>Retorno econômico do programa</w:t>
            </w:r>
            <w:r w:rsidR="00B57AC9">
              <w:rPr>
                <w:webHidden/>
              </w:rPr>
              <w:tab/>
            </w:r>
            <w:r w:rsidR="00B57AC9">
              <w:rPr>
                <w:webHidden/>
              </w:rPr>
              <w:fldChar w:fldCharType="begin"/>
            </w:r>
            <w:r w:rsidR="00B57AC9">
              <w:rPr>
                <w:webHidden/>
              </w:rPr>
              <w:instrText xml:space="preserve"> PAGEREF _Toc429674933 \h </w:instrText>
            </w:r>
            <w:r w:rsidR="00B57AC9">
              <w:rPr>
                <w:webHidden/>
              </w:rPr>
            </w:r>
            <w:r w:rsidR="00B57AC9">
              <w:rPr>
                <w:webHidden/>
              </w:rPr>
              <w:fldChar w:fldCharType="separate"/>
            </w:r>
            <w:r w:rsidR="00B57AC9">
              <w:rPr>
                <w:webHidden/>
              </w:rPr>
              <w:t>29</w:t>
            </w:r>
            <w:r w:rsidR="00B57AC9">
              <w:rPr>
                <w:webHidden/>
              </w:rPr>
              <w:fldChar w:fldCharType="end"/>
            </w:r>
          </w:hyperlink>
        </w:p>
        <w:p w:rsidR="00B57AC9" w:rsidRDefault="0020132F">
          <w:pPr>
            <w:pStyle w:val="TOC2"/>
            <w:rPr>
              <w:rFonts w:asciiTheme="minorHAnsi" w:eastAsiaTheme="minorEastAsia" w:hAnsiTheme="minorHAnsi" w:cstheme="minorBidi"/>
              <w:noProof/>
              <w:sz w:val="22"/>
              <w:szCs w:val="22"/>
              <w:lang w:val="pt-BR" w:eastAsia="pt-BR"/>
            </w:rPr>
          </w:pPr>
          <w:hyperlink w:anchor="_Toc429674934" w:history="1">
            <w:r w:rsidR="00B57AC9" w:rsidRPr="000B7793">
              <w:rPr>
                <w:rStyle w:val="Hyperlink"/>
                <w:noProof/>
              </w:rPr>
              <w:t>6.1</w:t>
            </w:r>
            <w:r w:rsidR="00B57AC9">
              <w:rPr>
                <w:rFonts w:asciiTheme="minorHAnsi" w:eastAsiaTheme="minorEastAsia" w:hAnsiTheme="minorHAnsi" w:cstheme="minorBidi"/>
                <w:noProof/>
                <w:sz w:val="22"/>
                <w:szCs w:val="22"/>
                <w:lang w:val="pt-BR" w:eastAsia="pt-BR"/>
              </w:rPr>
              <w:tab/>
            </w:r>
            <w:r w:rsidR="00B57AC9" w:rsidRPr="000B7793">
              <w:rPr>
                <w:rStyle w:val="Hyperlink"/>
                <w:noProof/>
              </w:rPr>
              <w:t>O custo do projeto</w:t>
            </w:r>
            <w:r w:rsidR="00B57AC9">
              <w:rPr>
                <w:noProof/>
                <w:webHidden/>
              </w:rPr>
              <w:tab/>
            </w:r>
            <w:r w:rsidR="00B57AC9">
              <w:rPr>
                <w:noProof/>
                <w:webHidden/>
              </w:rPr>
              <w:fldChar w:fldCharType="begin"/>
            </w:r>
            <w:r w:rsidR="00B57AC9">
              <w:rPr>
                <w:noProof/>
                <w:webHidden/>
              </w:rPr>
              <w:instrText xml:space="preserve"> PAGEREF _Toc429674934 \h </w:instrText>
            </w:r>
            <w:r w:rsidR="00B57AC9">
              <w:rPr>
                <w:noProof/>
                <w:webHidden/>
              </w:rPr>
            </w:r>
            <w:r w:rsidR="00B57AC9">
              <w:rPr>
                <w:noProof/>
                <w:webHidden/>
              </w:rPr>
              <w:fldChar w:fldCharType="separate"/>
            </w:r>
            <w:r w:rsidR="00B57AC9">
              <w:rPr>
                <w:noProof/>
                <w:webHidden/>
              </w:rPr>
              <w:t>30</w:t>
            </w:r>
            <w:r w:rsidR="00B57AC9">
              <w:rPr>
                <w:noProof/>
                <w:webHidden/>
              </w:rPr>
              <w:fldChar w:fldCharType="end"/>
            </w:r>
          </w:hyperlink>
        </w:p>
        <w:p w:rsidR="00B57AC9" w:rsidRDefault="0020132F">
          <w:pPr>
            <w:pStyle w:val="TOC2"/>
            <w:rPr>
              <w:rFonts w:asciiTheme="minorHAnsi" w:eastAsiaTheme="minorEastAsia" w:hAnsiTheme="minorHAnsi" w:cstheme="minorBidi"/>
              <w:noProof/>
              <w:sz w:val="22"/>
              <w:szCs w:val="22"/>
              <w:lang w:val="pt-BR" w:eastAsia="pt-BR"/>
            </w:rPr>
          </w:pPr>
          <w:hyperlink w:anchor="_Toc429674935" w:history="1">
            <w:r w:rsidR="00B57AC9" w:rsidRPr="000B7793">
              <w:rPr>
                <w:rStyle w:val="Hyperlink"/>
                <w:noProof/>
              </w:rPr>
              <w:t>6.2</w:t>
            </w:r>
            <w:r w:rsidR="00B57AC9">
              <w:rPr>
                <w:rFonts w:asciiTheme="minorHAnsi" w:eastAsiaTheme="minorEastAsia" w:hAnsiTheme="minorHAnsi" w:cstheme="minorBidi"/>
                <w:noProof/>
                <w:sz w:val="22"/>
                <w:szCs w:val="22"/>
                <w:lang w:val="pt-BR" w:eastAsia="pt-BR"/>
              </w:rPr>
              <w:tab/>
            </w:r>
            <w:r w:rsidR="00B57AC9" w:rsidRPr="000B7793">
              <w:rPr>
                <w:rStyle w:val="Hyperlink"/>
                <w:noProof/>
              </w:rPr>
              <w:t>A projeção das receitas com o projeto (despesas incrementais com turismo)</w:t>
            </w:r>
            <w:r w:rsidR="00B57AC9">
              <w:rPr>
                <w:noProof/>
                <w:webHidden/>
              </w:rPr>
              <w:tab/>
            </w:r>
            <w:r w:rsidR="00B57AC9">
              <w:rPr>
                <w:noProof/>
                <w:webHidden/>
              </w:rPr>
              <w:fldChar w:fldCharType="begin"/>
            </w:r>
            <w:r w:rsidR="00B57AC9">
              <w:rPr>
                <w:noProof/>
                <w:webHidden/>
              </w:rPr>
              <w:instrText xml:space="preserve"> PAGEREF _Toc429674935 \h </w:instrText>
            </w:r>
            <w:r w:rsidR="00B57AC9">
              <w:rPr>
                <w:noProof/>
                <w:webHidden/>
              </w:rPr>
            </w:r>
            <w:r w:rsidR="00B57AC9">
              <w:rPr>
                <w:noProof/>
                <w:webHidden/>
              </w:rPr>
              <w:fldChar w:fldCharType="separate"/>
            </w:r>
            <w:r w:rsidR="00B57AC9">
              <w:rPr>
                <w:noProof/>
                <w:webHidden/>
              </w:rPr>
              <w:t>31</w:t>
            </w:r>
            <w:r w:rsidR="00B57AC9">
              <w:rPr>
                <w:noProof/>
                <w:webHidden/>
              </w:rPr>
              <w:fldChar w:fldCharType="end"/>
            </w:r>
          </w:hyperlink>
        </w:p>
        <w:p w:rsidR="00B57AC9" w:rsidRDefault="0020132F" w:rsidP="0020132F">
          <w:pPr>
            <w:pStyle w:val="TOC1"/>
            <w:rPr>
              <w:rFonts w:asciiTheme="minorHAnsi" w:eastAsiaTheme="minorEastAsia" w:hAnsiTheme="minorHAnsi" w:cstheme="minorBidi"/>
              <w:sz w:val="22"/>
              <w:szCs w:val="22"/>
              <w:lang w:eastAsia="pt-BR"/>
            </w:rPr>
          </w:pPr>
          <w:hyperlink w:anchor="_Toc429674936" w:history="1">
            <w:r w:rsidR="00B57AC9" w:rsidRPr="000B7793">
              <w:rPr>
                <w:rStyle w:val="Hyperlink"/>
              </w:rPr>
              <w:t>7</w:t>
            </w:r>
            <w:r w:rsidR="00B57AC9">
              <w:rPr>
                <w:rFonts w:asciiTheme="minorHAnsi" w:eastAsiaTheme="minorEastAsia" w:hAnsiTheme="minorHAnsi" w:cstheme="minorBidi"/>
                <w:sz w:val="22"/>
                <w:szCs w:val="22"/>
                <w:lang w:eastAsia="pt-BR"/>
              </w:rPr>
              <w:tab/>
            </w:r>
            <w:r w:rsidR="00B57AC9" w:rsidRPr="000B7793">
              <w:rPr>
                <w:rStyle w:val="Hyperlink"/>
              </w:rPr>
              <w:t>Resultados</w:t>
            </w:r>
            <w:r w:rsidR="00B57AC9">
              <w:rPr>
                <w:webHidden/>
              </w:rPr>
              <w:tab/>
            </w:r>
            <w:r w:rsidR="00B57AC9">
              <w:rPr>
                <w:webHidden/>
              </w:rPr>
              <w:fldChar w:fldCharType="begin"/>
            </w:r>
            <w:r w:rsidR="00B57AC9">
              <w:rPr>
                <w:webHidden/>
              </w:rPr>
              <w:instrText xml:space="preserve"> PAGEREF _Toc429674936 \h </w:instrText>
            </w:r>
            <w:r w:rsidR="00B57AC9">
              <w:rPr>
                <w:webHidden/>
              </w:rPr>
            </w:r>
            <w:r w:rsidR="00B57AC9">
              <w:rPr>
                <w:webHidden/>
              </w:rPr>
              <w:fldChar w:fldCharType="separate"/>
            </w:r>
            <w:r w:rsidR="00B57AC9">
              <w:rPr>
                <w:webHidden/>
              </w:rPr>
              <w:t>32</w:t>
            </w:r>
            <w:r w:rsidR="00B57AC9">
              <w:rPr>
                <w:webHidden/>
              </w:rPr>
              <w:fldChar w:fldCharType="end"/>
            </w:r>
          </w:hyperlink>
        </w:p>
        <w:p w:rsidR="00B57AC9" w:rsidRDefault="0020132F" w:rsidP="0020132F">
          <w:pPr>
            <w:pStyle w:val="TOC1"/>
            <w:rPr>
              <w:rFonts w:asciiTheme="minorHAnsi" w:eastAsiaTheme="minorEastAsia" w:hAnsiTheme="minorHAnsi" w:cstheme="minorBidi"/>
              <w:sz w:val="22"/>
              <w:szCs w:val="22"/>
              <w:lang w:eastAsia="pt-BR"/>
            </w:rPr>
          </w:pPr>
          <w:hyperlink w:anchor="_Toc429674937" w:history="1">
            <w:r w:rsidR="00B57AC9" w:rsidRPr="000B7793">
              <w:rPr>
                <w:rStyle w:val="Hyperlink"/>
              </w:rPr>
              <w:t>8</w:t>
            </w:r>
            <w:r w:rsidR="00B57AC9">
              <w:rPr>
                <w:rFonts w:asciiTheme="minorHAnsi" w:eastAsiaTheme="minorEastAsia" w:hAnsiTheme="minorHAnsi" w:cstheme="minorBidi"/>
                <w:sz w:val="22"/>
                <w:szCs w:val="22"/>
                <w:lang w:eastAsia="pt-BR"/>
              </w:rPr>
              <w:tab/>
            </w:r>
            <w:r w:rsidR="00B57AC9" w:rsidRPr="000B7793">
              <w:rPr>
                <w:rStyle w:val="Hyperlink"/>
              </w:rPr>
              <w:t>REFERÊNCIAS</w:t>
            </w:r>
            <w:r w:rsidR="00B57AC9">
              <w:rPr>
                <w:webHidden/>
              </w:rPr>
              <w:tab/>
            </w:r>
            <w:r w:rsidR="00B57AC9">
              <w:rPr>
                <w:webHidden/>
              </w:rPr>
              <w:fldChar w:fldCharType="begin"/>
            </w:r>
            <w:r w:rsidR="00B57AC9">
              <w:rPr>
                <w:webHidden/>
              </w:rPr>
              <w:instrText xml:space="preserve"> PAGEREF _Toc429674937 \h </w:instrText>
            </w:r>
            <w:r w:rsidR="00B57AC9">
              <w:rPr>
                <w:webHidden/>
              </w:rPr>
            </w:r>
            <w:r w:rsidR="00B57AC9">
              <w:rPr>
                <w:webHidden/>
              </w:rPr>
              <w:fldChar w:fldCharType="separate"/>
            </w:r>
            <w:r w:rsidR="00B57AC9">
              <w:rPr>
                <w:webHidden/>
              </w:rPr>
              <w:t>42</w:t>
            </w:r>
            <w:r w:rsidR="00B57AC9">
              <w:rPr>
                <w:webHidden/>
              </w:rPr>
              <w:fldChar w:fldCharType="end"/>
            </w:r>
          </w:hyperlink>
        </w:p>
        <w:p w:rsidR="00F320A7" w:rsidRPr="005C75F9" w:rsidRDefault="004751E6" w:rsidP="00F4710A">
          <w:pPr>
            <w:spacing w:line="360" w:lineRule="auto"/>
            <w:jc w:val="both"/>
          </w:pPr>
          <w:r w:rsidRPr="005C75F9">
            <w:fldChar w:fldCharType="end"/>
          </w:r>
        </w:p>
      </w:sdtContent>
    </w:sdt>
    <w:p w:rsidR="00835D41" w:rsidRPr="005C75F9" w:rsidRDefault="00835D41" w:rsidP="00F4710A">
      <w:pPr>
        <w:pStyle w:val="Heading1"/>
        <w:numPr>
          <w:ilvl w:val="0"/>
          <w:numId w:val="0"/>
        </w:numPr>
        <w:spacing w:line="360" w:lineRule="auto"/>
        <w:ind w:left="432"/>
        <w:rPr>
          <w:rFonts w:asciiTheme="minorHAnsi" w:hAnsiTheme="minorHAnsi" w:cstheme="minorHAnsi"/>
          <w:sz w:val="22"/>
          <w:szCs w:val="22"/>
        </w:rPr>
      </w:pPr>
    </w:p>
    <w:p w:rsidR="00655A15" w:rsidRDefault="00655A15"/>
    <w:p w:rsidR="00C86FD4" w:rsidRPr="00655A15" w:rsidRDefault="00835D41" w:rsidP="00F4710A">
      <w:pPr>
        <w:pStyle w:val="Heading1"/>
        <w:spacing w:line="360" w:lineRule="auto"/>
        <w:rPr>
          <w:rFonts w:asciiTheme="minorHAnsi" w:hAnsiTheme="minorHAnsi" w:cstheme="minorHAnsi"/>
          <w:sz w:val="28"/>
          <w:szCs w:val="28"/>
        </w:rPr>
      </w:pPr>
      <w:bookmarkStart w:id="0" w:name="_Toc429674910"/>
      <w:r w:rsidRPr="00655A15">
        <w:rPr>
          <w:rFonts w:asciiTheme="minorHAnsi" w:hAnsiTheme="minorHAnsi" w:cstheme="minorHAnsi"/>
          <w:sz w:val="28"/>
          <w:szCs w:val="28"/>
        </w:rPr>
        <w:t>Introdução</w:t>
      </w:r>
      <w:bookmarkEnd w:id="0"/>
    </w:p>
    <w:p w:rsidR="00E24402" w:rsidRPr="00AB3837" w:rsidRDefault="005C75F9" w:rsidP="00846950">
      <w:pPr>
        <w:spacing w:line="360" w:lineRule="auto"/>
        <w:ind w:firstLine="708"/>
        <w:jc w:val="both"/>
        <w:rPr>
          <w:rFonts w:eastAsia="Calibri" w:cstheme="minorHAnsi"/>
          <w:color w:val="000000"/>
        </w:rPr>
      </w:pPr>
      <w:r w:rsidRPr="00AB3837">
        <w:t>O objetivo deste trabalho é uma análise ex</w:t>
      </w:r>
      <w:r w:rsidR="008F339D">
        <w:t>-</w:t>
      </w:r>
      <w:r w:rsidRPr="00AB3837">
        <w:t>ante dos impactos econômicos do PRODETUR-</w:t>
      </w:r>
      <w:r w:rsidR="00C83A52">
        <w:t>SALVADOR</w:t>
      </w:r>
      <w:r w:rsidRPr="00AB3837">
        <w:t>, através do uso de uma Matriz de Contabilidade Social</w:t>
      </w:r>
      <w:r w:rsidR="00BF2431">
        <w:t xml:space="preserve"> </w:t>
      </w:r>
      <w:r w:rsidRPr="00AB3837">
        <w:t>-</w:t>
      </w:r>
      <w:r w:rsidR="00BF2431">
        <w:t xml:space="preserve"> </w:t>
      </w:r>
      <w:r w:rsidR="00F0747C">
        <w:t>SAM</w:t>
      </w:r>
      <w:r w:rsidRPr="00AB3837">
        <w:t xml:space="preserve"> </w:t>
      </w:r>
      <w:r w:rsidR="00C83A52">
        <w:t>para a região metropolitana de Salvador</w:t>
      </w:r>
      <w:r w:rsidR="00C47442">
        <w:t xml:space="preserve"> (RMS)</w:t>
      </w:r>
      <w:r w:rsidRPr="00AB3837">
        <w:t xml:space="preserve">. Para tanto, será necessária a regionalização das informações econômica e sua organização no formato da </w:t>
      </w:r>
      <w:r w:rsidR="00F0747C">
        <w:t>SAM</w:t>
      </w:r>
      <w:r w:rsidRPr="00AB3837">
        <w:t xml:space="preserve">, o que permitirá a estimação dos impactos econômicos derivados dos ganhos com os investimentos realizados no âmbito do programa. </w:t>
      </w:r>
      <w:r w:rsidR="004578F8">
        <w:t xml:space="preserve">Através dos efeitos multiplicadores dos gastos calculados a partir da </w:t>
      </w:r>
      <w:r w:rsidR="00F0747C">
        <w:t>SAM</w:t>
      </w:r>
      <w:r w:rsidR="004578F8">
        <w:t xml:space="preserve"> será possível se calcular a Taxa Interna de Retorno e o Valor Presente Líquido dos investimentos, bem como seus impactos em outros indicadores sociais, como o emprego na região. </w:t>
      </w:r>
      <w:r w:rsidRPr="00AB3837">
        <w:t>Serão realizadas ainda simulações alternativas com valores projetados para os ganhos esperados com os projetos, como forma de se obter uma análise de sensibilidade para os resultados. No que se segue, este relatório descreve as etapas neces</w:t>
      </w:r>
      <w:r w:rsidR="00846950">
        <w:t xml:space="preserve">sárias para a construção da </w:t>
      </w:r>
      <w:r w:rsidR="00F0747C">
        <w:t>SAM</w:t>
      </w:r>
      <w:r w:rsidRPr="00AB3837">
        <w:t xml:space="preserve"> </w:t>
      </w:r>
      <w:r w:rsidR="00E24402" w:rsidRPr="00AB3837">
        <w:rPr>
          <w:rFonts w:cstheme="minorHAnsi"/>
        </w:rPr>
        <w:t xml:space="preserve">para </w:t>
      </w:r>
      <w:r w:rsidR="00C83A52">
        <w:rPr>
          <w:rFonts w:cstheme="minorHAnsi"/>
        </w:rPr>
        <w:t>região metropolitana de Salvador</w:t>
      </w:r>
      <w:r w:rsidR="00197AD0" w:rsidRPr="00AB3837">
        <w:rPr>
          <w:rFonts w:cstheme="minorHAnsi"/>
        </w:rPr>
        <w:t xml:space="preserve">, utilizada para a análise ex-ante dos projetos do PRODETUR - </w:t>
      </w:r>
      <w:r w:rsidR="00C83A52" w:rsidRPr="00AB3837">
        <w:rPr>
          <w:rFonts w:cstheme="minorHAnsi"/>
        </w:rPr>
        <w:t>S</w:t>
      </w:r>
      <w:r w:rsidR="00C83A52">
        <w:rPr>
          <w:rFonts w:cstheme="minorHAnsi"/>
        </w:rPr>
        <w:t>ALVADOR</w:t>
      </w:r>
      <w:r w:rsidR="00E24402" w:rsidRPr="00AB3837">
        <w:rPr>
          <w:rFonts w:cstheme="minorHAnsi"/>
        </w:rPr>
        <w:t>.</w:t>
      </w:r>
      <w:r w:rsidR="00197AD0" w:rsidRPr="00AB3837">
        <w:rPr>
          <w:rFonts w:cstheme="minorHAnsi"/>
        </w:rPr>
        <w:t xml:space="preserve"> São descritos os procedimentos metodológicos utilizados, bem como os resultados </w:t>
      </w:r>
      <w:r w:rsidR="00C83A52">
        <w:rPr>
          <w:rFonts w:cstheme="minorHAnsi"/>
        </w:rPr>
        <w:t xml:space="preserve">preliminares </w:t>
      </w:r>
      <w:r w:rsidR="00197AD0" w:rsidRPr="00AB3837">
        <w:rPr>
          <w:rFonts w:cstheme="minorHAnsi"/>
        </w:rPr>
        <w:t xml:space="preserve">da </w:t>
      </w:r>
      <w:r w:rsidR="00F0747C">
        <w:rPr>
          <w:rFonts w:cstheme="minorHAnsi"/>
        </w:rPr>
        <w:t>avaliação</w:t>
      </w:r>
      <w:r w:rsidR="00197AD0" w:rsidRPr="00AB3837">
        <w:rPr>
          <w:rFonts w:cstheme="minorHAnsi"/>
        </w:rPr>
        <w:t xml:space="preserve"> </w:t>
      </w:r>
      <w:r w:rsidR="00C83A52">
        <w:rPr>
          <w:rFonts w:cstheme="minorHAnsi"/>
        </w:rPr>
        <w:t xml:space="preserve">de impacto </w:t>
      </w:r>
      <w:r w:rsidR="00197AD0" w:rsidRPr="00AB3837">
        <w:rPr>
          <w:rFonts w:cstheme="minorHAnsi"/>
        </w:rPr>
        <w:t>dos projetos.</w:t>
      </w:r>
      <w:r w:rsidR="00E24402" w:rsidRPr="00AB3837">
        <w:rPr>
          <w:rFonts w:cstheme="minorHAnsi"/>
        </w:rPr>
        <w:t xml:space="preserve"> </w:t>
      </w:r>
    </w:p>
    <w:p w:rsidR="004A2E81" w:rsidRPr="00F0747C" w:rsidRDefault="00B13339" w:rsidP="00F4710A">
      <w:pPr>
        <w:pStyle w:val="Heading1"/>
        <w:spacing w:line="360" w:lineRule="auto"/>
        <w:rPr>
          <w:rFonts w:asciiTheme="minorHAnsi" w:hAnsiTheme="minorHAnsi" w:cstheme="minorHAnsi"/>
          <w:sz w:val="28"/>
          <w:szCs w:val="28"/>
        </w:rPr>
      </w:pPr>
      <w:bookmarkStart w:id="1" w:name="_Toc429674911"/>
      <w:r w:rsidRPr="00F0747C">
        <w:rPr>
          <w:rFonts w:asciiTheme="minorHAnsi" w:hAnsiTheme="minorHAnsi" w:cstheme="minorHAnsi"/>
          <w:sz w:val="28"/>
          <w:szCs w:val="28"/>
        </w:rPr>
        <w:t>A e</w:t>
      </w:r>
      <w:r w:rsidR="00EF4CD3" w:rsidRPr="00F0747C">
        <w:rPr>
          <w:rFonts w:asciiTheme="minorHAnsi" w:hAnsiTheme="minorHAnsi" w:cstheme="minorHAnsi"/>
          <w:sz w:val="28"/>
          <w:szCs w:val="28"/>
        </w:rPr>
        <w:t xml:space="preserve">laboração de uma </w:t>
      </w:r>
      <w:r w:rsidR="00F0747C">
        <w:rPr>
          <w:rFonts w:asciiTheme="minorHAnsi" w:hAnsiTheme="minorHAnsi" w:cstheme="minorHAnsi"/>
          <w:sz w:val="28"/>
          <w:szCs w:val="28"/>
        </w:rPr>
        <w:t>SAM</w:t>
      </w:r>
      <w:r w:rsidR="00C86FD4" w:rsidRPr="00F0747C">
        <w:rPr>
          <w:rFonts w:asciiTheme="minorHAnsi" w:hAnsiTheme="minorHAnsi" w:cstheme="minorHAnsi"/>
          <w:sz w:val="28"/>
          <w:szCs w:val="28"/>
        </w:rPr>
        <w:t xml:space="preserve"> para </w:t>
      </w:r>
      <w:r w:rsidR="00C47442">
        <w:rPr>
          <w:rFonts w:asciiTheme="minorHAnsi" w:hAnsiTheme="minorHAnsi" w:cstheme="minorHAnsi"/>
          <w:sz w:val="28"/>
          <w:szCs w:val="28"/>
        </w:rPr>
        <w:t>a região Metropolitana de Salvador (RMS)</w:t>
      </w:r>
      <w:bookmarkEnd w:id="1"/>
    </w:p>
    <w:p w:rsidR="0058528A" w:rsidRPr="005C75F9" w:rsidRDefault="0058528A" w:rsidP="0058528A">
      <w:pPr>
        <w:autoSpaceDE w:val="0"/>
        <w:autoSpaceDN w:val="0"/>
        <w:adjustRightInd w:val="0"/>
        <w:spacing w:line="360" w:lineRule="auto"/>
        <w:ind w:firstLine="720"/>
        <w:jc w:val="both"/>
        <w:rPr>
          <w:rFonts w:eastAsia="Calibri" w:cstheme="minorHAnsi"/>
        </w:rPr>
      </w:pPr>
      <w:r w:rsidRPr="005C75F9">
        <w:rPr>
          <w:rFonts w:eastAsia="Calibri" w:cstheme="minorHAnsi"/>
        </w:rPr>
        <w:t>Matrizes de contabilidade social são representações do fluxo circular da renda em uma economia. Em sua elaboração são utilizadas diversas fontes de dados, entre elas os dados obtidos na Matriz de Insumo-Produto (MIP) em conjunto com as informações das Contas Nacionais ou Regionais para uma descrição completa do fluxo circular da renda em dada região.</w:t>
      </w:r>
    </w:p>
    <w:p w:rsidR="0058528A" w:rsidRPr="005C75F9" w:rsidRDefault="0058528A" w:rsidP="0058528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A matriz de insumo-produto faz parte da matriz de contabilidade social que, no entanto, amplia seu escopo para além das relações entre produtores, de modo a incluir não apenas setores e produtos, como também instituições (famílias, governo e empresas), fatores primários (capital, trabalho e terra) e demais contas correntes, como a conta de capital e a conta corrente com o resto do mundo. Essa representação do sistema econômico faz uso extensivo do método de contabilidade de partidas dobradas, onde para cada valor registrado como recurso existe um uso de igual valor, ou seja, a despesa de um agente é necessariamente receita de outro agente. Esse princípio é garantido pela própria estrutura e filosofia da </w:t>
      </w:r>
      <w:r w:rsidRPr="005C75F9">
        <w:rPr>
          <w:rFonts w:eastAsia="Calibri" w:cstheme="minorHAnsi"/>
        </w:rPr>
        <w:lastRenderedPageBreak/>
        <w:t>representação matricial, em que cada uma de suas células contabiliza o fluxo de renda entre as entidades que aparecem nas colunas e linhas, generalizando a ideia básica da MIP.</w:t>
      </w:r>
    </w:p>
    <w:p w:rsidR="0058528A" w:rsidRPr="005C75F9" w:rsidRDefault="0058528A" w:rsidP="0058528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A </w:t>
      </w:r>
      <w:r w:rsidR="00F0747C">
        <w:rPr>
          <w:rFonts w:eastAsia="Calibri" w:cstheme="minorHAnsi"/>
        </w:rPr>
        <w:t>SAM</w:t>
      </w:r>
      <w:r w:rsidRPr="005C75F9">
        <w:rPr>
          <w:rFonts w:eastAsia="Calibri" w:cstheme="minorHAnsi"/>
        </w:rPr>
        <w:t xml:space="preserve"> é uma imagem estática da economia em um determinado período, que possibilita representar as relações econômicas e verificar os efeitos de intervenções na economia analisada. A mesma pode ser </w:t>
      </w:r>
      <w:r w:rsidR="004E1741">
        <w:rPr>
          <w:rFonts w:eastAsia="Calibri" w:cstheme="minorHAnsi"/>
        </w:rPr>
        <w:t>elaborada</w:t>
      </w:r>
      <w:r w:rsidRPr="005C75F9">
        <w:rPr>
          <w:rFonts w:eastAsia="Calibri" w:cstheme="minorHAnsi"/>
        </w:rPr>
        <w:t xml:space="preserve"> com diferentes níveis de desagregação por meio da simples conciliação contábil entre as rendas e os dispêndios apresentados na matriz. No entanto, quanto mais desagregada for a matriz, mais dados serão necessários para sua construção. Embora a estrutura de uma </w:t>
      </w:r>
      <w:r w:rsidR="00F0747C">
        <w:rPr>
          <w:rFonts w:eastAsia="Calibri" w:cstheme="minorHAnsi"/>
        </w:rPr>
        <w:t>SAM</w:t>
      </w:r>
      <w:r w:rsidRPr="005C75F9">
        <w:rPr>
          <w:rFonts w:eastAsia="Calibri" w:cstheme="minorHAnsi"/>
        </w:rPr>
        <w:t xml:space="preserve"> deva ser construída de acordo com o estudo em foco, algumas propriedades básicas devem ser sempre satisfeitas: a) ela é uma matriz quadrada onde os totais das linhas devem ser iguais aos das colunas respectivas; b) existe uma convenção de entrada dupla que garante que não existirão vazamentos ou injeções de recursos no sistema e que cada fluxo deve ir de um agente para outro; c) por convenção, os recursos são registrados nas linhas e os usos nas colunas</w:t>
      </w:r>
      <w:r w:rsidRPr="005C75F9">
        <w:rPr>
          <w:rStyle w:val="FootnoteReference"/>
          <w:rFonts w:eastAsia="Calibri" w:cstheme="minorHAnsi"/>
        </w:rPr>
        <w:footnoteReference w:id="1"/>
      </w:r>
      <w:r w:rsidRPr="005C75F9">
        <w:rPr>
          <w:rFonts w:eastAsia="Calibri" w:cstheme="minorHAnsi"/>
        </w:rPr>
        <w:t>.</w:t>
      </w:r>
    </w:p>
    <w:p w:rsidR="00103581" w:rsidRPr="005C75F9" w:rsidRDefault="00103581"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As Contas Nacionais proporcionam um conjunto de informações que possibilitam uma representação completa e detalhada do fluxo circular da renda na economia.</w:t>
      </w:r>
      <w:r w:rsidR="00B755E1">
        <w:rPr>
          <w:rFonts w:eastAsia="Calibri" w:cstheme="minorHAnsi"/>
        </w:rPr>
        <w:t xml:space="preserve"> Estas informações, contudo, são geralmente apresentadas ao nível nacional, sendo a disponibilidade de dados a nível regional bastante mais restrita. A regionalização das informações nacionais exige uma grande quantidade de informações adicionais, que devem ser buscadas em fontes diversas. Desta forma, d</w:t>
      </w:r>
      <w:r w:rsidR="002721A8" w:rsidRPr="005C75F9">
        <w:rPr>
          <w:rFonts w:eastAsia="Calibri" w:cstheme="minorHAnsi"/>
        </w:rPr>
        <w:t xml:space="preserve">escrevem-se a seguir os critérios e </w:t>
      </w:r>
      <w:r w:rsidR="00C82CF8" w:rsidRPr="005C75F9">
        <w:rPr>
          <w:rFonts w:eastAsia="Calibri" w:cstheme="minorHAnsi"/>
        </w:rPr>
        <w:t>fontes de informaç</w:t>
      </w:r>
      <w:r w:rsidR="009C336B">
        <w:rPr>
          <w:rFonts w:eastAsia="Calibri" w:cstheme="minorHAnsi"/>
        </w:rPr>
        <w:t>ões</w:t>
      </w:r>
      <w:r w:rsidR="00C82CF8" w:rsidRPr="005C75F9">
        <w:rPr>
          <w:rFonts w:eastAsia="Calibri" w:cstheme="minorHAnsi"/>
        </w:rPr>
        <w:t xml:space="preserve"> utilizad</w:t>
      </w:r>
      <w:r w:rsidR="009C336B">
        <w:rPr>
          <w:rFonts w:eastAsia="Calibri" w:cstheme="minorHAnsi"/>
        </w:rPr>
        <w:t>a</w:t>
      </w:r>
      <w:r w:rsidR="00C82CF8" w:rsidRPr="005C75F9">
        <w:rPr>
          <w:rFonts w:eastAsia="Calibri" w:cstheme="minorHAnsi"/>
        </w:rPr>
        <w:t xml:space="preserve">s na elaboração da </w:t>
      </w:r>
      <w:r w:rsidR="00F0747C">
        <w:rPr>
          <w:rFonts w:eastAsia="Calibri" w:cstheme="minorHAnsi"/>
        </w:rPr>
        <w:t>SAM</w:t>
      </w:r>
      <w:r w:rsidR="00C82CF8" w:rsidRPr="005C75F9">
        <w:rPr>
          <w:rFonts w:eastAsia="Calibri" w:cstheme="minorHAnsi"/>
        </w:rPr>
        <w:t xml:space="preserve"> para </w:t>
      </w:r>
      <w:r w:rsidR="006C790A">
        <w:rPr>
          <w:rFonts w:eastAsia="Calibri" w:cstheme="minorHAnsi"/>
        </w:rPr>
        <w:t>a RMS</w:t>
      </w:r>
      <w:r w:rsidR="002721A8" w:rsidRPr="005C75F9">
        <w:rPr>
          <w:rFonts w:eastAsia="Calibri" w:cstheme="minorHAnsi"/>
        </w:rPr>
        <w:t>.</w:t>
      </w:r>
    </w:p>
    <w:p w:rsidR="00103581" w:rsidRPr="005C75F9" w:rsidRDefault="006038ED" w:rsidP="00F4710A">
      <w:pPr>
        <w:spacing w:after="0" w:line="360" w:lineRule="auto"/>
        <w:jc w:val="both"/>
        <w:rPr>
          <w:rFonts w:cstheme="minorHAnsi"/>
        </w:rPr>
      </w:pPr>
      <w:r w:rsidRPr="005C75F9">
        <w:rPr>
          <w:rFonts w:cstheme="minorHAnsi"/>
          <w:b/>
        </w:rPr>
        <w:tab/>
      </w:r>
      <w:r w:rsidRPr="005C75F9">
        <w:rPr>
          <w:rFonts w:cstheme="minorHAnsi"/>
        </w:rPr>
        <w:t xml:space="preserve">A </w:t>
      </w:r>
      <w:r w:rsidR="00F0747C">
        <w:rPr>
          <w:rFonts w:cstheme="minorHAnsi"/>
        </w:rPr>
        <w:t>SAM</w:t>
      </w:r>
      <w:r w:rsidRPr="005C75F9">
        <w:rPr>
          <w:rFonts w:cstheme="minorHAnsi"/>
        </w:rPr>
        <w:t xml:space="preserve"> para </w:t>
      </w:r>
      <w:r w:rsidR="00C47442">
        <w:rPr>
          <w:rFonts w:cstheme="minorHAnsi"/>
        </w:rPr>
        <w:t>RMS</w:t>
      </w:r>
      <w:r w:rsidRPr="005C75F9">
        <w:rPr>
          <w:rFonts w:cstheme="minorHAnsi"/>
        </w:rPr>
        <w:t xml:space="preserve"> será construída para o ano de 2008. Para este ano, contudo, não estão disponíveis matrizes completas de insumo produto para o Brasil, mas tabelas de Recursos e Usos, a preços de consumidores. Como etapa inicial do processo, portanto, será necessário se construir as Matrizes de Insumo Produto para o Brasil para o ano de 2008 (matrizes </w:t>
      </w:r>
      <w:r w:rsidR="00364485" w:rsidRPr="005C75F9">
        <w:rPr>
          <w:rFonts w:cstheme="minorHAnsi"/>
        </w:rPr>
        <w:t xml:space="preserve">de uso </w:t>
      </w:r>
      <w:r w:rsidRPr="005C75F9">
        <w:rPr>
          <w:rFonts w:cstheme="minorHAnsi"/>
        </w:rPr>
        <w:t xml:space="preserve">a </w:t>
      </w:r>
      <w:r w:rsidR="00364485" w:rsidRPr="005C75F9">
        <w:rPr>
          <w:rFonts w:cstheme="minorHAnsi"/>
        </w:rPr>
        <w:t xml:space="preserve">preços básicos, matrizes de impostos e de produtos importados). </w:t>
      </w:r>
    </w:p>
    <w:p w:rsidR="00DB2D95" w:rsidRPr="005C75F9" w:rsidRDefault="00DB2D95" w:rsidP="00F4710A">
      <w:pPr>
        <w:autoSpaceDE w:val="0"/>
        <w:autoSpaceDN w:val="0"/>
        <w:adjustRightInd w:val="0"/>
        <w:spacing w:line="360" w:lineRule="auto"/>
        <w:ind w:firstLine="720"/>
        <w:jc w:val="both"/>
        <w:rPr>
          <w:rFonts w:eastAsia="Calibri" w:cstheme="minorHAnsi"/>
        </w:rPr>
      </w:pPr>
    </w:p>
    <w:p w:rsidR="003E1942" w:rsidRPr="005C75F9" w:rsidRDefault="00BE6343" w:rsidP="00F4710A">
      <w:pPr>
        <w:pStyle w:val="Heading2"/>
        <w:spacing w:line="360" w:lineRule="auto"/>
        <w:rPr>
          <w:rFonts w:asciiTheme="minorHAnsi" w:hAnsiTheme="minorHAnsi" w:cstheme="minorHAnsi"/>
          <w:sz w:val="22"/>
          <w:szCs w:val="22"/>
        </w:rPr>
      </w:pPr>
      <w:r w:rsidRPr="005C75F9">
        <w:rPr>
          <w:rFonts w:asciiTheme="minorHAnsi" w:hAnsiTheme="minorHAnsi" w:cstheme="minorHAnsi"/>
          <w:sz w:val="22"/>
          <w:szCs w:val="22"/>
        </w:rPr>
        <w:t xml:space="preserve"> </w:t>
      </w:r>
      <w:bookmarkStart w:id="2" w:name="_Toc429674912"/>
      <w:r w:rsidR="003E1942" w:rsidRPr="005C75F9">
        <w:rPr>
          <w:rFonts w:asciiTheme="minorHAnsi" w:hAnsiTheme="minorHAnsi" w:cstheme="minorHAnsi"/>
          <w:sz w:val="22"/>
          <w:szCs w:val="22"/>
        </w:rPr>
        <w:t>Atualização da MIP brasileira de 2005 para 2008</w:t>
      </w:r>
      <w:bookmarkEnd w:id="2"/>
    </w:p>
    <w:p w:rsidR="000E1F71" w:rsidRPr="005C75F9" w:rsidRDefault="000E1F71"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O sist</w:t>
      </w:r>
      <w:r w:rsidR="00236997" w:rsidRPr="005C75F9">
        <w:rPr>
          <w:rFonts w:eastAsia="Calibri" w:cstheme="minorHAnsi"/>
        </w:rPr>
        <w:t xml:space="preserve">ema de contas nacionais do IBGE </w:t>
      </w:r>
      <w:r w:rsidRPr="005C75F9">
        <w:rPr>
          <w:rFonts w:eastAsia="Calibri" w:cstheme="minorHAnsi"/>
        </w:rPr>
        <w:t xml:space="preserve">divulga a </w:t>
      </w:r>
      <w:hyperlink r:id="rId9" w:history="1">
        <w:r w:rsidRPr="005C75F9">
          <w:rPr>
            <w:rFonts w:eastAsia="Calibri"/>
          </w:rPr>
          <w:t>Matriz de Insumo-Produto</w:t>
        </w:r>
      </w:hyperlink>
      <w:r w:rsidRPr="005C75F9">
        <w:rPr>
          <w:rFonts w:eastAsia="Calibri" w:cstheme="minorHAnsi"/>
        </w:rPr>
        <w:t xml:space="preserve"> (MIP) bra</w:t>
      </w:r>
      <w:r w:rsidR="008F339D">
        <w:rPr>
          <w:rFonts w:eastAsia="Calibri" w:cstheme="minorHAnsi"/>
        </w:rPr>
        <w:t>sileira a cada 5 anos, sendo a ú</w:t>
      </w:r>
      <w:r w:rsidR="008F339D" w:rsidRPr="005C75F9">
        <w:rPr>
          <w:rFonts w:eastAsia="Calibri" w:cstheme="minorHAnsi"/>
        </w:rPr>
        <w:t>ltima</w:t>
      </w:r>
      <w:r w:rsidRPr="005C75F9">
        <w:rPr>
          <w:rFonts w:eastAsia="Calibri" w:cstheme="minorHAnsi"/>
        </w:rPr>
        <w:t xml:space="preserve"> de 2005. No entanto, as informações das Tabelas de </w:t>
      </w:r>
      <w:hyperlink r:id="rId10" w:history="1">
        <w:r w:rsidRPr="005C75F9">
          <w:rPr>
            <w:rFonts w:eastAsia="Calibri"/>
          </w:rPr>
          <w:t>Recursos</w:t>
        </w:r>
      </w:hyperlink>
      <w:r w:rsidRPr="005C75F9">
        <w:rPr>
          <w:rFonts w:eastAsia="Calibri" w:cstheme="minorHAnsi"/>
        </w:rPr>
        <w:t xml:space="preserve"> e </w:t>
      </w:r>
      <w:hyperlink r:id="rId11" w:history="1">
        <w:r w:rsidRPr="005C75F9">
          <w:rPr>
            <w:rFonts w:eastAsia="Calibri"/>
          </w:rPr>
          <w:t>Usos</w:t>
        </w:r>
      </w:hyperlink>
      <w:r w:rsidRPr="005C75F9">
        <w:rPr>
          <w:rFonts w:eastAsia="Calibri" w:cstheme="minorHAnsi"/>
        </w:rPr>
        <w:t xml:space="preserve"> (TRU) são divulgadas anualmente, com uma defasagem de 2 a 3 anos</w:t>
      </w:r>
      <w:r w:rsidR="003C2AF4">
        <w:rPr>
          <w:rFonts w:eastAsia="Calibri" w:cstheme="minorHAnsi"/>
        </w:rPr>
        <w:t>, s</w:t>
      </w:r>
      <w:r w:rsidRPr="005C75F9">
        <w:rPr>
          <w:rFonts w:eastAsia="Calibri" w:cstheme="minorHAnsi"/>
        </w:rPr>
        <w:t>endo a de 2008 a mais atual no período de realização deste trabalho.</w:t>
      </w:r>
    </w:p>
    <w:p w:rsidR="000E1F71" w:rsidRPr="005C75F9" w:rsidRDefault="000E1F71"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Dado que a TRU está 3 anos mais atualizada que a última MIP divulgada, </w:t>
      </w:r>
      <w:r w:rsidR="00CA1DB9" w:rsidRPr="005C75F9">
        <w:rPr>
          <w:rFonts w:eastAsia="Calibri" w:cstheme="minorHAnsi"/>
        </w:rPr>
        <w:t>a primeira etapa do trabalho consiste na elaboração de uma MIP para o ano de 2008, o que é feito com base nos dados da</w:t>
      </w:r>
      <w:r w:rsidR="001C7BF9" w:rsidRPr="005C75F9">
        <w:rPr>
          <w:rFonts w:eastAsia="Calibri" w:cstheme="minorHAnsi"/>
        </w:rPr>
        <w:t xml:space="preserve"> MIP de 2005 </w:t>
      </w:r>
      <w:r w:rsidR="00CA1DB9" w:rsidRPr="005C75F9">
        <w:rPr>
          <w:rFonts w:eastAsia="Calibri" w:cstheme="minorHAnsi"/>
        </w:rPr>
        <w:t>e das</w:t>
      </w:r>
      <w:r w:rsidR="001C7BF9" w:rsidRPr="005C75F9">
        <w:rPr>
          <w:rFonts w:eastAsia="Calibri" w:cstheme="minorHAnsi"/>
        </w:rPr>
        <w:t xml:space="preserve"> TRU de 2008. </w:t>
      </w:r>
      <w:r w:rsidR="008110A8" w:rsidRPr="005C75F9">
        <w:rPr>
          <w:rFonts w:eastAsia="Calibri" w:cstheme="minorHAnsi"/>
        </w:rPr>
        <w:t xml:space="preserve">Para começar a montar uma matriz de insumo-produto (MIP) regional com uma abordagem </w:t>
      </w:r>
      <w:r w:rsidR="00E0321D" w:rsidRPr="005C75F9">
        <w:rPr>
          <w:rFonts w:eastAsia="Calibri" w:cstheme="minorHAnsi"/>
        </w:rPr>
        <w:t>“</w:t>
      </w:r>
      <w:r w:rsidR="008110A8" w:rsidRPr="005C75F9">
        <w:rPr>
          <w:rFonts w:eastAsia="Calibri" w:cstheme="minorHAnsi"/>
        </w:rPr>
        <w:t>top</w:t>
      </w:r>
      <w:r w:rsidR="00E0321D" w:rsidRPr="005C75F9">
        <w:rPr>
          <w:rFonts w:eastAsia="Calibri" w:cstheme="minorHAnsi"/>
        </w:rPr>
        <w:t>-</w:t>
      </w:r>
      <w:r w:rsidR="008110A8" w:rsidRPr="005C75F9">
        <w:rPr>
          <w:rFonts w:eastAsia="Calibri" w:cstheme="minorHAnsi"/>
        </w:rPr>
        <w:t>down</w:t>
      </w:r>
      <w:r w:rsidR="00E0321D" w:rsidRPr="005C75F9">
        <w:rPr>
          <w:rFonts w:eastAsia="Calibri" w:cstheme="minorHAnsi"/>
        </w:rPr>
        <w:t>”</w:t>
      </w:r>
      <w:r w:rsidR="008110A8" w:rsidRPr="005C75F9">
        <w:rPr>
          <w:rFonts w:eastAsia="Calibri" w:cstheme="minorHAnsi"/>
        </w:rPr>
        <w:t>, ou seja, considerando os dados nacionais para realizar as desagregações regionais é necessário como primeiro passo trabalhar com a tabela de recursos e usos (TRU) disponível no sistema de contas nacionais do IBGE.</w:t>
      </w:r>
      <w:r w:rsidR="00CA1DB9" w:rsidRPr="005C75F9">
        <w:rPr>
          <w:rFonts w:eastAsia="Calibri" w:cstheme="minorHAnsi"/>
        </w:rPr>
        <w:t xml:space="preserve"> Conforme mencionado anteriormente, a elaboração da MIP 2008 fará uso das informações da MIP 2005 divulgada pelo IBGE. O primeiro</w:t>
      </w:r>
      <w:r w:rsidR="002A7C58" w:rsidRPr="005C75F9">
        <w:rPr>
          <w:rFonts w:eastAsia="Calibri" w:cstheme="minorHAnsi"/>
        </w:rPr>
        <w:t xml:space="preserve"> passo n</w:t>
      </w:r>
      <w:r w:rsidR="00CA1DB9" w:rsidRPr="005C75F9">
        <w:rPr>
          <w:rFonts w:eastAsia="Calibri" w:cstheme="minorHAnsi"/>
        </w:rPr>
        <w:t>este</w:t>
      </w:r>
      <w:r w:rsidR="002A7C58" w:rsidRPr="005C75F9">
        <w:rPr>
          <w:rFonts w:eastAsia="Calibri" w:cstheme="minorHAnsi"/>
        </w:rPr>
        <w:t xml:space="preserve"> processo é </w:t>
      </w:r>
      <w:r w:rsidR="00CA1DB9" w:rsidRPr="005C75F9">
        <w:rPr>
          <w:rFonts w:eastAsia="Calibri" w:cstheme="minorHAnsi"/>
        </w:rPr>
        <w:t xml:space="preserve">a </w:t>
      </w:r>
      <w:r w:rsidRPr="005C75F9">
        <w:rPr>
          <w:rFonts w:eastAsia="Calibri" w:cstheme="minorHAnsi"/>
        </w:rPr>
        <w:t>padroniza</w:t>
      </w:r>
      <w:r w:rsidR="00CA1DB9" w:rsidRPr="005C75F9">
        <w:rPr>
          <w:rFonts w:eastAsia="Calibri" w:cstheme="minorHAnsi"/>
        </w:rPr>
        <w:t>ção d</w:t>
      </w:r>
      <w:r w:rsidRPr="005C75F9">
        <w:rPr>
          <w:rFonts w:eastAsia="Calibri" w:cstheme="minorHAnsi"/>
        </w:rPr>
        <w:t xml:space="preserve">os conjuntos existentes na </w:t>
      </w:r>
      <w:r w:rsidR="001C7BF9" w:rsidRPr="005C75F9">
        <w:rPr>
          <w:rFonts w:eastAsia="Calibri" w:cstheme="minorHAnsi"/>
        </w:rPr>
        <w:t>TRU com os da última MIP divulgada. A quantidade de setores, bem como os nomes e seq</w:t>
      </w:r>
      <w:r w:rsidR="00E0321D" w:rsidRPr="005C75F9">
        <w:rPr>
          <w:rFonts w:eastAsia="Calibri" w:cstheme="minorHAnsi"/>
        </w:rPr>
        <w:t>u</w:t>
      </w:r>
      <w:r w:rsidR="001C7BF9" w:rsidRPr="005C75F9">
        <w:rPr>
          <w:rFonts w:eastAsia="Calibri" w:cstheme="minorHAnsi"/>
        </w:rPr>
        <w:t>ência</w:t>
      </w:r>
      <w:r w:rsidR="00211047" w:rsidRPr="005C75F9">
        <w:rPr>
          <w:rFonts w:eastAsia="Calibri" w:cstheme="minorHAnsi"/>
        </w:rPr>
        <w:t>s</w:t>
      </w:r>
      <w:r w:rsidR="001C7BF9" w:rsidRPr="005C75F9">
        <w:rPr>
          <w:rFonts w:eastAsia="Calibri" w:cstheme="minorHAnsi"/>
        </w:rPr>
        <w:t xml:space="preserve"> em que aparecem nos conjuntos devem ser as mesmas nos dois arquivos a serem trabalhados.</w:t>
      </w:r>
      <w:r w:rsidR="00FB57C8" w:rsidRPr="005C75F9">
        <w:rPr>
          <w:rFonts w:eastAsia="Calibri" w:cstheme="minorHAnsi"/>
        </w:rPr>
        <w:t xml:space="preserve"> </w:t>
      </w:r>
    </w:p>
    <w:p w:rsidR="005864D9" w:rsidRPr="005C75F9" w:rsidRDefault="00D733DB" w:rsidP="00D10CAC">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A TRU de 2008 do IBGE desagrega o setor </w:t>
      </w:r>
      <w:r w:rsidR="008C4B3A">
        <w:rPr>
          <w:rFonts w:eastAsia="Calibri" w:cstheme="minorHAnsi"/>
        </w:rPr>
        <w:t>“</w:t>
      </w:r>
      <w:r w:rsidRPr="005C75F9">
        <w:rPr>
          <w:rFonts w:eastAsia="Calibri" w:cstheme="minorHAnsi"/>
        </w:rPr>
        <w:t>Out</w:t>
      </w:r>
      <w:r w:rsidR="008C4B3A">
        <w:rPr>
          <w:rFonts w:eastAsia="Calibri" w:cstheme="minorHAnsi"/>
        </w:rPr>
        <w:t xml:space="preserve">ros </w:t>
      </w:r>
      <w:r w:rsidRPr="005C75F9">
        <w:rPr>
          <w:rFonts w:eastAsia="Calibri" w:cstheme="minorHAnsi"/>
        </w:rPr>
        <w:t>Serv</w:t>
      </w:r>
      <w:r w:rsidR="008C4B3A">
        <w:rPr>
          <w:rFonts w:eastAsia="Calibri" w:cstheme="minorHAnsi"/>
        </w:rPr>
        <w:t>iços”</w:t>
      </w:r>
      <w:r w:rsidRPr="005C75F9">
        <w:rPr>
          <w:rFonts w:eastAsia="Calibri" w:cstheme="minorHAnsi"/>
        </w:rPr>
        <w:t xml:space="preserve"> de 2005 em </w:t>
      </w:r>
      <w:r w:rsidR="00CA1DB9" w:rsidRPr="005C75F9">
        <w:rPr>
          <w:rFonts w:eastAsia="Calibri" w:cstheme="minorHAnsi"/>
        </w:rPr>
        <w:t>dois outros setores, a</w:t>
      </w:r>
      <w:r w:rsidR="00C47442">
        <w:rPr>
          <w:rFonts w:eastAsia="Calibri" w:cstheme="minorHAnsi"/>
        </w:rPr>
        <w:t xml:space="preserve"> </w:t>
      </w:r>
      <w:r w:rsidR="00CA1DB9" w:rsidRPr="005C75F9">
        <w:rPr>
          <w:rFonts w:eastAsia="Calibri" w:cstheme="minorHAnsi"/>
        </w:rPr>
        <w:t xml:space="preserve">saber </w:t>
      </w:r>
      <w:r w:rsidR="008C4B3A">
        <w:rPr>
          <w:rFonts w:eastAsia="Calibri" w:cstheme="minorHAnsi"/>
        </w:rPr>
        <w:t>“</w:t>
      </w:r>
      <w:r w:rsidRPr="005C75F9">
        <w:rPr>
          <w:rFonts w:eastAsia="Calibri" w:cstheme="minorHAnsi"/>
        </w:rPr>
        <w:t>Serv</w:t>
      </w:r>
      <w:r w:rsidR="008C4B3A">
        <w:rPr>
          <w:rFonts w:eastAsia="Calibri" w:cstheme="minorHAnsi"/>
        </w:rPr>
        <w:t xml:space="preserve">iços Prestados às </w:t>
      </w:r>
      <w:r w:rsidRPr="005C75F9">
        <w:rPr>
          <w:rFonts w:eastAsia="Calibri" w:cstheme="minorHAnsi"/>
        </w:rPr>
        <w:t>Fam</w:t>
      </w:r>
      <w:r w:rsidR="008C4B3A">
        <w:rPr>
          <w:rFonts w:eastAsia="Calibri" w:cstheme="minorHAnsi"/>
        </w:rPr>
        <w:t>ílias”</w:t>
      </w:r>
      <w:r w:rsidRPr="005C75F9">
        <w:rPr>
          <w:rFonts w:eastAsia="Calibri" w:cstheme="minorHAnsi"/>
        </w:rPr>
        <w:t xml:space="preserve"> e </w:t>
      </w:r>
      <w:r w:rsidR="008C4B3A">
        <w:rPr>
          <w:rFonts w:eastAsia="Calibri" w:cstheme="minorHAnsi"/>
        </w:rPr>
        <w:t>“</w:t>
      </w:r>
      <w:r w:rsidRPr="005C75F9">
        <w:rPr>
          <w:rFonts w:eastAsia="Calibri" w:cstheme="minorHAnsi"/>
        </w:rPr>
        <w:t>Serv</w:t>
      </w:r>
      <w:r w:rsidR="008C4B3A">
        <w:rPr>
          <w:rFonts w:eastAsia="Calibri" w:cstheme="minorHAnsi"/>
        </w:rPr>
        <w:t>iços Domé</w:t>
      </w:r>
      <w:r w:rsidRPr="005C75F9">
        <w:rPr>
          <w:rFonts w:eastAsia="Calibri" w:cstheme="minorHAnsi"/>
        </w:rPr>
        <w:t>stic</w:t>
      </w:r>
      <w:r w:rsidR="008C4B3A">
        <w:rPr>
          <w:rFonts w:eastAsia="Calibri" w:cstheme="minorHAnsi"/>
        </w:rPr>
        <w:t>os”</w:t>
      </w:r>
      <w:r w:rsidRPr="005C75F9">
        <w:rPr>
          <w:rFonts w:eastAsia="Calibri" w:cstheme="minorHAnsi"/>
        </w:rPr>
        <w:t xml:space="preserve">, </w:t>
      </w:r>
      <w:r w:rsidR="00CA1DB9" w:rsidRPr="005C75F9">
        <w:rPr>
          <w:rFonts w:eastAsia="Calibri" w:cstheme="minorHAnsi"/>
        </w:rPr>
        <w:t xml:space="preserve">que devem ser novamente agregados </w:t>
      </w:r>
      <w:r w:rsidRPr="005C75F9">
        <w:rPr>
          <w:rFonts w:eastAsia="Calibri" w:cstheme="minorHAnsi"/>
        </w:rPr>
        <w:t xml:space="preserve">de forma a manter a estrutura de 2005. </w:t>
      </w:r>
      <w:r w:rsidR="00FB57C8" w:rsidRPr="005C75F9">
        <w:rPr>
          <w:rFonts w:eastAsia="Calibri" w:cstheme="minorHAnsi"/>
        </w:rPr>
        <w:t>A descrição dos 110 produtos e das 55 atividades, bem como os códigos utilizados</w:t>
      </w:r>
      <w:r w:rsidR="00D10CAC" w:rsidRPr="005C75F9">
        <w:rPr>
          <w:rFonts w:eastAsia="Calibri" w:cstheme="minorHAnsi"/>
        </w:rPr>
        <w:t xml:space="preserve"> </w:t>
      </w:r>
      <w:r w:rsidR="00B46515" w:rsidRPr="005C75F9">
        <w:rPr>
          <w:rFonts w:eastAsia="Calibri" w:cstheme="minorHAnsi"/>
        </w:rPr>
        <w:t>é apresentada</w:t>
      </w:r>
      <w:r w:rsidR="00FB57C8" w:rsidRPr="005C75F9">
        <w:rPr>
          <w:rFonts w:eastAsia="Calibri" w:cstheme="minorHAnsi"/>
        </w:rPr>
        <w:t xml:space="preserve"> na</w:t>
      </w:r>
      <w:r w:rsidR="00E0321D" w:rsidRPr="005C75F9">
        <w:rPr>
          <w:rFonts w:eastAsia="Calibri" w:cstheme="minorHAnsi"/>
        </w:rPr>
        <w:t xml:space="preserve"> </w:t>
      </w:r>
      <w:r w:rsidR="00E0321D" w:rsidRPr="005C75F9">
        <w:rPr>
          <w:rFonts w:eastAsia="Calibri" w:cstheme="minorHAnsi"/>
        </w:rPr>
        <w:fldChar w:fldCharType="begin"/>
      </w:r>
      <w:r w:rsidR="00E0321D" w:rsidRPr="005C75F9">
        <w:rPr>
          <w:rFonts w:eastAsia="Calibri" w:cstheme="minorHAnsi"/>
        </w:rPr>
        <w:instrText xml:space="preserve"> REF _Ref342574924 \h </w:instrText>
      </w:r>
      <w:r w:rsidR="005C75F9">
        <w:rPr>
          <w:rFonts w:eastAsia="Calibri" w:cstheme="minorHAnsi"/>
        </w:rPr>
        <w:instrText xml:space="preserve"> \* MERGEFORMAT </w:instrText>
      </w:r>
      <w:r w:rsidR="00E0321D" w:rsidRPr="005C75F9">
        <w:rPr>
          <w:rFonts w:eastAsia="Calibri" w:cstheme="minorHAnsi"/>
        </w:rPr>
      </w:r>
      <w:r w:rsidR="00E0321D" w:rsidRPr="005C75F9">
        <w:rPr>
          <w:rFonts w:eastAsia="Calibri" w:cstheme="minorHAnsi"/>
        </w:rPr>
        <w:fldChar w:fldCharType="separate"/>
      </w:r>
      <w:r w:rsidR="00B57AC9" w:rsidRPr="005C75F9">
        <w:t xml:space="preserve">Tabela </w:t>
      </w:r>
      <w:r w:rsidR="00B57AC9">
        <w:rPr>
          <w:noProof/>
        </w:rPr>
        <w:t>1</w:t>
      </w:r>
      <w:r w:rsidR="00E0321D" w:rsidRPr="005C75F9">
        <w:rPr>
          <w:rFonts w:eastAsia="Calibri" w:cstheme="minorHAnsi"/>
        </w:rPr>
        <w:fldChar w:fldCharType="end"/>
      </w:r>
      <w:r w:rsidR="00FB57C8" w:rsidRPr="005C75F9">
        <w:rPr>
          <w:rFonts w:eastAsia="Calibri" w:cstheme="minorHAnsi"/>
        </w:rPr>
        <w:t>.</w:t>
      </w:r>
    </w:p>
    <w:p w:rsidR="00E0321D" w:rsidRPr="005C75F9" w:rsidRDefault="00E0321D" w:rsidP="00E0321D">
      <w:pPr>
        <w:pStyle w:val="Caption"/>
        <w:keepNext/>
        <w:rPr>
          <w:rFonts w:asciiTheme="minorHAnsi" w:hAnsiTheme="minorHAnsi"/>
        </w:rPr>
      </w:pPr>
      <w:bookmarkStart w:id="3" w:name="_Ref342574924"/>
      <w:r w:rsidRPr="005C75F9">
        <w:rPr>
          <w:rFonts w:asciiTheme="minorHAnsi" w:hAnsiTheme="minorHAnsi"/>
        </w:rPr>
        <w:t xml:space="preserve">Tabela </w:t>
      </w:r>
      <w:r w:rsidR="00040B60" w:rsidRPr="005C75F9">
        <w:rPr>
          <w:rFonts w:asciiTheme="minorHAnsi" w:hAnsiTheme="minorHAnsi"/>
        </w:rPr>
        <w:fldChar w:fldCharType="begin"/>
      </w:r>
      <w:r w:rsidR="00040B60" w:rsidRPr="005C75F9">
        <w:rPr>
          <w:rFonts w:asciiTheme="minorHAnsi" w:hAnsiTheme="minorHAnsi"/>
        </w:rPr>
        <w:instrText xml:space="preserve"> SEQ Tabela \* ARABIC </w:instrText>
      </w:r>
      <w:r w:rsidR="00040B60" w:rsidRPr="005C75F9">
        <w:rPr>
          <w:rFonts w:asciiTheme="minorHAnsi" w:hAnsiTheme="minorHAnsi"/>
        </w:rPr>
        <w:fldChar w:fldCharType="separate"/>
      </w:r>
      <w:r w:rsidR="00B57AC9">
        <w:rPr>
          <w:rFonts w:asciiTheme="minorHAnsi" w:hAnsiTheme="minorHAnsi"/>
          <w:noProof/>
        </w:rPr>
        <w:t>1</w:t>
      </w:r>
      <w:r w:rsidR="00040B60" w:rsidRPr="005C75F9">
        <w:rPr>
          <w:rFonts w:asciiTheme="minorHAnsi" w:hAnsiTheme="minorHAnsi"/>
          <w:noProof/>
        </w:rPr>
        <w:fldChar w:fldCharType="end"/>
      </w:r>
      <w:bookmarkEnd w:id="3"/>
      <w:r w:rsidRPr="005C75F9">
        <w:rPr>
          <w:rFonts w:asciiTheme="minorHAnsi" w:hAnsiTheme="minorHAnsi"/>
        </w:rPr>
        <w:t>. Produtos e setores da MIP</w:t>
      </w:r>
      <w:r w:rsidR="00F63845">
        <w:rPr>
          <w:rFonts w:asciiTheme="minorHAnsi" w:hAnsiTheme="minorHAnsi"/>
        </w:rPr>
        <w:t xml:space="preserve"> do Brasil</w:t>
      </w:r>
      <w:r w:rsidRPr="005C75F9">
        <w:rPr>
          <w:rFonts w:asciiTheme="minorHAnsi" w:hAnsiTheme="minorHAnsi"/>
        </w:rPr>
        <w:t>.</w:t>
      </w:r>
    </w:p>
    <w:tbl>
      <w:tblPr>
        <w:tblStyle w:val="GridTableLight"/>
        <w:tblW w:w="5000" w:type="pct"/>
        <w:tblLook w:val="04A0" w:firstRow="1" w:lastRow="0" w:firstColumn="1" w:lastColumn="0" w:noHBand="0" w:noVBand="1"/>
      </w:tblPr>
      <w:tblGrid>
        <w:gridCol w:w="541"/>
        <w:gridCol w:w="2919"/>
        <w:gridCol w:w="1247"/>
        <w:gridCol w:w="2747"/>
        <w:gridCol w:w="1266"/>
      </w:tblGrid>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Cód. Nº</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Descrição do produto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Cód. Produto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Descrição do setor</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Cód. Setor</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Arroz em casca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ArrozCasca</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Agricultura, silvicultura, exploração florestal</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AgricultSilv</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Milho em grão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MilhoGrao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Pecuária e pesca</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PecuarPesca</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Trigo em grão e outros cereais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TrigoOutCere</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Petróleo e gás natural</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PetroleoGas</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Cana-de-açúcar</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CanaDeAcucar</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Minério de ferro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MinFerro</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Soja em grão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SojaGrao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Outros da indústria extrativa</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OutIndExtrat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Outros produtos e serviços da lavoura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OutPrServLav</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Alimentos e Bebidas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AlimentBeb</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Mandioca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Mandioca</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do fumo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ProdutFumo</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Fumo em folha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FumoFolha</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Têxteis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Texteis</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Algodão herbáceo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AlgodHerb</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Artigos do vestuário e acessórios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ArtVestAc</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Frutas cítricas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FrutasCtrica</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Artefatos de couro e calçados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ArtCouroCalc</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Café em grão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CafeGrao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de madeira - exclusive móveis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ProdMadeira</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da exploração florestal e da silvicultura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ExplFlorSilv</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Celulose e produtos de papel</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CelulosPapel</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Bovinos e outros animais vivos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BovOutrAnim</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Jornais, revistas, discos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JornReviDisc</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Leite de vaca e de outros animais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LeitVacOuAni</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Refino de petróleo e coque</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RefPetCoq</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Suínos vivos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SuinosV</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Álcool</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Alcool</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lastRenderedPageBreak/>
              <w:t>16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Aves vivas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AvesV</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químicos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ProdQuim</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Ovos de galinha e de outras aves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Ovos</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Fabricação de resina e elastômeros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FabResina</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Pesca e aquicultura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PescaAcq</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farmacêuticos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ProdFarmac</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Petróleo e gás natural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PetroGasNat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Defensivos agrícolas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DefAgricol</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Minério de ferro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MinFerro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Perfumaria, higiene e limpeza</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PerfHigiLimp</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Carvão mineral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CarvMiner</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Tintas, vernizes, esmaltes e lacas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TintasVern</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Minerais metálicos não-ferrosos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MinMetNaoFer</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e preparados químicos diversos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ProdQuimDiv</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Minerais não-metálicos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MinNaoMetal</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Artigos de borracha e plástico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ArtBorrac</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Abate e preparação de produtos de carne</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AbateCarne</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Cimento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Cimento</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Carne de suíno fresca, refrigerada ou congelada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CarneSuino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Outros produtos de minerais não-metálicos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OutProMiNMet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Carne de aves fresca, refrigerada ou congelada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CarneAves</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Fabricação de aço e derivados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FabAcoDeriv</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Pescado industrializado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PescadoInd</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Metalurgia de metais não-ferrosos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MetalMNFerr</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Conservas de frutas, legumes e outros vegetais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ConsFrut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de metal - exclusive máquinas e equipamentos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ProdMetal</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29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Óleo de soja em bruto e tortas, bagaços e farelo de soja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OleoSoja</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Máquinas e equipamentos, inclusive manutenção e reparos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MaquEquip</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Outros óleos e gordura vegetal e animal exclusive milho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OutOleExcMil</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Eletrodomésticos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Eletrodomest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Óleo de soja refinado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OleoSojaRefi</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Máquinas para escritório e equipamentos de informática</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MaqEscEquInf</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Leite resfriado, esterilizado e pasteurizado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LeiteResfr</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Máquinas, aparelhos e materiais elétricos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MaqApaMatEle</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do laticínio e sorvetes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ProdLatiSorv</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Material eletrônico e equipamentos de comunicações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MatEletrCom</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Arroz beneficiado e produtos derivados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ArrozBenef</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Aparelhos/instrumentos médico-hospitalar, medida e óptico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InstMedHosp</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Farinha de trigo e derivados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FarinhaTrigo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Automóveis, camionetas e utilitários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Automoveis</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Farinha de mandioca e outros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FarinhaMandi</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Caminhões e ônibus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CaminhOnib</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Óleos de milho, amidos e féculas vegetais e rações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OleosMilRac</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Peças e acessórios para veículos automotores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PecasVeicAut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das usinas e do refino de açúcar</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UsiRefAcucar</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Outros equipamentos de transporte</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OutEquTran</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39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Café torrado e moído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CafeTorrMoid</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Móveis e produtos das indústrias diversas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Moveis</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40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Café solúvel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CafeSoluv</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Eletricidade e gás, água, esgoto e limpeza urbana</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ElGasAgEsLPu</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41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Outros produtos alimentares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OutProdAlim</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Construção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Construcao</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42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Bebidas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Bebidas</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Comércio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Comercio</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43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do fumo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ProdFumo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Transporte, armazenagem e correio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TranspAmCorr</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44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Beneficiamento de algodão e de outros têxt e fiação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BenAlgOutTex</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de informação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ServInforma</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45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Tecelagem</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Tecelagem</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Intermediação financeira e seguros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IntFinancSeg</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lastRenderedPageBreak/>
              <w:t>46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Fabricação outros produtos Têxteis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FabOutPText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imobiliários e aluguel</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ServImobAlug</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47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Artigos do vestuário e acessórios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ArtVestAc</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de manutenção e reparação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ServManurepa</w:t>
            </w:r>
          </w:p>
        </w:tc>
      </w:tr>
      <w:tr w:rsidR="005864D9" w:rsidRPr="00F75486" w:rsidTr="001A5DA4">
        <w:trPr>
          <w:trHeight w:val="45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48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Preparação do couro e fabricação de artefatos - exclusive calçados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CouroFabArt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de alojamento e alimentação</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AlojAlimen</w:t>
            </w:r>
          </w:p>
        </w:tc>
      </w:tr>
      <w:tr w:rsidR="005864D9" w:rsidRPr="00F75486" w:rsidTr="001A5DA4">
        <w:trPr>
          <w:trHeight w:val="45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49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Fabricação de calçados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Calcados</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br/>
              <w:t>Serviços prestados às empresas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PrestSeEmpre</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de madeira - exclusive móveis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ProdMadeira</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Educação mercantil</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EducMerCant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Celulose e outras pastas para fabricação de papel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Celulose</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Saúde mercantil</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SaudeMercant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Papel e papelão, embalagens e artefatos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PapPapel</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Outros serviços</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OutServ</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Jornais, revistas, discos e outros produtos gravados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JornRevDisc</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Educação pública</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EducPubl</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Gás liquefeito de petróleo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GasLiqPet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Saúde pública</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SaudePubl</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Gasolina automotiva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GasAutomo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Administração pública e seguridade social</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AdmPubSegSoc</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Gasoálcool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Gasoalcool</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Óleo combustível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OleoComb</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Óleo diesel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OleoDiesel</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59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Outros produtos do refino de petróleo e coque</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OutProRefPet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Álcool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Alcool</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químicos inorgânicos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ProdQuimInor</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químicos orgânicos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ProdQuimOrg</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Fabricação de resina e elastômeros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FabResina</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farmacêuticos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ProdFarmac</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Defensivos agrícolas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DefAgricol</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Perfumaria, sabões e artigos de limpeza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PerfSabLimp</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Tintas, vernizes, esmaltes e lacas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TintasVerniz</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e preparados químicos diversos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ProdQuimDiv</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69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Artigos de borracha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ArtBorrac</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Artigos de plástico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ArtPlastico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Cimento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Cimento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Outros produtos de minerais não-metálicos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OutMinNMet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Gusa e ferro-ligas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GusaFerLig</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Semi-acabacados, laminados planos, longos e tubos de aço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Laminados</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da metalurgia de metais não-ferrosos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ProdMetMNF</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Fundidos de aço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FundidosAco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Produtos de metal - exclusive máquinas e equipamento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ProduMetal</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Máquinas e equipamentos, inclusive manutenção e reparos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MaquEquip</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79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Eletrodomésticos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Eletrodome</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lastRenderedPageBreak/>
              <w:t>80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Máquinas para escritório e equipamentos de informática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MaqEscEquInf</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81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Máquinas, aparelhos e materiais elétricos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MaqApaEquEle</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82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Material eletrônico e equipamentos de comunicações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MatEletron</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83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Aparelhos/instrumentos médico-hospitalar, medida e óptico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IntMedHosp</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84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Automóveis, camionetas e utilitários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Automoveis</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85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Caminhões e ônibus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CaminhOnib</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86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Peças e acessórios para veículos automotores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PecasVeicAut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87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Outros equipamentos de transporte</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OutrEquTran</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88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Móveis e produtos das indústrias diversas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Moveis</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89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Sucatas recicladas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SucatasRec</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45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Produção e distribuição de eletricidade, gás, água, esgoto e limpeza urbana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ElGasAgEsLPu</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Construção civil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Construcao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Comércio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Comercio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Transporte de carga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Transporte</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Transporte de passageiro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TranspPassag</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Correio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Correio</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de informação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ServInforma</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45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Intermediação financeira, seguros e previdência complementar e serviços relacionados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IntFinancSeg</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Atividades imobiliárias e aluguéis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ServImobAlug</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99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Aluguel imputado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AluguelImput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de manutenção e reparação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ManutReparos</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101</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de alojamento e alimentação</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AlojamAlim</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102</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prestados às empresas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PrestSeEmpre</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103</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Educação mercantil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EducaMercant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104</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Saúde mercantil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SaudeMercant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105</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prestados às famílias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ServPFamil</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106</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associativos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ServAssociat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107</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Serviços domésticos</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ServDomest</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108</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Educação pública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EducPublica</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F75486"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109</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Saúde pública</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SaudePublic</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r w:rsidR="005864D9" w:rsidRPr="005C75F9" w:rsidTr="001A5DA4">
        <w:trPr>
          <w:trHeight w:val="300"/>
        </w:trPr>
        <w:tc>
          <w:tcPr>
            <w:tcW w:w="310"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110</w:t>
            </w:r>
          </w:p>
        </w:tc>
        <w:tc>
          <w:tcPr>
            <w:tcW w:w="1674"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Serviço público e seguridade social</w:t>
            </w:r>
          </w:p>
        </w:tc>
        <w:tc>
          <w:tcPr>
            <w:tcW w:w="715" w:type="pct"/>
            <w:hideMark/>
          </w:tcPr>
          <w:p w:rsidR="005864D9" w:rsidRPr="00F75486"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SerPubSegSoc</w:t>
            </w:r>
          </w:p>
        </w:tc>
        <w:tc>
          <w:tcPr>
            <w:tcW w:w="1575" w:type="pct"/>
            <w:hideMark/>
          </w:tcPr>
          <w:p w:rsidR="005864D9" w:rsidRPr="00F75486" w:rsidRDefault="005864D9" w:rsidP="00F4710A">
            <w:pPr>
              <w:spacing w:line="360" w:lineRule="auto"/>
              <w:jc w:val="both"/>
              <w:rPr>
                <w:rFonts w:eastAsia="Times New Roman" w:cs="Times New Roman"/>
                <w:sz w:val="16"/>
                <w:szCs w:val="16"/>
              </w:rPr>
            </w:pPr>
            <w:r w:rsidRPr="00F75486">
              <w:rPr>
                <w:rFonts w:eastAsia="Times New Roman" w:cs="Times New Roman"/>
                <w:sz w:val="16"/>
                <w:szCs w:val="16"/>
              </w:rPr>
              <w:t>-</w:t>
            </w:r>
          </w:p>
        </w:tc>
        <w:tc>
          <w:tcPr>
            <w:tcW w:w="726" w:type="pct"/>
            <w:hideMark/>
          </w:tcPr>
          <w:p w:rsidR="005864D9" w:rsidRPr="005C75F9" w:rsidRDefault="005864D9" w:rsidP="00F4710A">
            <w:pPr>
              <w:spacing w:line="360" w:lineRule="auto"/>
              <w:jc w:val="both"/>
              <w:rPr>
                <w:rFonts w:eastAsia="Times New Roman" w:cs="Times New Roman"/>
                <w:color w:val="000000"/>
                <w:sz w:val="16"/>
                <w:szCs w:val="16"/>
              </w:rPr>
            </w:pPr>
            <w:r w:rsidRPr="00F75486">
              <w:rPr>
                <w:rFonts w:eastAsia="Times New Roman" w:cs="Times New Roman"/>
                <w:color w:val="000000"/>
                <w:sz w:val="16"/>
                <w:szCs w:val="16"/>
              </w:rPr>
              <w:t>-</w:t>
            </w:r>
          </w:p>
        </w:tc>
      </w:tr>
    </w:tbl>
    <w:p w:rsidR="005864D9" w:rsidRPr="005C75F9" w:rsidRDefault="005864D9" w:rsidP="00F4710A">
      <w:pPr>
        <w:spacing w:after="0" w:line="360" w:lineRule="auto"/>
        <w:jc w:val="both"/>
        <w:rPr>
          <w:rFonts w:cs="Times New Roman"/>
        </w:rPr>
      </w:pPr>
    </w:p>
    <w:p w:rsidR="005864D9" w:rsidRPr="005C75F9" w:rsidRDefault="005864D9" w:rsidP="00F4710A">
      <w:pPr>
        <w:spacing w:after="0" w:line="360" w:lineRule="auto"/>
        <w:jc w:val="both"/>
        <w:rPr>
          <w:rFonts w:cs="Times New Roman"/>
        </w:rPr>
      </w:pPr>
      <w:r w:rsidRPr="005C75F9">
        <w:rPr>
          <w:rFonts w:cs="Times New Roman"/>
        </w:rPr>
        <w:t xml:space="preserve"> </w:t>
      </w:r>
    </w:p>
    <w:p w:rsidR="007C3F1D" w:rsidRPr="005C75F9" w:rsidRDefault="00D733DB" w:rsidP="00F4710A">
      <w:pPr>
        <w:autoSpaceDE w:val="0"/>
        <w:autoSpaceDN w:val="0"/>
        <w:adjustRightInd w:val="0"/>
        <w:spacing w:line="360" w:lineRule="auto"/>
        <w:ind w:firstLine="720"/>
        <w:jc w:val="both"/>
        <w:rPr>
          <w:rFonts w:eastAsia="Calibri" w:cstheme="minorHAnsi"/>
        </w:rPr>
      </w:pPr>
      <w:r w:rsidRPr="005C75F9">
        <w:rPr>
          <w:rFonts w:cstheme="minorHAnsi"/>
        </w:rPr>
        <w:t xml:space="preserve"> </w:t>
      </w:r>
      <w:r w:rsidR="003A19B1" w:rsidRPr="005C75F9">
        <w:rPr>
          <w:rFonts w:cstheme="minorHAnsi"/>
        </w:rPr>
        <w:t xml:space="preserve">Uma vez feita a adequação entre produtos e setores nas matrizes de 2005 e de 2008, procede-se ao ajustamento CIF/FOB. </w:t>
      </w:r>
      <w:r w:rsidR="003A19B1" w:rsidRPr="005C75F9">
        <w:rPr>
          <w:rFonts w:eastAsia="Calibri" w:cstheme="minorHAnsi"/>
        </w:rPr>
        <w:t>Este</w:t>
      </w:r>
      <w:r w:rsidR="007C3F1D" w:rsidRPr="005C75F9">
        <w:rPr>
          <w:rFonts w:eastAsia="Calibri" w:cstheme="minorHAnsi"/>
        </w:rPr>
        <w:t xml:space="preserve"> ajustamento aparece nas Contas Nacionais por uma </w:t>
      </w:r>
      <w:r w:rsidR="007C3F1D" w:rsidRPr="005C75F9">
        <w:rPr>
          <w:rFonts w:eastAsia="Calibri" w:cstheme="minorHAnsi"/>
        </w:rPr>
        <w:lastRenderedPageBreak/>
        <w:t xml:space="preserve">necessidade de ajustar os valores de fluxos que são valorados a níveis distintos. Assim, vê-se no </w:t>
      </w:r>
      <w:hyperlink r:id="rId12" w:history="1">
        <w:r w:rsidR="007C3F1D" w:rsidRPr="005C75F9">
          <w:rPr>
            <w:rFonts w:eastAsia="Calibri"/>
          </w:rPr>
          <w:t>Relatório Metodológico das Contas Nacionais</w:t>
        </w:r>
      </w:hyperlink>
      <w:r w:rsidR="007C3F1D" w:rsidRPr="005C75F9">
        <w:rPr>
          <w:rFonts w:eastAsia="Calibri" w:cstheme="minorHAnsi"/>
        </w:rPr>
        <w:t xml:space="preserve"> que ... “Nos Sistemas de Contas Nacionais, o total das importações é valorado a preços FOB (free on board). Contudo, nos dados sobre fluxos detalhados de importações das estatísticas de comércio exterior (por produto), as importações são geralmente avaliadas a preços CIF (cost, insurance and freight). Ou seja, tanto os gastos com transporte como com seguros dos produtos importados podem ser de origem domestica ou importada, se for domestica já está computado nas exportações, se for importado não deve constar na MIP. Para conciliar as diferentes valorações utilizadas na importação total e na sua desagregação por produtos, procede-se a um ajustamento g</w:t>
      </w:r>
      <w:r w:rsidR="00A6535D" w:rsidRPr="005C75F9">
        <w:rPr>
          <w:rFonts w:eastAsia="Calibri" w:cstheme="minorHAnsi"/>
        </w:rPr>
        <w:t xml:space="preserve">lobal CIF/FOB nas importações” (IBGE, 2008). </w:t>
      </w:r>
    </w:p>
    <w:p w:rsidR="00BB13FB" w:rsidRPr="005C75F9" w:rsidRDefault="00360300"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Uma vez realizados estes procedimentos iniciais de balanceamento e uniformização dos dados, procede-se a seguir à geração da MIP nacional do Brasil para o ano de 2008.  O problema em questão consiste em separar os dados da matriz de uso das TRU de 2008, que estão a preços de consumidores, em seus componentes, ou seja, os valores de uso a preços básicos, domésticos e importados, os impostos sobre produtos domésticos e importados, e as margens (comércio e transporte) sobre produtos domésticos e importados. Desta forma, cada célula da matriz de USO da TRU de 2008 será separada inicialmente em </w:t>
      </w:r>
      <w:r w:rsidR="00D6565C" w:rsidRPr="005C75F9">
        <w:rPr>
          <w:rFonts w:eastAsia="Calibri" w:cstheme="minorHAnsi"/>
        </w:rPr>
        <w:t>8 c</w:t>
      </w:r>
      <w:r w:rsidR="00F12C3F">
        <w:rPr>
          <w:rFonts w:eastAsia="Calibri" w:cstheme="minorHAnsi"/>
        </w:rPr>
        <w:t>é</w:t>
      </w:r>
      <w:r w:rsidR="00D6565C" w:rsidRPr="005C75F9">
        <w:rPr>
          <w:rFonts w:eastAsia="Calibri" w:cstheme="minorHAnsi"/>
        </w:rPr>
        <w:t>lulas: uso de produtos doméstico e importado, quatro impostos (ICMS, IPI/ISS, Imposto de Importação, e Outros impostos), e duas margens (comércio e transporte), que são os elementos originais da MIP do Brasil. Com isso, a matriz de USO original que tem dimensões 110 produtos x 61 usuários (55 setores produtivos mais 6 demandas finais)  será desagregada nos seus componentes uso a preços básicos, impostos e margens, gerando as seguintes matrizes : USO  preços básicos (110 produtos x 2 origens x 61 usuários); impostos (110 produtos x 2 origens x 61 usuários x 4 impostos) e margens (110 produtos x 2 origens x 61 usuários x 2 margens). A matriz de produção é fornecida diretamente pela TRU de 2008, e não precisa ser gerada no processo. De fato, esta matriz é utilizada como controle no processo de geração das matrizes.</w:t>
      </w:r>
    </w:p>
    <w:p w:rsidR="002C51F8" w:rsidRPr="005C75F9" w:rsidRDefault="00D6565C"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No processo de separação da TRU de 2008 descrito acima, utiliza-se inicialmente a estrutura da economia de 2005, conforme descrita pelas MIP 2005. Note-se que estas MIP já tem a estrutura descrita acima, ou seja, já apresenta</w:t>
      </w:r>
      <w:r w:rsidR="002C51F8" w:rsidRPr="005C75F9">
        <w:rPr>
          <w:rFonts w:eastAsia="Calibri" w:cstheme="minorHAnsi"/>
        </w:rPr>
        <w:t>m</w:t>
      </w:r>
      <w:r w:rsidRPr="005C75F9">
        <w:rPr>
          <w:rFonts w:eastAsia="Calibri" w:cstheme="minorHAnsi"/>
        </w:rPr>
        <w:t xml:space="preserve"> as matrizes a preços básicos, de impostos e margens, permitindo assim a obtenção da MIP 2005 a preços de consumidores. Com isso, pode</w:t>
      </w:r>
      <w:r w:rsidR="002C51F8" w:rsidRPr="005C75F9">
        <w:rPr>
          <w:rFonts w:eastAsia="Calibri" w:cstheme="minorHAnsi"/>
        </w:rPr>
        <w:t>m</w:t>
      </w:r>
      <w:r w:rsidRPr="005C75F9">
        <w:rPr>
          <w:rFonts w:eastAsia="Calibri" w:cstheme="minorHAnsi"/>
        </w:rPr>
        <w:t>-se gerar matrizes de parcelas a partir da MIP 2005 que serão utilizadas para gerar uma matriz a p</w:t>
      </w:r>
      <w:r w:rsidR="002C51F8" w:rsidRPr="005C75F9">
        <w:rPr>
          <w:rFonts w:eastAsia="Calibri" w:cstheme="minorHAnsi"/>
        </w:rPr>
        <w:t xml:space="preserve">reços básicos para o ano de 2008: de cada célula a preços de consumidor da TRU 2008 serão separados uma parcela a preços básicos, doméstico e importados, </w:t>
      </w:r>
      <w:r w:rsidR="002C51F8" w:rsidRPr="005C75F9">
        <w:rPr>
          <w:rFonts w:eastAsia="Calibri" w:cstheme="minorHAnsi"/>
        </w:rPr>
        <w:lastRenderedPageBreak/>
        <w:t xml:space="preserve">impostos e margens, de acordo com as proporções observadas de cada elemento no ano de 2005. </w:t>
      </w:r>
    </w:p>
    <w:p w:rsidR="00D6565C" w:rsidRPr="005C75F9" w:rsidRDefault="002C51F8"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Esta matriz, contudo, estará desbalanceada, ou seja, não satisfará os balanços contábeis usuais nas MIP, de oferta doméstica igual </w:t>
      </w:r>
      <w:r w:rsidR="00F12C3F">
        <w:rPr>
          <w:rFonts w:eastAsia="Calibri" w:cstheme="minorHAnsi"/>
        </w:rPr>
        <w:t>à</w:t>
      </w:r>
      <w:r w:rsidRPr="005C75F9">
        <w:rPr>
          <w:rFonts w:eastAsia="Calibri" w:cstheme="minorHAnsi"/>
        </w:rPr>
        <w:t xml:space="preserve"> demanda, e lucro puro zero (ou seja, o valor da produção de cada setor deve ser igual ao seu custo total). Desta forma, é necessário se proceder ao ajustamento destas matrizes para que os balanços sejam restabelecidos, e também para que os valores finais de produção, uso, margens e impostos observados nas TRU de 2008 sejam observados na matriz final resultante. Isso é feito através de um método de balanceamento de matrizes, conhecido como método de balanceamento de matrizes bi</w:t>
      </w:r>
      <w:r w:rsidR="00A54CB8" w:rsidRPr="005C75F9">
        <w:rPr>
          <w:rFonts w:eastAsia="Calibri" w:cstheme="minorHAnsi"/>
        </w:rPr>
        <w:t>-</w:t>
      </w:r>
      <w:r w:rsidRPr="005C75F9">
        <w:rPr>
          <w:rFonts w:eastAsia="Calibri" w:cstheme="minorHAnsi"/>
        </w:rPr>
        <w:t>proporcionais, ou RAS (</w:t>
      </w:r>
      <w:r w:rsidR="00A54CB8" w:rsidRPr="005C75F9">
        <w:rPr>
          <w:rFonts w:eastAsia="Calibri" w:cstheme="minorHAnsi"/>
        </w:rPr>
        <w:t>Bacharach, 1970).</w:t>
      </w:r>
      <w:r w:rsidR="006E368D" w:rsidRPr="005C75F9">
        <w:rPr>
          <w:rFonts w:eastAsia="Calibri" w:cstheme="minorHAnsi"/>
        </w:rPr>
        <w:t xml:space="preserve"> O resultado final é uma matriz de insumo produto para o ano de 2008, onde os valores finais de produção e uso de produtos domésticos e importados, bem como de impostos e margens são aqueles observados no ano de 2008. </w:t>
      </w:r>
    </w:p>
    <w:p w:rsidR="00F84D90" w:rsidRPr="005C75F9" w:rsidRDefault="007C57C7"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Uma vez obtida pelo processo acima descrito a MIP 2008, outros ajustes são ainda necessários. Primeiramente, deve-se notar que nos dados originais da TRU 2008 aparecem alguns valores negativos na matriz de produç</w:t>
      </w:r>
      <w:r w:rsidR="00681D4B" w:rsidRPr="005C75F9">
        <w:rPr>
          <w:rFonts w:eastAsia="Calibri" w:cstheme="minorHAnsi"/>
        </w:rPr>
        <w:t xml:space="preserve">ão. Estes valores são para a produção de </w:t>
      </w:r>
      <w:r w:rsidR="00F84D90" w:rsidRPr="005C75F9">
        <w:rPr>
          <w:rFonts w:eastAsia="Calibri" w:cstheme="minorHAnsi"/>
        </w:rPr>
        <w:t>C</w:t>
      </w:r>
      <w:r w:rsidR="00474D5D" w:rsidRPr="005C75F9">
        <w:rPr>
          <w:rFonts w:eastAsia="Calibri" w:cstheme="minorHAnsi"/>
        </w:rPr>
        <w:t>omércio (92), tanto do setor de AgricultSilv(1) como ServInform(44).</w:t>
      </w:r>
      <w:r w:rsidR="005864D9" w:rsidRPr="005C75F9">
        <w:rPr>
          <w:rFonts w:eastAsia="Calibri" w:cstheme="minorHAnsi"/>
        </w:rPr>
        <w:t xml:space="preserve"> </w:t>
      </w:r>
      <w:r w:rsidR="00681D4B" w:rsidRPr="005C75F9">
        <w:rPr>
          <w:rFonts w:eastAsia="Calibri" w:cstheme="minorHAnsi"/>
        </w:rPr>
        <w:t xml:space="preserve">De acordo com o IBGE (em comunicação pessoal), a produção do comércio, que equivale à produção de "margem de comercialização" é calculada pela diferença entre a 'receita de vendas' (exclusive impostos sobre produtos) e o 'custo das mercadorias revendidas'. Essa produção pode, portanto, ser negativa se as mercadorias são revendidas a um preço (exclusive impostos) inferior ao da compra. No caso da atividade Agricultura isso ocorreu porque o valor é pouco significativo podendo oscilar </w:t>
      </w:r>
      <w:r w:rsidR="00F84D90" w:rsidRPr="005C75F9">
        <w:rPr>
          <w:rFonts w:eastAsia="Calibri" w:cstheme="minorHAnsi"/>
        </w:rPr>
        <w:t>para mais ou para menos (</w:t>
      </w:r>
      <w:r w:rsidR="00681D4B" w:rsidRPr="005C75F9">
        <w:rPr>
          <w:rFonts w:eastAsia="Calibri" w:cstheme="minorHAnsi"/>
        </w:rPr>
        <w:t>V</w:t>
      </w:r>
      <w:r w:rsidR="00F84D90" w:rsidRPr="005C75F9">
        <w:rPr>
          <w:rFonts w:eastAsia="Calibri" w:cstheme="minorHAnsi"/>
        </w:rPr>
        <w:t xml:space="preserve">alor da </w:t>
      </w:r>
      <w:r w:rsidR="00681D4B" w:rsidRPr="005C75F9">
        <w:rPr>
          <w:rFonts w:eastAsia="Calibri" w:cstheme="minorHAnsi"/>
        </w:rPr>
        <w:t>P</w:t>
      </w:r>
      <w:r w:rsidR="00F84D90" w:rsidRPr="005C75F9">
        <w:rPr>
          <w:rFonts w:eastAsia="Calibri" w:cstheme="minorHAnsi"/>
        </w:rPr>
        <w:t>rodução</w:t>
      </w:r>
      <w:r w:rsidR="00681D4B" w:rsidRPr="005C75F9">
        <w:rPr>
          <w:rFonts w:eastAsia="Calibri" w:cstheme="minorHAnsi"/>
        </w:rPr>
        <w:t xml:space="preserve"> de R$ 8 milhões em 2006, R$ 18 milhões em 2007 e R$ - 4 milhões em 2008). No caso da atividade 'Serviços de Informação' esse valor é sistematicamente negativo, porque as operadoras de telefonia celular adquirem aparelhos que são repassados aos usuários de seus serviços a preços inferiores aos pagos pela operadora. Isso, naturalmente, precisa ser corrigido. </w:t>
      </w:r>
    </w:p>
    <w:p w:rsidR="00F84D90" w:rsidRPr="005C75F9" w:rsidRDefault="00F84D90"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Desta forma, p</w:t>
      </w:r>
      <w:r w:rsidR="00681D4B" w:rsidRPr="005C75F9">
        <w:rPr>
          <w:rFonts w:eastAsia="Calibri" w:cstheme="minorHAnsi"/>
        </w:rPr>
        <w:t xml:space="preserve">ara efetuar a correção sem afetar os balanços contábeis, eliminaram-se </w:t>
      </w:r>
      <w:r w:rsidR="00474D5D" w:rsidRPr="005C75F9">
        <w:rPr>
          <w:rFonts w:eastAsia="Calibri" w:cstheme="minorHAnsi"/>
        </w:rPr>
        <w:t>o</w:t>
      </w:r>
      <w:r w:rsidR="00681D4B" w:rsidRPr="005C75F9">
        <w:rPr>
          <w:rFonts w:eastAsia="Calibri" w:cstheme="minorHAnsi"/>
        </w:rPr>
        <w:t>s</w:t>
      </w:r>
      <w:r w:rsidR="00474D5D" w:rsidRPr="005C75F9">
        <w:rPr>
          <w:rFonts w:eastAsia="Calibri" w:cstheme="minorHAnsi"/>
        </w:rPr>
        <w:t xml:space="preserve"> valor</w:t>
      </w:r>
      <w:r w:rsidR="00681D4B" w:rsidRPr="005C75F9">
        <w:rPr>
          <w:rFonts w:eastAsia="Calibri" w:cstheme="minorHAnsi"/>
        </w:rPr>
        <w:t>es</w:t>
      </w:r>
      <w:r w:rsidR="00474D5D" w:rsidRPr="005C75F9">
        <w:rPr>
          <w:rFonts w:eastAsia="Calibri" w:cstheme="minorHAnsi"/>
        </w:rPr>
        <w:t xml:space="preserve"> negativo</w:t>
      </w:r>
      <w:r w:rsidR="00681D4B" w:rsidRPr="005C75F9">
        <w:rPr>
          <w:rFonts w:eastAsia="Calibri" w:cstheme="minorHAnsi"/>
        </w:rPr>
        <w:t>s</w:t>
      </w:r>
      <w:r w:rsidR="00474D5D" w:rsidRPr="005C75F9">
        <w:rPr>
          <w:rFonts w:eastAsia="Calibri" w:cstheme="minorHAnsi"/>
        </w:rPr>
        <w:t xml:space="preserve"> na matriz </w:t>
      </w:r>
      <w:r w:rsidR="00681D4B" w:rsidRPr="005C75F9">
        <w:rPr>
          <w:rFonts w:eastAsia="Calibri" w:cstheme="minorHAnsi"/>
        </w:rPr>
        <w:t xml:space="preserve">de produção. Com isso, houve uma elevação no valor da produção, </w:t>
      </w:r>
      <w:r w:rsidRPr="005C75F9">
        <w:rPr>
          <w:rFonts w:eastAsia="Calibri" w:cstheme="minorHAnsi"/>
        </w:rPr>
        <w:t>que foi alocado na matriz de uso, no uso de Comércio (92), tanto pelo setor de AgricultSilv(1) como ServInform(44), exatamente no mesmo montante que havia anteriormente na matriz de produção. Com isso, elimina-se o problema sem desbalancear as matrizes.</w:t>
      </w:r>
    </w:p>
    <w:p w:rsidR="00DB1778" w:rsidRPr="005C75F9" w:rsidRDefault="00F84D90" w:rsidP="00F4710A">
      <w:pPr>
        <w:autoSpaceDE w:val="0"/>
        <w:autoSpaceDN w:val="0"/>
        <w:adjustRightInd w:val="0"/>
        <w:spacing w:line="360" w:lineRule="auto"/>
        <w:ind w:firstLine="720"/>
        <w:jc w:val="both"/>
        <w:rPr>
          <w:rFonts w:eastAsia="Calibri" w:cstheme="minorHAnsi"/>
        </w:rPr>
      </w:pPr>
      <w:r w:rsidRPr="005C75F9">
        <w:rPr>
          <w:rFonts w:eastAsia="Calibri" w:cstheme="minorHAnsi"/>
        </w:rPr>
        <w:lastRenderedPageBreak/>
        <w:t xml:space="preserve">O segundo problema parece porque </w:t>
      </w:r>
      <w:r w:rsidR="00DB1778" w:rsidRPr="005C75F9">
        <w:rPr>
          <w:rFonts w:eastAsia="Calibri" w:cstheme="minorHAnsi"/>
        </w:rPr>
        <w:t>o</w:t>
      </w:r>
      <w:r w:rsidR="00474D5D" w:rsidRPr="005C75F9">
        <w:rPr>
          <w:rFonts w:eastAsia="Calibri" w:cstheme="minorHAnsi"/>
        </w:rPr>
        <w:t xml:space="preserve">s setores </w:t>
      </w:r>
      <w:r w:rsidR="00DB1778" w:rsidRPr="005C75F9">
        <w:rPr>
          <w:rFonts w:eastAsia="Calibri" w:cstheme="minorHAnsi"/>
        </w:rPr>
        <w:t>de</w:t>
      </w:r>
      <w:r w:rsidR="00474D5D" w:rsidRPr="005C75F9">
        <w:rPr>
          <w:rFonts w:eastAsia="Calibri" w:cstheme="minorHAnsi"/>
        </w:rPr>
        <w:t xml:space="preserve"> RefPetCoq (14) e  EducMerCant (50),</w:t>
      </w:r>
      <w:r w:rsidR="00DB1778" w:rsidRPr="005C75F9">
        <w:rPr>
          <w:rFonts w:eastAsia="Calibri" w:cstheme="minorHAnsi"/>
        </w:rPr>
        <w:t xml:space="preserve"> apresentam Excedente Operacional </w:t>
      </w:r>
      <w:r w:rsidR="007C466B" w:rsidRPr="005C75F9">
        <w:rPr>
          <w:rFonts w:eastAsia="Calibri" w:cstheme="minorHAnsi"/>
        </w:rPr>
        <w:t xml:space="preserve">Bruto (EOB) </w:t>
      </w:r>
      <w:r w:rsidR="00DB1778" w:rsidRPr="005C75F9">
        <w:rPr>
          <w:rFonts w:eastAsia="Calibri" w:cstheme="minorHAnsi"/>
        </w:rPr>
        <w:t xml:space="preserve">negativo em 2008. </w:t>
      </w:r>
      <w:r w:rsidR="007C466B" w:rsidRPr="005C75F9">
        <w:rPr>
          <w:rFonts w:eastAsia="Calibri" w:cstheme="minorHAnsi"/>
        </w:rPr>
        <w:t xml:space="preserve">Desta forma, o problema precisa ser corrigido. </w:t>
      </w:r>
      <w:r w:rsidR="00DB1778" w:rsidRPr="005C75F9">
        <w:rPr>
          <w:rFonts w:eastAsia="Calibri" w:cstheme="minorHAnsi"/>
        </w:rPr>
        <w:t xml:space="preserve">Embora seja perfeitamente possível que isso venha a acontecer em alguns anos para alguns setores, </w:t>
      </w:r>
      <w:r w:rsidR="007C466B" w:rsidRPr="005C75F9">
        <w:rPr>
          <w:rFonts w:eastAsia="Calibri" w:cstheme="minorHAnsi"/>
        </w:rPr>
        <w:t xml:space="preserve">não deve ser encarado com o um resultado sistemático, ou seja, a ser incorporado a um modelo. Assim, a correção é feita atribuindo a estes valores de EOB para aqueles setores valore “típicos”: </w:t>
      </w:r>
      <w:r w:rsidR="00DB1778" w:rsidRPr="005C75F9">
        <w:rPr>
          <w:rFonts w:eastAsia="Calibri" w:cstheme="minorHAnsi"/>
        </w:rPr>
        <w:t>utiliz</w:t>
      </w:r>
      <w:r w:rsidR="007C466B" w:rsidRPr="005C75F9">
        <w:rPr>
          <w:rFonts w:eastAsia="Calibri" w:cstheme="minorHAnsi"/>
        </w:rPr>
        <w:t>ou-se</w:t>
      </w:r>
      <w:r w:rsidR="00DB1778" w:rsidRPr="005C75F9">
        <w:rPr>
          <w:rFonts w:eastAsia="Calibri" w:cstheme="minorHAnsi"/>
        </w:rPr>
        <w:t xml:space="preserve"> uma média da relação entre </w:t>
      </w:r>
      <w:r w:rsidR="007C466B" w:rsidRPr="005C75F9">
        <w:rPr>
          <w:rFonts w:eastAsia="Calibri" w:cstheme="minorHAnsi"/>
        </w:rPr>
        <w:t xml:space="preserve">o valor dos </w:t>
      </w:r>
      <w:r w:rsidR="00DB1778" w:rsidRPr="005C75F9">
        <w:rPr>
          <w:rFonts w:eastAsia="Calibri" w:cstheme="minorHAnsi"/>
        </w:rPr>
        <w:t>salário</w:t>
      </w:r>
      <w:r w:rsidR="007C466B" w:rsidRPr="005C75F9">
        <w:rPr>
          <w:rFonts w:eastAsia="Calibri" w:cstheme="minorHAnsi"/>
        </w:rPr>
        <w:t>s</w:t>
      </w:r>
      <w:r w:rsidR="00DB1778" w:rsidRPr="005C75F9">
        <w:rPr>
          <w:rFonts w:eastAsia="Calibri" w:cstheme="minorHAnsi"/>
        </w:rPr>
        <w:t xml:space="preserve"> e EOB dos últimos anos (2000 até 2007)</w:t>
      </w:r>
      <w:r w:rsidR="00A92292" w:rsidRPr="005C75F9">
        <w:rPr>
          <w:rFonts w:eastAsia="Calibri" w:cstheme="minorHAnsi"/>
        </w:rPr>
        <w:t xml:space="preserve">, tendo-se aplicado aqueles valores para o ano de </w:t>
      </w:r>
      <w:r w:rsidR="00DB1778" w:rsidRPr="005C75F9">
        <w:rPr>
          <w:rFonts w:eastAsia="Calibri" w:cstheme="minorHAnsi"/>
        </w:rPr>
        <w:t xml:space="preserve">2008. </w:t>
      </w:r>
      <w:r w:rsidR="00A92292" w:rsidRPr="005C75F9">
        <w:rPr>
          <w:rFonts w:eastAsia="Calibri" w:cstheme="minorHAnsi"/>
        </w:rPr>
        <w:t xml:space="preserve">Assim, o EOB daqueles setores em 2008 guarda com a folha de pagamentos a proporção média observada no período anterior. </w:t>
      </w:r>
      <w:r w:rsidR="00DB1778" w:rsidRPr="005C75F9">
        <w:rPr>
          <w:rFonts w:eastAsia="Calibri" w:cstheme="minorHAnsi"/>
        </w:rPr>
        <w:t xml:space="preserve">Como </w:t>
      </w:r>
      <w:r w:rsidR="00A92292" w:rsidRPr="005C75F9">
        <w:rPr>
          <w:rFonts w:eastAsia="Calibri" w:cstheme="minorHAnsi"/>
        </w:rPr>
        <w:t xml:space="preserve">a alteração destes valores do EOB altera o balanço de custos, </w:t>
      </w:r>
      <w:r w:rsidR="00DB1778" w:rsidRPr="005C75F9">
        <w:rPr>
          <w:rFonts w:eastAsia="Calibri" w:cstheme="minorHAnsi"/>
        </w:rPr>
        <w:t xml:space="preserve">a matriz foi novamente balanceada de forma a </w:t>
      </w:r>
      <w:r w:rsidR="00A92292" w:rsidRPr="005C75F9">
        <w:rPr>
          <w:rFonts w:eastAsia="Calibri" w:cstheme="minorHAnsi"/>
        </w:rPr>
        <w:t>restabelecer aquele balanço para a economia como um todo</w:t>
      </w:r>
      <w:r w:rsidR="00DB1778" w:rsidRPr="005C75F9">
        <w:rPr>
          <w:rFonts w:eastAsia="Calibri" w:cstheme="minorHAnsi"/>
        </w:rPr>
        <w:t>.</w:t>
      </w:r>
      <w:r w:rsidR="00A92292" w:rsidRPr="005C75F9">
        <w:rPr>
          <w:rFonts w:eastAsia="Calibri" w:cstheme="minorHAnsi"/>
        </w:rPr>
        <w:t xml:space="preserve"> O método de balanceamento utilizado foi o RAS, mencionado anteriormente.</w:t>
      </w:r>
      <w:r w:rsidR="00DB1778" w:rsidRPr="005C75F9">
        <w:rPr>
          <w:rFonts w:eastAsia="Calibri" w:cstheme="minorHAnsi"/>
        </w:rPr>
        <w:t xml:space="preserve"> </w:t>
      </w:r>
    </w:p>
    <w:p w:rsidR="00BE6343" w:rsidRPr="005C75F9" w:rsidRDefault="00AE46F9" w:rsidP="003C5A8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Uma vez gerada a MIP 2008 pelos procedimentos descritos acima, a próxima etapa do trabalho consistiu na </w:t>
      </w:r>
      <w:r w:rsidR="00CD196A" w:rsidRPr="005C75F9">
        <w:rPr>
          <w:rFonts w:eastAsia="Calibri" w:cstheme="minorHAnsi"/>
        </w:rPr>
        <w:t xml:space="preserve">coleta de informações regionais para </w:t>
      </w:r>
      <w:r w:rsidR="00EE5227" w:rsidRPr="005C75F9">
        <w:rPr>
          <w:rFonts w:eastAsia="Calibri" w:cstheme="minorHAnsi"/>
        </w:rPr>
        <w:t xml:space="preserve">que </w:t>
      </w:r>
      <w:r w:rsidR="00CD196A" w:rsidRPr="005C75F9">
        <w:rPr>
          <w:rFonts w:eastAsia="Calibri" w:cstheme="minorHAnsi"/>
        </w:rPr>
        <w:t>todas as informações nacionais possam se</w:t>
      </w:r>
      <w:r w:rsidR="006F0695" w:rsidRPr="005C75F9">
        <w:rPr>
          <w:rFonts w:eastAsia="Calibri" w:cstheme="minorHAnsi"/>
        </w:rPr>
        <w:t>r distribuídas entre os estados</w:t>
      </w:r>
      <w:bookmarkStart w:id="4" w:name="_Toc319745873"/>
      <w:r w:rsidR="00167BF2" w:rsidRPr="005C75F9">
        <w:rPr>
          <w:rFonts w:eastAsia="Calibri" w:cstheme="minorHAnsi"/>
        </w:rPr>
        <w:t>, o que é descrito no que se segue.</w:t>
      </w:r>
    </w:p>
    <w:p w:rsidR="00BE6343" w:rsidRPr="005C75F9" w:rsidRDefault="00B76DCB" w:rsidP="00F4710A">
      <w:pPr>
        <w:pStyle w:val="Heading2"/>
        <w:spacing w:line="360" w:lineRule="auto"/>
        <w:rPr>
          <w:rFonts w:asciiTheme="minorHAnsi" w:hAnsiTheme="minorHAnsi" w:cstheme="minorHAnsi"/>
          <w:sz w:val="22"/>
          <w:szCs w:val="22"/>
        </w:rPr>
      </w:pPr>
      <w:bookmarkStart w:id="5" w:name="_Toc429674913"/>
      <w:bookmarkEnd w:id="4"/>
      <w:r w:rsidRPr="005C75F9">
        <w:rPr>
          <w:rFonts w:asciiTheme="minorHAnsi" w:hAnsiTheme="minorHAnsi" w:cstheme="minorHAnsi"/>
          <w:sz w:val="22"/>
          <w:szCs w:val="22"/>
        </w:rPr>
        <w:t>Elaboração da M</w:t>
      </w:r>
      <w:r w:rsidR="00125E5C" w:rsidRPr="005C75F9">
        <w:rPr>
          <w:rFonts w:asciiTheme="minorHAnsi" w:hAnsiTheme="minorHAnsi" w:cstheme="minorHAnsi"/>
          <w:sz w:val="22"/>
          <w:szCs w:val="22"/>
        </w:rPr>
        <w:t xml:space="preserve">IP </w:t>
      </w:r>
      <w:r w:rsidR="003C5A8A">
        <w:rPr>
          <w:rFonts w:asciiTheme="minorHAnsi" w:hAnsiTheme="minorHAnsi" w:cstheme="minorHAnsi"/>
          <w:sz w:val="22"/>
          <w:szCs w:val="22"/>
        </w:rPr>
        <w:t>do estado da Bahia</w:t>
      </w:r>
      <w:bookmarkEnd w:id="5"/>
    </w:p>
    <w:p w:rsidR="00C47442" w:rsidRDefault="00BE6343" w:rsidP="00F4710A">
      <w:pPr>
        <w:spacing w:after="0" w:line="360" w:lineRule="auto"/>
        <w:ind w:firstLine="576"/>
        <w:jc w:val="both"/>
        <w:rPr>
          <w:rFonts w:eastAsia="Calibri" w:cstheme="minorHAnsi"/>
        </w:rPr>
      </w:pPr>
      <w:r w:rsidRPr="005C75F9">
        <w:rPr>
          <w:rFonts w:eastAsia="Calibri" w:cstheme="minorHAnsi"/>
        </w:rPr>
        <w:t xml:space="preserve">A obtenção da MIP </w:t>
      </w:r>
      <w:r w:rsidR="00C47442">
        <w:rPr>
          <w:rFonts w:eastAsia="Calibri" w:cstheme="minorHAnsi"/>
        </w:rPr>
        <w:t>regional</w:t>
      </w:r>
      <w:r w:rsidRPr="005C75F9">
        <w:rPr>
          <w:rFonts w:eastAsia="Calibri" w:cstheme="minorHAnsi"/>
        </w:rPr>
        <w:t xml:space="preserve"> segue a premissa básica de que os dados devem ser consistentes com os dados nacionais divulgados pelo IBGE. Desta forma, parte-se da matriz nacional e, através de parcelas regionais de produção diversas, gera-se a matriz específica para o estado </w:t>
      </w:r>
      <w:r w:rsidR="00C47442">
        <w:rPr>
          <w:rFonts w:eastAsia="Calibri" w:cstheme="minorHAnsi"/>
        </w:rPr>
        <w:t>da Bahia. Numa etapa seguinte, os dados da MIP da RMS são gerados a partir da MIP da Bahia</w:t>
      </w:r>
      <w:r w:rsidRPr="005C75F9">
        <w:rPr>
          <w:rFonts w:eastAsia="Calibri" w:cstheme="minorHAnsi"/>
        </w:rPr>
        <w:t xml:space="preserve">. </w:t>
      </w:r>
    </w:p>
    <w:p w:rsidR="00BE6343" w:rsidRPr="005C75F9" w:rsidRDefault="00BE6343" w:rsidP="00F4710A">
      <w:pPr>
        <w:spacing w:after="0" w:line="360" w:lineRule="auto"/>
        <w:ind w:firstLine="576"/>
        <w:jc w:val="both"/>
        <w:rPr>
          <w:rFonts w:eastAsia="Calibri" w:cstheme="minorHAnsi"/>
        </w:rPr>
      </w:pPr>
      <w:r w:rsidRPr="005C75F9">
        <w:rPr>
          <w:rFonts w:eastAsia="Calibri" w:cstheme="minorHAnsi"/>
        </w:rPr>
        <w:t xml:space="preserve">Em muitos casos não é possível encontrar informações específicas para todos os 110 produtos da MIP divulgada pelo IBGE, sendo necessários alguns pressupostos ou utilizar mais de uma fonte de dados para a mesma informação. </w:t>
      </w:r>
      <w:r w:rsidR="0031544B" w:rsidRPr="005C75F9">
        <w:rPr>
          <w:rFonts w:eastAsia="Calibri" w:cstheme="minorHAnsi"/>
        </w:rPr>
        <w:t>A seguir</w:t>
      </w:r>
      <w:r w:rsidRPr="005C75F9">
        <w:rPr>
          <w:rFonts w:eastAsia="Calibri" w:cstheme="minorHAnsi"/>
        </w:rPr>
        <w:t xml:space="preserve"> serão descritos os critérios e as fontes de dados utilizadas em cada grupo de informações</w:t>
      </w:r>
      <w:r w:rsidR="00C47442">
        <w:rPr>
          <w:rFonts w:eastAsia="Calibri" w:cstheme="minorHAnsi"/>
        </w:rPr>
        <w:t xml:space="preserve"> para a obtenção da MIP estadual da Bahia</w:t>
      </w:r>
      <w:r w:rsidRPr="005C75F9">
        <w:rPr>
          <w:rFonts w:eastAsia="Calibri" w:cstheme="minorHAnsi"/>
        </w:rPr>
        <w:t>.</w:t>
      </w:r>
      <w:r w:rsidR="00C47442">
        <w:rPr>
          <w:rFonts w:eastAsia="Calibri" w:cstheme="minorHAnsi"/>
        </w:rPr>
        <w:t xml:space="preserve"> Os critérios específicos para a separação da MIP da RMS serão discutidos </w:t>
      </w:r>
      <w:r w:rsidR="00B3079A">
        <w:rPr>
          <w:rFonts w:eastAsia="Calibri" w:cstheme="minorHAnsi"/>
        </w:rPr>
        <w:t>mais adiante neste relatório</w:t>
      </w:r>
      <w:r w:rsidR="00C47442">
        <w:rPr>
          <w:rFonts w:eastAsia="Calibri" w:cstheme="minorHAnsi"/>
        </w:rPr>
        <w:t>.</w:t>
      </w:r>
    </w:p>
    <w:p w:rsidR="00BE6343" w:rsidRPr="005C75F9" w:rsidRDefault="00BE6343" w:rsidP="00F4710A">
      <w:pPr>
        <w:spacing w:line="360" w:lineRule="auto"/>
        <w:rPr>
          <w:rFonts w:eastAsia="Calibri" w:cstheme="minorHAnsi"/>
        </w:rPr>
      </w:pPr>
    </w:p>
    <w:p w:rsidR="00CD196A" w:rsidRPr="005C75F9" w:rsidRDefault="0020132F" w:rsidP="00F4710A">
      <w:pPr>
        <w:pStyle w:val="Heading3"/>
        <w:spacing w:line="360" w:lineRule="auto"/>
        <w:rPr>
          <w:rFonts w:asciiTheme="minorHAnsi" w:hAnsiTheme="minorHAnsi" w:cstheme="minorHAnsi"/>
          <w:i/>
          <w:sz w:val="22"/>
          <w:szCs w:val="22"/>
          <w:lang w:val="pt-BR"/>
        </w:rPr>
      </w:pPr>
      <w:hyperlink r:id="rId13" w:history="1">
        <w:bookmarkStart w:id="6" w:name="_Toc429674914"/>
        <w:r w:rsidR="00CD196A" w:rsidRPr="005C75F9">
          <w:rPr>
            <w:rStyle w:val="Hyperlink"/>
            <w:rFonts w:asciiTheme="minorHAnsi" w:hAnsiTheme="minorHAnsi" w:cstheme="minorHAnsi"/>
            <w:i/>
            <w:color w:val="auto"/>
            <w:sz w:val="22"/>
            <w:szCs w:val="22"/>
            <w:u w:val="none"/>
            <w:lang w:val="pt-BR"/>
          </w:rPr>
          <w:t>Produção</w:t>
        </w:r>
        <w:bookmarkEnd w:id="6"/>
      </w:hyperlink>
    </w:p>
    <w:p w:rsidR="007A6789" w:rsidRPr="005C75F9" w:rsidRDefault="00396E48"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Os valores das produções agrícolas foram extraídos da Pesquisa Agrícola Municipal (PAM), os dados de animais vivos e produtos de origem animal foram obtidos na Pesquisa da Pecuária Municipal (PPM), sendo que os dados sobre animais vivos e abatidos encontram-se por unidade, e, portanto, foram ponderados pelos preços do censo agropecuário de 2006. Os </w:t>
      </w:r>
      <w:r w:rsidRPr="005C75F9">
        <w:rPr>
          <w:rFonts w:eastAsia="Calibri" w:cstheme="minorHAnsi"/>
        </w:rPr>
        <w:lastRenderedPageBreak/>
        <w:t xml:space="preserve">dados sobre pesca são de quantidades físicas de pescado, e foram obtidos no Ministério da Pesca e Aqüicultura (MPA). A produção de petróleo e gás e derivados também se referem à quantidades e foram obtidos na Agência Nacional do Petróleo (ANP). </w:t>
      </w:r>
    </w:p>
    <w:p w:rsidR="00396E48" w:rsidRPr="005C75F9" w:rsidRDefault="00396E48"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Os dados sobre produtos industrializados foram extraídos da Pesquisa Industrial Anual (PIA), não sendo possível identificar a produção dos estados com menos de três estabelecimentos. Nestes casos, a </w:t>
      </w:r>
      <w:r w:rsidR="007A6789" w:rsidRPr="005C75F9">
        <w:rPr>
          <w:rFonts w:eastAsia="Calibri" w:cstheme="minorHAnsi"/>
        </w:rPr>
        <w:t>separação da</w:t>
      </w:r>
      <w:r w:rsidRPr="005C75F9">
        <w:rPr>
          <w:rFonts w:eastAsia="Calibri" w:cstheme="minorHAnsi"/>
        </w:rPr>
        <w:t xml:space="preserve"> produção nacional </w:t>
      </w:r>
      <w:r w:rsidR="007A6789" w:rsidRPr="005C75F9">
        <w:rPr>
          <w:rFonts w:eastAsia="Calibri" w:cstheme="minorHAnsi"/>
        </w:rPr>
        <w:t>n</w:t>
      </w:r>
      <w:r w:rsidRPr="005C75F9">
        <w:rPr>
          <w:rFonts w:eastAsia="Calibri" w:cstheme="minorHAnsi"/>
        </w:rPr>
        <w:t xml:space="preserve">a dos estados foi </w:t>
      </w:r>
      <w:r w:rsidR="007A6789" w:rsidRPr="005C75F9">
        <w:rPr>
          <w:rFonts w:eastAsia="Calibri" w:cstheme="minorHAnsi"/>
        </w:rPr>
        <w:t xml:space="preserve">feita utilizando-se das parcelas </w:t>
      </w:r>
      <w:r w:rsidRPr="005C75F9">
        <w:rPr>
          <w:rFonts w:eastAsia="Calibri" w:cstheme="minorHAnsi"/>
        </w:rPr>
        <w:t>de pessoal ocupado da Pesquisa Nacional por Amostra de Domicílio (Pnad), Cadastro Central de Empresas (CadEmpresa) e em alguns casos de exportação do Sistema de Análise das Informações de Comércio Exterior via Internet (ALICE-Web), de acordo com a disponibilidade de informações e o percentual da produção exportada. Quando as informações da PIA era</w:t>
      </w:r>
      <w:r w:rsidR="000858F3">
        <w:rPr>
          <w:rFonts w:eastAsia="Calibri" w:cstheme="minorHAnsi"/>
        </w:rPr>
        <w:t>m</w:t>
      </w:r>
      <w:r w:rsidRPr="005C75F9">
        <w:rPr>
          <w:rFonts w:eastAsia="Calibri" w:cstheme="minorHAnsi"/>
        </w:rPr>
        <w:t xml:space="preserve"> muito inferior</w:t>
      </w:r>
      <w:r w:rsidR="000858F3">
        <w:rPr>
          <w:rFonts w:eastAsia="Calibri" w:cstheme="minorHAnsi"/>
        </w:rPr>
        <w:t>es</w:t>
      </w:r>
      <w:r w:rsidRPr="005C75F9">
        <w:rPr>
          <w:rFonts w:eastAsia="Calibri" w:cstheme="minorHAnsi"/>
        </w:rPr>
        <w:t xml:space="preserve"> </w:t>
      </w:r>
      <w:r w:rsidR="007E65B3" w:rsidRPr="005C75F9">
        <w:rPr>
          <w:rFonts w:eastAsia="Calibri" w:cstheme="minorHAnsi"/>
        </w:rPr>
        <w:t>à</w:t>
      </w:r>
      <w:r w:rsidRPr="005C75F9">
        <w:rPr>
          <w:rFonts w:eastAsia="Calibri" w:cstheme="minorHAnsi"/>
        </w:rPr>
        <w:t xml:space="preserve"> produção brasileira optou-se por adotar uma única base de dados, CadEmpresa ou Pnad. A parte de serviços foi obtida nas Contas Regionais, os dados referentes a produtos de consumo local não</w:t>
      </w:r>
      <w:r w:rsidR="007E65B3" w:rsidRPr="005C75F9">
        <w:rPr>
          <w:rFonts w:eastAsia="Calibri" w:cstheme="minorHAnsi"/>
        </w:rPr>
        <w:t xml:space="preserve"> </w:t>
      </w:r>
      <w:r w:rsidRPr="005C75F9">
        <w:rPr>
          <w:rFonts w:eastAsia="Calibri" w:cstheme="minorHAnsi"/>
        </w:rPr>
        <w:t>estocáveis, como transporte de passageiros, saúde e educação mercantil foram extraídos do processamento dos microdados da Pesquisa de Orçamento Familiar (POF). Por fim, os valores gastos com saúde pública encontram-se disponível no Datasus.</w:t>
      </w:r>
    </w:p>
    <w:p w:rsidR="004A2E81" w:rsidRPr="005C75F9" w:rsidRDefault="00396E48"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Em alguns casos, devido à falta de informações precisas nas pesquisas nacionais, opt</w:t>
      </w:r>
      <w:r w:rsidR="007E65B3" w:rsidRPr="005C75F9">
        <w:rPr>
          <w:rFonts w:eastAsia="Calibri" w:cstheme="minorHAnsi"/>
        </w:rPr>
        <w:t>ou</w:t>
      </w:r>
      <w:r w:rsidRPr="005C75F9">
        <w:rPr>
          <w:rFonts w:eastAsia="Calibri" w:cstheme="minorHAnsi"/>
        </w:rPr>
        <w:t xml:space="preserve">-se por utilizar dados de associações e sindicatos, tais como: Associação Brasileira das Indústrias de Óleos Vegetais (Abiove), União da Indústria de Cana-de-açúcar (UNICA), Associação Brasileira de Celulose e Papel (Bracelpa), Sindicato Nacional da Indústria do Cimento (SNIC) e Instituto Brasileiro de Siderurgia (IBS). </w:t>
      </w:r>
    </w:p>
    <w:p w:rsidR="00396E48" w:rsidRPr="005C75F9" w:rsidRDefault="007E65B3"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Em outros casos, como </w:t>
      </w:r>
      <w:r w:rsidR="00396E48" w:rsidRPr="005C75F9">
        <w:rPr>
          <w:rFonts w:eastAsia="Calibri" w:cstheme="minorHAnsi"/>
        </w:rPr>
        <w:t xml:space="preserve">para os produtos Arroz beneficiado e produtos derivados, Farinha de trigo e derivados, Farinha de mandioca e outros, Café solúvel e Gasoálcool foram utilizadas as mesmas parcelas dos produtos Arroz em casca, </w:t>
      </w:r>
      <w:r w:rsidR="00080DD7" w:rsidRPr="005C75F9">
        <w:rPr>
          <w:rFonts w:eastAsia="Calibri" w:cstheme="minorHAnsi"/>
        </w:rPr>
        <w:t>Óleos de milho, amidos e féculas vegetais e rações, Mandioca, Café torrado e moído e Gasolina automotiva respectivamente</w:t>
      </w:r>
      <w:r w:rsidRPr="005C75F9">
        <w:rPr>
          <w:rFonts w:eastAsia="Calibri" w:cstheme="minorHAnsi"/>
        </w:rPr>
        <w:t>, por falta de informações regionais</w:t>
      </w:r>
      <w:r w:rsidR="00080DD7" w:rsidRPr="005C75F9">
        <w:rPr>
          <w:rFonts w:eastAsia="Calibri" w:cstheme="minorHAnsi"/>
        </w:rPr>
        <w:t>.</w:t>
      </w:r>
    </w:p>
    <w:p w:rsidR="00CA1DD4" w:rsidRPr="005C75F9" w:rsidRDefault="00CA1DD4"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Na </w:t>
      </w:r>
      <w:r w:rsidR="0093039A">
        <w:rPr>
          <w:rFonts w:eastAsia="Calibri" w:cstheme="minorHAnsi"/>
        </w:rPr>
        <w:fldChar w:fldCharType="begin"/>
      </w:r>
      <w:r w:rsidR="0093039A">
        <w:rPr>
          <w:rFonts w:eastAsia="Calibri" w:cstheme="minorHAnsi"/>
        </w:rPr>
        <w:instrText xml:space="preserve"> REF _Ref427588395 \h </w:instrText>
      </w:r>
      <w:r w:rsidR="0093039A">
        <w:rPr>
          <w:rFonts w:eastAsia="Calibri" w:cstheme="minorHAnsi"/>
        </w:rPr>
      </w:r>
      <w:r w:rsidR="0093039A">
        <w:rPr>
          <w:rFonts w:eastAsia="Calibri" w:cstheme="minorHAnsi"/>
        </w:rPr>
        <w:fldChar w:fldCharType="separate"/>
      </w:r>
      <w:r w:rsidR="00B57AC9">
        <w:t xml:space="preserve">Tabela </w:t>
      </w:r>
      <w:r w:rsidR="00B57AC9">
        <w:rPr>
          <w:noProof/>
        </w:rPr>
        <w:t>2</w:t>
      </w:r>
      <w:r w:rsidR="0093039A">
        <w:rPr>
          <w:rFonts w:eastAsia="Calibri" w:cstheme="minorHAnsi"/>
        </w:rPr>
        <w:fldChar w:fldCharType="end"/>
      </w:r>
      <w:r w:rsidR="0093039A">
        <w:rPr>
          <w:rFonts w:eastAsia="Calibri" w:cstheme="minorHAnsi"/>
        </w:rPr>
        <w:t xml:space="preserve"> </w:t>
      </w:r>
      <w:r w:rsidR="007E65B3" w:rsidRPr="005C75F9">
        <w:rPr>
          <w:rFonts w:eastAsia="Calibri" w:cstheme="minorHAnsi"/>
        </w:rPr>
        <w:t>são</w:t>
      </w:r>
      <w:r w:rsidRPr="005C75F9">
        <w:rPr>
          <w:rFonts w:eastAsia="Calibri" w:cstheme="minorHAnsi"/>
        </w:rPr>
        <w:t xml:space="preserve"> apresentada</w:t>
      </w:r>
      <w:r w:rsidR="007E65B3" w:rsidRPr="005C75F9">
        <w:rPr>
          <w:rFonts w:eastAsia="Calibri" w:cstheme="minorHAnsi"/>
        </w:rPr>
        <w:t>s</w:t>
      </w:r>
      <w:r w:rsidRPr="005C75F9">
        <w:rPr>
          <w:rFonts w:eastAsia="Calibri" w:cstheme="minorHAnsi"/>
        </w:rPr>
        <w:t xml:space="preserve"> informações sobre os valores referentes aos produtos produzidos no Brasil em 2008, utilizados para construir a MIP 2008. A primeira informação é a espécie das info</w:t>
      </w:r>
      <w:r w:rsidR="007E65B3" w:rsidRPr="005C75F9">
        <w:rPr>
          <w:rFonts w:eastAsia="Calibri" w:cstheme="minorHAnsi"/>
        </w:rPr>
        <w:t xml:space="preserve">rmações. Aqui </w:t>
      </w:r>
      <w:r w:rsidRPr="005C75F9">
        <w:rPr>
          <w:rFonts w:eastAsia="Calibri" w:cstheme="minorHAnsi"/>
        </w:rPr>
        <w:t xml:space="preserve">o ideal seria que todas </w:t>
      </w:r>
      <w:r w:rsidR="007E65B3" w:rsidRPr="005C75F9">
        <w:rPr>
          <w:rFonts w:eastAsia="Calibri" w:cstheme="minorHAnsi"/>
        </w:rPr>
        <w:t xml:space="preserve">as informações </w:t>
      </w:r>
      <w:r w:rsidRPr="005C75F9">
        <w:rPr>
          <w:rFonts w:eastAsia="Calibri" w:cstheme="minorHAnsi"/>
        </w:rPr>
        <w:t>estivessem em unidade</w:t>
      </w:r>
      <w:r w:rsidR="007E65B3" w:rsidRPr="005C75F9">
        <w:rPr>
          <w:rFonts w:eastAsia="Calibri" w:cstheme="minorHAnsi"/>
        </w:rPr>
        <w:t>s</w:t>
      </w:r>
      <w:r w:rsidRPr="005C75F9">
        <w:rPr>
          <w:rFonts w:eastAsia="Calibri" w:cstheme="minorHAnsi"/>
        </w:rPr>
        <w:t xml:space="preserve"> monetária</w:t>
      </w:r>
      <w:r w:rsidR="007E65B3" w:rsidRPr="005C75F9">
        <w:rPr>
          <w:rFonts w:eastAsia="Calibri" w:cstheme="minorHAnsi"/>
        </w:rPr>
        <w:t xml:space="preserve">s. Isso, contudo, </w:t>
      </w:r>
      <w:r w:rsidRPr="005C75F9">
        <w:rPr>
          <w:rFonts w:eastAsia="Calibri" w:cstheme="minorHAnsi"/>
        </w:rPr>
        <w:t>não é possível</w:t>
      </w:r>
      <w:r w:rsidR="007E65B3" w:rsidRPr="005C75F9">
        <w:rPr>
          <w:rFonts w:eastAsia="Calibri" w:cstheme="minorHAnsi"/>
        </w:rPr>
        <w:t xml:space="preserve"> dada a disponibilidade de informações, de modo </w:t>
      </w:r>
      <w:r w:rsidR="0028356E" w:rsidRPr="005C75F9">
        <w:rPr>
          <w:rFonts w:eastAsia="Calibri" w:cstheme="minorHAnsi"/>
        </w:rPr>
        <w:t xml:space="preserve">que </w:t>
      </w:r>
      <w:r w:rsidR="0028356E">
        <w:rPr>
          <w:rFonts w:eastAsia="Calibri" w:cstheme="minorHAnsi"/>
        </w:rPr>
        <w:t>são utilizadas</w:t>
      </w:r>
      <w:r w:rsidRPr="005C75F9">
        <w:rPr>
          <w:rFonts w:eastAsia="Calibri" w:cstheme="minorHAnsi"/>
        </w:rPr>
        <w:t xml:space="preserve"> as quantidades físicas </w:t>
      </w:r>
      <w:r w:rsidR="007E65B3" w:rsidRPr="005C75F9">
        <w:rPr>
          <w:rFonts w:eastAsia="Calibri" w:cstheme="minorHAnsi"/>
        </w:rPr>
        <w:t>quando as informações sobre valores não estão disponíveis</w:t>
      </w:r>
      <w:r w:rsidRPr="005C75F9">
        <w:rPr>
          <w:rFonts w:eastAsia="Calibri" w:cstheme="minorHAnsi"/>
        </w:rPr>
        <w:t>.</w:t>
      </w:r>
    </w:p>
    <w:p w:rsidR="006F0695" w:rsidRPr="005C75F9" w:rsidRDefault="006F0695" w:rsidP="00F4710A">
      <w:pPr>
        <w:spacing w:after="0" w:line="360" w:lineRule="auto"/>
        <w:jc w:val="both"/>
        <w:rPr>
          <w:rFonts w:cstheme="minorHAnsi"/>
        </w:rPr>
      </w:pPr>
    </w:p>
    <w:p w:rsidR="0093039A" w:rsidRDefault="0093039A" w:rsidP="0093039A">
      <w:pPr>
        <w:pStyle w:val="Caption"/>
        <w:keepNext/>
      </w:pPr>
      <w:bookmarkStart w:id="7" w:name="_Ref427588395"/>
      <w:r>
        <w:t xml:space="preserve">Tabela </w:t>
      </w:r>
      <w:r w:rsidR="0020132F">
        <w:fldChar w:fldCharType="begin"/>
      </w:r>
      <w:r w:rsidR="0020132F">
        <w:instrText xml:space="preserve"> SEQ Tabela \* ARABIC </w:instrText>
      </w:r>
      <w:r w:rsidR="0020132F">
        <w:fldChar w:fldCharType="separate"/>
      </w:r>
      <w:r w:rsidR="00B57AC9">
        <w:rPr>
          <w:noProof/>
        </w:rPr>
        <w:t>2</w:t>
      </w:r>
      <w:r w:rsidR="0020132F">
        <w:rPr>
          <w:noProof/>
        </w:rPr>
        <w:fldChar w:fldCharType="end"/>
      </w:r>
      <w:bookmarkEnd w:id="7"/>
      <w:r>
        <w:t xml:space="preserve">. </w:t>
      </w:r>
      <w:r w:rsidRPr="00CE62EC">
        <w:t>Características e origens das informações de produção</w:t>
      </w:r>
      <w:r>
        <w:t>.</w:t>
      </w:r>
    </w:p>
    <w:tbl>
      <w:tblPr>
        <w:tblStyle w:val="GridTableLight"/>
        <w:tblW w:w="4424" w:type="pct"/>
        <w:tblLook w:val="04A0" w:firstRow="1" w:lastRow="0" w:firstColumn="1" w:lastColumn="0" w:noHBand="0" w:noVBand="1"/>
      </w:tblPr>
      <w:tblGrid>
        <w:gridCol w:w="1662"/>
        <w:gridCol w:w="1049"/>
        <w:gridCol w:w="236"/>
        <w:gridCol w:w="1824"/>
        <w:gridCol w:w="1896"/>
        <w:gridCol w:w="1048"/>
      </w:tblGrid>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Produto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Espécie</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Fonte principal</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Fonte complementar</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Ano</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 ArrozCasca</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 MilhoGrao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 TrigoOutCere</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4 CanaDeAcucar</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 SojaGrao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 OutPrServLav</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 Mandioca</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8 FumoFolha</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 AlgodHerb</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 FrutasCtrica</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11 CafeGrao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12 ExplFlorSilv</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PAM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13 BovOutrAnim</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PPM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Censo Agropecuário</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2008/2006</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14 LeitVacOuAni</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PPM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15 SuinosV</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PPM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Censo Agropecuário</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2008/2006</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16 AvesV</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PPM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Censo Agropecuário</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2008/2006</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17 Ovos</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PPM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18 PescaAcq</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MPA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19 PetroGasNat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ANP</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 MinFerro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Pnad</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21 CarvMiner</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22 MinMetNaoFer</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23 MinNaoMetal</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24 AbateCarne</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PPM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Censo Agropecuário</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2008/2006</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25 CarneSuino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PPM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Censo Agropecuário</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2008/2006</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26 CarneAves</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PPM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Censo Agropecuário</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2008/2006</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27 PescadoInd</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28 ConsFrut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29 OleoSoja</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Abiove</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30 OutOleExcMil</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31 OleoSojaRefi</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Abiove</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32 LeiteResfr</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PPM</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33 ProdLatiSorv</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gridAfter w:val="4"/>
          <w:wAfter w:w="4880" w:type="dxa"/>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34 ArrozBenef</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gridAfter w:val="4"/>
          <w:wAfter w:w="4880" w:type="dxa"/>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35 FarinhaTrigo</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gridAfter w:val="4"/>
          <w:wAfter w:w="4880" w:type="dxa"/>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36 FarinhaMandi</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37 OleosMilRac</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38 UsiRefAcucar</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UNICA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39 CafeTorrMoid</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gridAfter w:val="4"/>
          <w:wAfter w:w="4880" w:type="dxa"/>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40 CafeSoluv</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41 OutProdAlim</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42 Bebidas</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lastRenderedPageBreak/>
              <w:t>43 ProdFumo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44 BenAlgOutTex</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45 Tecelagem</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46 FabOutPText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47 ArtVestAc</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48 CouroFabArt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49 Calcados</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50 ProdMadeira</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51 Celulose</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Bracelpa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52 PapPapel</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Bracelpa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53 JornRevDisc</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54 GasLiqPet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ANP</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55 GasAutomo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ANP</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gridAfter w:val="4"/>
          <w:wAfter w:w="4880" w:type="dxa"/>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56 Gasoalcool</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57 OleoComb</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ANP</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58 OleoDiesel</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ANP</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59 OutProRefPet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60 Alcool</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ÚNICA/MAPA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61 ProdQuimInor</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62 ProdQuimOrg</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63 FabResina</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64 ProdFarmac</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65 DefAgricol</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66 PerfSabLimp</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67 TintasVerniz</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68 ProdQuimDiv</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69 ArtBorrac</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70 ArtPlastico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71 Cimento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SNIC</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72 OutMinNMet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73 GusaFerLig</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74 Laminados</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Físico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IBS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75 ProdMetMNF</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76 FundidosAco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77 ProduMetal</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78 MaquEquip</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79 Eletrodome</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80 MaqEscEquInf</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81 MaqApaEquEle</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82 MatEletron</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83 IntMedHosp</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84 Automoveis</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85 CaminhOnib</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86 PecasVeicAut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87 OutrEquTran</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lastRenderedPageBreak/>
              <w:t>88 Moveis</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PIA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89 SucatasRec</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90 ElGasAgEsLPu</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91 Construcao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92 Comercio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93 Transporte</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94 TranspPassag</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POF</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95 Correio</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PesOcup</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CadEmpresa</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96 ServInforma</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97 IntFinancSeg</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98 ServImobAlug</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99 AluguelImput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POF</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100 ManutReparos</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101 AlojamAlim</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102 PrestSeEmpre</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103 EducaMercant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POF</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104 SaudeMercant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POF</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105 ServPFamil</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106 ServAssociat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107 ServDomest</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108 EducPublica</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109 SaudePublic</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Datasus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r w:rsidR="002078C8" w:rsidRPr="005C75F9" w:rsidTr="006A18E2">
        <w:trPr>
          <w:trHeight w:val="300"/>
        </w:trPr>
        <w:tc>
          <w:tcPr>
            <w:tcW w:w="1077"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110 SerPubSegSoc</w:t>
            </w:r>
          </w:p>
        </w:tc>
        <w:tc>
          <w:tcPr>
            <w:tcW w:w="833" w:type="pct"/>
            <w:gridSpan w:val="2"/>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Monetário</w:t>
            </w:r>
          </w:p>
        </w:tc>
        <w:tc>
          <w:tcPr>
            <w:tcW w:w="1182"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Contas Regionais</w:t>
            </w:r>
          </w:p>
        </w:tc>
        <w:tc>
          <w:tcPr>
            <w:tcW w:w="1229"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w:t>
            </w:r>
          </w:p>
        </w:tc>
        <w:tc>
          <w:tcPr>
            <w:tcW w:w="680" w:type="pct"/>
            <w:noWrap/>
            <w:hideMark/>
          </w:tcPr>
          <w:p w:rsidR="002078C8" w:rsidRPr="005C75F9" w:rsidRDefault="002078C8" w:rsidP="00F4710A">
            <w:pPr>
              <w:spacing w:line="360" w:lineRule="auto"/>
              <w:jc w:val="both"/>
              <w:rPr>
                <w:rFonts w:eastAsia="Times New Roman" w:cs="Calibri"/>
                <w:color w:val="000000"/>
                <w:sz w:val="16"/>
                <w:szCs w:val="16"/>
              </w:rPr>
            </w:pPr>
            <w:r w:rsidRPr="005C75F9">
              <w:rPr>
                <w:rFonts w:eastAsia="Times New Roman" w:cs="Calibri"/>
                <w:color w:val="000000"/>
                <w:sz w:val="16"/>
                <w:szCs w:val="16"/>
              </w:rPr>
              <w:t>2008</w:t>
            </w:r>
          </w:p>
        </w:tc>
      </w:tr>
    </w:tbl>
    <w:p w:rsidR="00D42513" w:rsidRPr="005C75F9" w:rsidRDefault="00D42513" w:rsidP="00F4710A">
      <w:pPr>
        <w:spacing w:after="0" w:line="360" w:lineRule="auto"/>
        <w:jc w:val="both"/>
        <w:rPr>
          <w:rFonts w:cstheme="minorHAnsi"/>
        </w:rPr>
      </w:pPr>
    </w:p>
    <w:p w:rsidR="00153C42" w:rsidRPr="005C75F9" w:rsidRDefault="0013158A"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Com as parcelas de produção por estado é possível desagregar os valores de produção que aparecem na TRU 2008. No entanto, o percentual de produto produzido por cada setor segue a estrutura da MIP brasileira.</w:t>
      </w:r>
      <w:r w:rsidR="005A2E68" w:rsidRPr="005C75F9">
        <w:rPr>
          <w:rFonts w:eastAsia="Calibri" w:cstheme="minorHAnsi"/>
        </w:rPr>
        <w:t xml:space="preserve"> </w:t>
      </w:r>
    </w:p>
    <w:p w:rsidR="00CD196A" w:rsidRPr="005C75F9" w:rsidRDefault="001D397E" w:rsidP="00F4710A">
      <w:pPr>
        <w:pStyle w:val="Heading3"/>
        <w:spacing w:line="360" w:lineRule="auto"/>
        <w:rPr>
          <w:rFonts w:asciiTheme="minorHAnsi" w:hAnsiTheme="minorHAnsi" w:cstheme="minorHAnsi"/>
          <w:i/>
          <w:sz w:val="22"/>
          <w:szCs w:val="22"/>
        </w:rPr>
      </w:pPr>
      <w:bookmarkStart w:id="8" w:name="_Toc429674915"/>
      <w:r w:rsidRPr="005C75F9">
        <w:rPr>
          <w:rFonts w:asciiTheme="minorHAnsi" w:hAnsiTheme="minorHAnsi" w:cstheme="minorHAnsi"/>
          <w:i/>
          <w:sz w:val="22"/>
          <w:szCs w:val="22"/>
        </w:rPr>
        <w:t>E</w:t>
      </w:r>
      <w:r w:rsidR="00CD196A" w:rsidRPr="005C75F9">
        <w:rPr>
          <w:rFonts w:asciiTheme="minorHAnsi" w:hAnsiTheme="minorHAnsi" w:cstheme="minorHAnsi"/>
          <w:i/>
          <w:sz w:val="22"/>
          <w:szCs w:val="22"/>
        </w:rPr>
        <w:t>xportaç</w:t>
      </w:r>
      <w:r w:rsidR="00111369" w:rsidRPr="005C75F9">
        <w:rPr>
          <w:rFonts w:asciiTheme="minorHAnsi" w:hAnsiTheme="minorHAnsi" w:cstheme="minorHAnsi"/>
          <w:i/>
          <w:sz w:val="22"/>
          <w:szCs w:val="22"/>
        </w:rPr>
        <w:t>ões</w:t>
      </w:r>
      <w:bookmarkEnd w:id="8"/>
    </w:p>
    <w:p w:rsidR="005A2E68" w:rsidRPr="005C75F9" w:rsidRDefault="00E75A70"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Os dados referentes à exportação foram retirados do site do </w:t>
      </w:r>
      <w:r w:rsidR="00C92EB6" w:rsidRPr="005C75F9">
        <w:rPr>
          <w:rFonts w:eastAsia="Calibri" w:cstheme="minorHAnsi"/>
        </w:rPr>
        <w:t xml:space="preserve">sistema </w:t>
      </w:r>
      <w:r w:rsidRPr="005C75F9">
        <w:rPr>
          <w:rFonts w:eastAsia="Calibri" w:cstheme="minorHAnsi"/>
        </w:rPr>
        <w:t>Alicewe</w:t>
      </w:r>
      <w:r w:rsidR="00111369" w:rsidRPr="005C75F9">
        <w:rPr>
          <w:rFonts w:eastAsia="Calibri" w:cstheme="minorHAnsi"/>
        </w:rPr>
        <w:t>b</w:t>
      </w:r>
      <w:r w:rsidRPr="005C75F9">
        <w:rPr>
          <w:rFonts w:eastAsia="Calibri" w:cstheme="minorHAnsi"/>
        </w:rPr>
        <w:t xml:space="preserve">, não sendo necessária nenhuma informação adicional. Os dados obtidos estão em US$, mas ao comparar com os dados da TRU a </w:t>
      </w:r>
      <w:r w:rsidR="00F91560" w:rsidRPr="005C75F9">
        <w:rPr>
          <w:rFonts w:eastAsia="Calibri" w:cstheme="minorHAnsi"/>
        </w:rPr>
        <w:t xml:space="preserve">uma </w:t>
      </w:r>
      <w:r w:rsidRPr="005C75F9">
        <w:rPr>
          <w:rFonts w:eastAsia="Calibri" w:cstheme="minorHAnsi"/>
        </w:rPr>
        <w:t xml:space="preserve">taxa de câmbio </w:t>
      </w:r>
      <w:r w:rsidR="00F91560" w:rsidRPr="005C75F9">
        <w:rPr>
          <w:rFonts w:eastAsia="Calibri" w:cstheme="minorHAnsi"/>
        </w:rPr>
        <w:t>d</w:t>
      </w:r>
      <w:r w:rsidRPr="005C75F9">
        <w:rPr>
          <w:rFonts w:eastAsia="Calibri" w:cstheme="minorHAnsi"/>
        </w:rPr>
        <w:t>e 1,83</w:t>
      </w:r>
      <w:r w:rsidR="00F91560" w:rsidRPr="005C75F9">
        <w:rPr>
          <w:rFonts w:eastAsia="Calibri" w:cstheme="minorHAnsi"/>
        </w:rPr>
        <w:t xml:space="preserve"> (d</w:t>
      </w:r>
      <w:r w:rsidRPr="005C75F9">
        <w:rPr>
          <w:rFonts w:eastAsia="Calibri" w:cstheme="minorHAnsi"/>
        </w:rPr>
        <w:t>ivulgada no IPEADATA para 2008</w:t>
      </w:r>
      <w:r w:rsidR="00F91560" w:rsidRPr="005C75F9">
        <w:rPr>
          <w:rFonts w:eastAsia="Calibri" w:cstheme="minorHAnsi"/>
        </w:rPr>
        <w:t>) observa-se que os valores são bem próximos</w:t>
      </w:r>
      <w:r w:rsidRPr="005C75F9">
        <w:rPr>
          <w:rFonts w:eastAsia="Calibri" w:cstheme="minorHAnsi"/>
        </w:rPr>
        <w:t xml:space="preserve">. </w:t>
      </w:r>
      <w:r w:rsidR="00DE5608" w:rsidRPr="005C75F9">
        <w:rPr>
          <w:rFonts w:eastAsia="Calibri" w:cstheme="minorHAnsi"/>
        </w:rPr>
        <w:t>Ressalta-se a</w:t>
      </w:r>
      <w:r w:rsidR="00C92EB6" w:rsidRPr="005C75F9">
        <w:rPr>
          <w:rFonts w:eastAsia="Calibri" w:cstheme="minorHAnsi"/>
        </w:rPr>
        <w:t>i</w:t>
      </w:r>
      <w:r w:rsidR="00DE5608" w:rsidRPr="005C75F9">
        <w:rPr>
          <w:rFonts w:eastAsia="Calibri" w:cstheme="minorHAnsi"/>
        </w:rPr>
        <w:t xml:space="preserve">nda que tanto as importações como as exportações divulgadas no site do Aliceweb encontram-se a preço FOB (Free On Board), ou seja, sem contar o custo com seguro e comércio internacional. </w:t>
      </w:r>
      <w:r w:rsidR="00F91560" w:rsidRPr="005C75F9">
        <w:rPr>
          <w:rFonts w:eastAsia="Calibri" w:cstheme="minorHAnsi"/>
        </w:rPr>
        <w:t xml:space="preserve">Na MIP construída </w:t>
      </w:r>
      <w:r w:rsidR="00835D41" w:rsidRPr="005C75F9">
        <w:rPr>
          <w:rFonts w:eastAsia="Calibri" w:cstheme="minorHAnsi"/>
        </w:rPr>
        <w:t>são</w:t>
      </w:r>
      <w:r w:rsidR="00F91560" w:rsidRPr="005C75F9">
        <w:rPr>
          <w:rFonts w:eastAsia="Calibri" w:cstheme="minorHAnsi"/>
        </w:rPr>
        <w:t xml:space="preserve"> utilizada</w:t>
      </w:r>
      <w:r w:rsidR="00835D41" w:rsidRPr="005C75F9">
        <w:rPr>
          <w:rFonts w:eastAsia="Calibri" w:cstheme="minorHAnsi"/>
        </w:rPr>
        <w:t>s</w:t>
      </w:r>
      <w:r w:rsidR="00F91560" w:rsidRPr="005C75F9">
        <w:rPr>
          <w:rFonts w:eastAsia="Calibri" w:cstheme="minorHAnsi"/>
        </w:rPr>
        <w:t xml:space="preserve"> as exportações por origem, pois o intuito é saber onde a mercadoria foi produzida e não o estado exportador.</w:t>
      </w:r>
      <w:r w:rsidR="00835D41" w:rsidRPr="005C75F9">
        <w:rPr>
          <w:rFonts w:eastAsia="Calibri" w:cstheme="minorHAnsi"/>
        </w:rPr>
        <w:t xml:space="preserve"> </w:t>
      </w:r>
      <w:r w:rsidR="005A2E68" w:rsidRPr="005C75F9">
        <w:rPr>
          <w:rFonts w:eastAsia="Calibri" w:cstheme="minorHAnsi"/>
        </w:rPr>
        <w:t xml:space="preserve">Na tabela em Excel </w:t>
      </w:r>
      <w:r w:rsidR="00C92EB6" w:rsidRPr="005C75F9">
        <w:rPr>
          <w:rFonts w:eastAsia="Calibri" w:cstheme="minorHAnsi"/>
        </w:rPr>
        <w:t xml:space="preserve">que acompanha este texto </w:t>
      </w:r>
      <w:r w:rsidR="005A2E68" w:rsidRPr="005C75F9">
        <w:rPr>
          <w:rFonts w:eastAsia="Calibri" w:cstheme="minorHAnsi"/>
        </w:rPr>
        <w:t>(</w:t>
      </w:r>
      <w:hyperlink r:id="rId14" w:history="1">
        <w:r w:rsidR="00C92EB6" w:rsidRPr="005C75F9">
          <w:rPr>
            <w:rFonts w:eastAsia="Calibri"/>
          </w:rPr>
          <w:t>E</w:t>
        </w:r>
        <w:r w:rsidR="005A2E68" w:rsidRPr="005C75F9">
          <w:rPr>
            <w:rFonts w:eastAsia="Calibri"/>
          </w:rPr>
          <w:t>xportação por origem.xls</w:t>
        </w:r>
      </w:hyperlink>
      <w:r w:rsidR="005A2E68" w:rsidRPr="005C75F9">
        <w:rPr>
          <w:rFonts w:eastAsia="Calibri" w:cstheme="minorHAnsi"/>
        </w:rPr>
        <w:t>) é possível verificar a agregação por produto.</w:t>
      </w:r>
    </w:p>
    <w:p w:rsidR="005A2E68" w:rsidRPr="005C75F9" w:rsidRDefault="00DF5ABC"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Nota-se que tanto na MIP como na </w:t>
      </w:r>
      <w:r w:rsidR="00F0747C">
        <w:rPr>
          <w:rFonts w:eastAsia="Calibri" w:cstheme="minorHAnsi"/>
        </w:rPr>
        <w:t>SAM</w:t>
      </w:r>
      <w:r w:rsidRPr="005C75F9">
        <w:rPr>
          <w:rFonts w:eastAsia="Calibri" w:cstheme="minorHAnsi"/>
        </w:rPr>
        <w:t xml:space="preserve"> as exportações aparecem apenas como um usuário, ou seja, é possível saber o valor da quantidade exportada por produto, mas não os </w:t>
      </w:r>
      <w:r w:rsidRPr="005C75F9">
        <w:rPr>
          <w:rFonts w:eastAsia="Calibri" w:cstheme="minorHAnsi"/>
        </w:rPr>
        <w:lastRenderedPageBreak/>
        <w:t>setores que produziram este produto para exportação. Portanto, neste caso não é necessário utilizar a estrutura da MIP 2005, apenas utiliza-se as parcelas de exportação por estado do AliceWeb para desagregar o valor total exportado de cada produto da TRU 2008.</w:t>
      </w:r>
    </w:p>
    <w:p w:rsidR="00F91560" w:rsidRPr="005C75F9" w:rsidRDefault="00F91560" w:rsidP="00F4710A">
      <w:pPr>
        <w:pStyle w:val="Heading3"/>
        <w:spacing w:line="360" w:lineRule="auto"/>
        <w:rPr>
          <w:rFonts w:asciiTheme="minorHAnsi" w:hAnsiTheme="minorHAnsi" w:cstheme="minorHAnsi"/>
          <w:i/>
          <w:sz w:val="22"/>
          <w:szCs w:val="22"/>
        </w:rPr>
      </w:pPr>
      <w:bookmarkStart w:id="9" w:name="_Toc429674916"/>
      <w:r w:rsidRPr="005C75F9">
        <w:rPr>
          <w:rFonts w:asciiTheme="minorHAnsi" w:hAnsiTheme="minorHAnsi" w:cstheme="minorHAnsi"/>
          <w:i/>
          <w:sz w:val="22"/>
          <w:szCs w:val="22"/>
        </w:rPr>
        <w:t>Importação</w:t>
      </w:r>
      <w:bookmarkEnd w:id="9"/>
    </w:p>
    <w:p w:rsidR="00F91560" w:rsidRPr="005C75F9" w:rsidRDefault="003D46A8" w:rsidP="00F4710A">
      <w:pPr>
        <w:autoSpaceDE w:val="0"/>
        <w:autoSpaceDN w:val="0"/>
        <w:adjustRightInd w:val="0"/>
        <w:spacing w:line="360" w:lineRule="auto"/>
        <w:ind w:firstLine="720"/>
        <w:jc w:val="both"/>
        <w:rPr>
          <w:rFonts w:eastAsia="Calibri" w:cstheme="minorHAnsi"/>
        </w:rPr>
      </w:pPr>
      <w:r>
        <w:rPr>
          <w:rFonts w:eastAsia="Calibri" w:cstheme="minorHAnsi"/>
        </w:rPr>
        <w:t>A</w:t>
      </w:r>
      <w:r w:rsidR="00A46A33" w:rsidRPr="005C75F9">
        <w:rPr>
          <w:rFonts w:eastAsia="Calibri" w:cstheme="minorHAnsi"/>
        </w:rPr>
        <w:t xml:space="preserve">s importações </w:t>
      </w:r>
      <w:r w:rsidR="00623272">
        <w:rPr>
          <w:rFonts w:eastAsia="Calibri" w:cstheme="minorHAnsi"/>
        </w:rPr>
        <w:t>da Bahia</w:t>
      </w:r>
      <w:r w:rsidR="00A46A33" w:rsidRPr="005C75F9">
        <w:rPr>
          <w:rFonts w:eastAsia="Calibri" w:cstheme="minorHAnsi"/>
        </w:rPr>
        <w:t xml:space="preserve"> foram calculadas utilizando as parcelas das importações nacionais. Ou seja, se o setor Agrícola utiliza 10% de produtos químicos </w:t>
      </w:r>
      <w:r w:rsidR="00F26E3A" w:rsidRPr="005C75F9">
        <w:rPr>
          <w:rFonts w:eastAsia="Calibri" w:cstheme="minorHAnsi"/>
        </w:rPr>
        <w:t xml:space="preserve">importados </w:t>
      </w:r>
      <w:r w:rsidR="00A46A33" w:rsidRPr="005C75F9">
        <w:rPr>
          <w:rFonts w:eastAsia="Calibri" w:cstheme="minorHAnsi"/>
        </w:rPr>
        <w:t>no Brasil</w:t>
      </w:r>
      <w:r w:rsidR="00F26E3A" w:rsidRPr="005C75F9">
        <w:rPr>
          <w:rFonts w:eastAsia="Calibri" w:cstheme="minorHAnsi"/>
        </w:rPr>
        <w:t>, admite-se que</w:t>
      </w:r>
      <w:r w:rsidR="00A46A33" w:rsidRPr="005C75F9">
        <w:rPr>
          <w:rFonts w:eastAsia="Calibri" w:cstheme="minorHAnsi"/>
        </w:rPr>
        <w:t xml:space="preserve"> o setor agrícola </w:t>
      </w:r>
      <w:r w:rsidR="006C790A">
        <w:rPr>
          <w:rFonts w:eastAsia="Calibri" w:cstheme="minorHAnsi"/>
        </w:rPr>
        <w:t>da RMS</w:t>
      </w:r>
      <w:r w:rsidR="00A46A33" w:rsidRPr="005C75F9">
        <w:rPr>
          <w:rFonts w:eastAsia="Calibri" w:cstheme="minorHAnsi"/>
        </w:rPr>
        <w:t xml:space="preserve"> também consumirá 10% de produtos químicos importados.</w:t>
      </w:r>
    </w:p>
    <w:p w:rsidR="00874938" w:rsidRPr="005C75F9" w:rsidRDefault="0020132F" w:rsidP="00F4710A">
      <w:pPr>
        <w:pStyle w:val="Heading3"/>
        <w:spacing w:line="360" w:lineRule="auto"/>
        <w:rPr>
          <w:rFonts w:asciiTheme="minorHAnsi" w:hAnsiTheme="minorHAnsi" w:cstheme="minorHAnsi"/>
          <w:i/>
          <w:sz w:val="22"/>
          <w:szCs w:val="22"/>
        </w:rPr>
      </w:pPr>
      <w:hyperlink r:id="rId15" w:history="1">
        <w:bookmarkStart w:id="10" w:name="_Toc429674917"/>
        <w:r w:rsidR="00CD196A" w:rsidRPr="005C75F9">
          <w:rPr>
            <w:rStyle w:val="Hyperlink"/>
            <w:rFonts w:asciiTheme="minorHAnsi" w:hAnsiTheme="minorHAnsi" w:cstheme="minorHAnsi"/>
            <w:i/>
            <w:color w:val="auto"/>
            <w:sz w:val="22"/>
            <w:szCs w:val="22"/>
            <w:u w:val="none"/>
          </w:rPr>
          <w:t>Consumo das famílias</w:t>
        </w:r>
        <w:bookmarkEnd w:id="10"/>
      </w:hyperlink>
    </w:p>
    <w:p w:rsidR="00DF5ABC" w:rsidRPr="005C75F9" w:rsidRDefault="00F26E3A"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A distribuição regional do</w:t>
      </w:r>
      <w:r w:rsidR="00DF5ABC" w:rsidRPr="005C75F9">
        <w:rPr>
          <w:rFonts w:eastAsia="Calibri" w:cstheme="minorHAnsi"/>
        </w:rPr>
        <w:t xml:space="preserve"> consumo das famílias é obtid</w:t>
      </w:r>
      <w:r w:rsidRPr="005C75F9">
        <w:rPr>
          <w:rFonts w:eastAsia="Calibri" w:cstheme="minorHAnsi"/>
        </w:rPr>
        <w:t>a</w:t>
      </w:r>
      <w:r w:rsidR="00DF5ABC" w:rsidRPr="005C75F9">
        <w:rPr>
          <w:rFonts w:eastAsia="Calibri" w:cstheme="minorHAnsi"/>
        </w:rPr>
        <w:t xml:space="preserve">, exclusivamente, da CADERNETA DE DESPESAS da POF. São utilizados os dados por estado, ou seja, </w:t>
      </w:r>
      <w:r w:rsidR="00623272">
        <w:rPr>
          <w:rFonts w:eastAsia="Calibri" w:cstheme="minorHAnsi"/>
        </w:rPr>
        <w:t>Bahia</w:t>
      </w:r>
      <w:r w:rsidR="00DF5ABC" w:rsidRPr="005C75F9">
        <w:rPr>
          <w:rFonts w:eastAsia="Calibri" w:cstheme="minorHAnsi"/>
        </w:rPr>
        <w:t xml:space="preserve"> e Resto do Brasil</w:t>
      </w:r>
      <w:r w:rsidRPr="005C75F9">
        <w:rPr>
          <w:rFonts w:eastAsia="Calibri" w:cstheme="minorHAnsi"/>
        </w:rPr>
        <w:t>, e por faixa de renda familiar</w:t>
      </w:r>
      <w:r w:rsidR="00DF5ABC" w:rsidRPr="005C75F9">
        <w:rPr>
          <w:rFonts w:eastAsia="Calibri" w:cstheme="minorHAnsi"/>
        </w:rPr>
        <w:t>. Na manipulação dos microdados foram considerados apenas pessoas de refer</w:t>
      </w:r>
      <w:r w:rsidR="00946DA5" w:rsidRPr="005C75F9">
        <w:rPr>
          <w:rFonts w:eastAsia="Calibri" w:cstheme="minorHAnsi"/>
        </w:rPr>
        <w:t>ê</w:t>
      </w:r>
      <w:r w:rsidR="00DF5ABC" w:rsidRPr="005C75F9">
        <w:rPr>
          <w:rFonts w:eastAsia="Calibri" w:cstheme="minorHAnsi"/>
        </w:rPr>
        <w:t xml:space="preserve">ncia de famílias (cuc=chefe), mesma metodologia adotada pelo IBGE nas tabelas de despesa média mensal familiar. A variável não é deflacionada, uma vez que estamos utilizando apenas as parcelas para distribuir o valor apresentado na TRU. </w:t>
      </w:r>
    </w:p>
    <w:p w:rsidR="00810531" w:rsidRPr="005C75F9" w:rsidRDefault="00810531"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O consumo das famílias foi extraído da POF, utilizando-se os microdados de 2008/09</w:t>
      </w:r>
      <w:r w:rsidR="00946DA5" w:rsidRPr="005C75F9">
        <w:rPr>
          <w:rStyle w:val="FootnoteReference"/>
          <w:rFonts w:eastAsia="Calibri" w:cstheme="minorHAnsi"/>
        </w:rPr>
        <w:footnoteReference w:id="2"/>
      </w:r>
      <w:r w:rsidRPr="005C75F9">
        <w:rPr>
          <w:rFonts w:eastAsia="Calibri" w:cstheme="minorHAnsi"/>
        </w:rPr>
        <w:t xml:space="preserve">.  O banco de dados trabalhado possui 56.091 observações relevantes de </w:t>
      </w:r>
      <w:r w:rsidR="00DF5ABC" w:rsidRPr="005C75F9">
        <w:rPr>
          <w:rFonts w:eastAsia="Calibri" w:cstheme="minorHAnsi"/>
        </w:rPr>
        <w:t>unidade</w:t>
      </w:r>
      <w:r w:rsidR="00946DA5" w:rsidRPr="005C75F9">
        <w:rPr>
          <w:rFonts w:eastAsia="Calibri" w:cstheme="minorHAnsi"/>
        </w:rPr>
        <w:t>s</w:t>
      </w:r>
      <w:r w:rsidR="00DF5ABC" w:rsidRPr="005C75F9">
        <w:rPr>
          <w:rFonts w:eastAsia="Calibri" w:cstheme="minorHAnsi"/>
        </w:rPr>
        <w:t xml:space="preserve"> de consumo</w:t>
      </w:r>
      <w:r w:rsidRPr="005C75F9">
        <w:rPr>
          <w:rFonts w:eastAsia="Calibri" w:cstheme="minorHAnsi"/>
        </w:rPr>
        <w:t xml:space="preserve"> e é possível discriminar o consumo das famílias com 4.390 produtos diferentes</w:t>
      </w:r>
      <w:r w:rsidR="00946DA5" w:rsidRPr="005C75F9">
        <w:rPr>
          <w:rStyle w:val="FootnoteReference"/>
          <w:rFonts w:eastAsia="Calibri" w:cstheme="minorHAnsi"/>
        </w:rPr>
        <w:footnoteReference w:id="3"/>
      </w:r>
      <w:r w:rsidRPr="005C75F9">
        <w:rPr>
          <w:rFonts w:eastAsia="Calibri" w:cstheme="minorHAnsi"/>
        </w:rPr>
        <w:t xml:space="preserve">. Utilizando-se o tradutor fornecido pelo IBGE é possível agregar o consumo das famílias em 110 produtos. Observa-se, na Tabela </w:t>
      </w:r>
      <w:r w:rsidR="006F0695" w:rsidRPr="005C75F9">
        <w:rPr>
          <w:rFonts w:eastAsia="Calibri" w:cstheme="minorHAnsi"/>
        </w:rPr>
        <w:t>abaixo</w:t>
      </w:r>
      <w:r w:rsidRPr="005C75F9">
        <w:rPr>
          <w:rFonts w:eastAsia="Calibri" w:cstheme="minorHAnsi"/>
        </w:rPr>
        <w:t xml:space="preserve">, que o valor consumido de alguns produtos está bem diferentes nas duas bases de dados, algo que não acontece com os dados de exportação. </w:t>
      </w:r>
    </w:p>
    <w:p w:rsidR="006F0695" w:rsidRPr="005C75F9" w:rsidRDefault="00810531"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Isso acontece porque o IBGE utiliza-se de outras fontes além da POF para obter o consumo das famílias que aparecem nas TRU. Como consta no Relatório Metodológico nº 24, as informações referentes ao consumo das famílias que constam nas Contas Nacionais de 2008 foram obtidas a partir da análise da Pesquisa de Orçamentos Familiares - POF 2002-2003. A partir desses resultados e do cruzamento entre os dados de oferta e de demanda por produto, foram feitas novas propostas, que resultaram nos valores finais para o consumo das famílias. Ou seja, não será possível obter informações semelhantes apenas com a POF, mas acredita-se que ela seja um bom indicador para realizar a desagregação regional.</w:t>
      </w:r>
      <w:r w:rsidR="00CA1DD4" w:rsidRPr="005C75F9">
        <w:rPr>
          <w:rFonts w:eastAsia="Calibri" w:cstheme="minorHAnsi"/>
        </w:rPr>
        <w:t xml:space="preserve"> A </w:t>
      </w:r>
      <w:r w:rsidR="00AF201B">
        <w:rPr>
          <w:rFonts w:eastAsia="Calibri" w:cstheme="minorHAnsi"/>
        </w:rPr>
        <w:fldChar w:fldCharType="begin"/>
      </w:r>
      <w:r w:rsidR="00AF201B">
        <w:rPr>
          <w:rFonts w:eastAsia="Calibri" w:cstheme="minorHAnsi"/>
        </w:rPr>
        <w:instrText xml:space="preserve"> REF _Ref427588447 \h </w:instrText>
      </w:r>
      <w:r w:rsidR="00AF201B">
        <w:rPr>
          <w:rFonts w:eastAsia="Calibri" w:cstheme="minorHAnsi"/>
        </w:rPr>
      </w:r>
      <w:r w:rsidR="00AF201B">
        <w:rPr>
          <w:rFonts w:eastAsia="Calibri" w:cstheme="minorHAnsi"/>
        </w:rPr>
        <w:fldChar w:fldCharType="separate"/>
      </w:r>
      <w:r w:rsidR="00B57AC9">
        <w:t xml:space="preserve">Tabela </w:t>
      </w:r>
      <w:r w:rsidR="00B57AC9">
        <w:rPr>
          <w:noProof/>
        </w:rPr>
        <w:t>3</w:t>
      </w:r>
      <w:r w:rsidR="00AF201B">
        <w:rPr>
          <w:rFonts w:eastAsia="Calibri" w:cstheme="minorHAnsi"/>
        </w:rPr>
        <w:fldChar w:fldCharType="end"/>
      </w:r>
      <w:r w:rsidR="00AF201B">
        <w:rPr>
          <w:rFonts w:eastAsia="Calibri" w:cstheme="minorHAnsi"/>
        </w:rPr>
        <w:t xml:space="preserve"> </w:t>
      </w:r>
      <w:r w:rsidR="00CA1DD4" w:rsidRPr="005C75F9">
        <w:rPr>
          <w:rFonts w:eastAsia="Calibri" w:cstheme="minorHAnsi"/>
        </w:rPr>
        <w:t xml:space="preserve">apresenta </w:t>
      </w:r>
      <w:r w:rsidR="00CA1DD4" w:rsidRPr="005C75F9">
        <w:rPr>
          <w:rFonts w:eastAsia="Calibri" w:cstheme="minorHAnsi"/>
        </w:rPr>
        <w:lastRenderedPageBreak/>
        <w:t>uma comparação entre os valores obtidos para o consumo das famílias utilizando a POF e a TRU.</w:t>
      </w:r>
    </w:p>
    <w:p w:rsidR="00810531" w:rsidRPr="005C75F9" w:rsidRDefault="00810531" w:rsidP="00F4710A">
      <w:pPr>
        <w:spacing w:after="0" w:line="360" w:lineRule="auto"/>
        <w:jc w:val="both"/>
        <w:rPr>
          <w:rFonts w:cstheme="minorHAnsi"/>
        </w:rPr>
      </w:pPr>
    </w:p>
    <w:p w:rsidR="00AF201B" w:rsidRDefault="00AF201B" w:rsidP="00AF201B">
      <w:pPr>
        <w:pStyle w:val="Caption"/>
        <w:keepNext/>
      </w:pPr>
      <w:bookmarkStart w:id="11" w:name="_Ref427588447"/>
      <w:r>
        <w:t xml:space="preserve">Tabela </w:t>
      </w:r>
      <w:r w:rsidR="0020132F">
        <w:fldChar w:fldCharType="begin"/>
      </w:r>
      <w:r w:rsidR="0020132F">
        <w:instrText xml:space="preserve"> SEQ Tabela \* ARABIC </w:instrText>
      </w:r>
      <w:r w:rsidR="0020132F">
        <w:fldChar w:fldCharType="separate"/>
      </w:r>
      <w:r w:rsidR="00B57AC9">
        <w:rPr>
          <w:noProof/>
        </w:rPr>
        <w:t>3</w:t>
      </w:r>
      <w:r w:rsidR="0020132F">
        <w:rPr>
          <w:noProof/>
        </w:rPr>
        <w:fldChar w:fldCharType="end"/>
      </w:r>
      <w:bookmarkEnd w:id="11"/>
      <w:r>
        <w:t xml:space="preserve">. </w:t>
      </w:r>
      <w:r w:rsidRPr="00395601">
        <w:t>Comparação entre despesa familiar na TRU e na POF (milhões)</w:t>
      </w:r>
    </w:p>
    <w:tbl>
      <w:tblPr>
        <w:tblStyle w:val="GridTableLight"/>
        <w:tblW w:w="5000" w:type="pct"/>
        <w:tblLook w:val="04A0" w:firstRow="1" w:lastRow="0" w:firstColumn="1" w:lastColumn="0" w:noHBand="0" w:noVBand="1"/>
      </w:tblPr>
      <w:tblGrid>
        <w:gridCol w:w="1844"/>
        <w:gridCol w:w="1252"/>
        <w:gridCol w:w="1252"/>
        <w:gridCol w:w="1868"/>
        <w:gridCol w:w="1252"/>
        <w:gridCol w:w="1252"/>
      </w:tblGrid>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Produtos</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POF</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TRU</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Produtos</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POF</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TRU</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 ArrozCasca</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53</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56 Gasoalcool</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54456</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42594</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 MilhoGrao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594</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1464</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57 OleoComb</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 TrigoOutCere</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33</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58 OleoDiesel</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2728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4480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 CanaDeAcucar</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59 OutProRefPet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1540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2490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 SojaGrao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14</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23</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60 Alcool</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8436</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13080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 OutPrServLav</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25379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42372</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61 ProdQuimInor</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11</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146</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 Mandioca</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428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1223</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62 ProdQuimOrg</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665</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 FumoFolha</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63 FabResina</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53689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 AlgodHerb</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64 ProdFarmac</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49435</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 FrutasCtrica</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1606</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1375</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65 DefAgricol</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327</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11 CafeGrao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66 PerfSabLimp</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41518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42492</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12 ExplFlorSilv</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1079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1148</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67 TintasVerniz</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4082</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2294</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13 BovOutrAnim</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356</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754</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68 ProdQuimDiv</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700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14 LeitVacOuAni</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1913</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5301</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69 ArtBorrac</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3141</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3859</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15 SuinosV</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61</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358</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70 ArtPlastico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279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1719</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16 AvesV</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252</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1048</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71 Cimento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3496</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945</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17 Ovos</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2482</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4034</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72 OutMinNMet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10828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1091</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18 PescaAcq</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2750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3684</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73 GusaFerLig</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19 PetroGasNat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74 Laminados</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20 MinFerro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75 ProdMetMNF</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21 CarvMiner</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76 FundidosAco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22 MinMetNaoFer</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77 ProduMetal</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1947</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3694</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23 MinNaoMetal</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1878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641</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78 MaquEquip</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4063</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3272</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24 AbateCarne</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28098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47055</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79 Eletrodome</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15209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25860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25 CarneSuino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4760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5581</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80 MaqEscEquInf</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7836</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6433</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26 CarneAves</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11326</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13662</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81 MaqApaEquEle</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1622</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2902</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27 PescadoInd</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1680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2666</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82 MatEletron</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17685</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15857</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28 ConsFrut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3082</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8550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83 IntMedHosp</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936</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13123</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29 OleoSoja</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84 Automoveis</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109822</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78500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30 OutOleExcMil</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1160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4789</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85 CaminhOnib</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31 OleoSojaRefi</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3371</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9594</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86 PecasVeicAut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32 LeiteResfr</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7663</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12504</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87 OutrEquTran</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15597</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11536</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33 ProdLatiSorv</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15226</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24871</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88 Moveis</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35454</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43464</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34 ArrozBenef</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5619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20830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89 SucatasRec</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35 FarinhaTrigo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1213</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4827</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90 ElGasAgEsLPu</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72931</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63508</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36 FarinhaMandi</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1814</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7527</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91 Construcao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37 OleosMilRac</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4239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7539</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92 Comercio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38 UsiRefAcucar</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3453</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9554</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93 Transporte</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535</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9426</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39 CafeTorrMoid</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3911</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6166</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94 TranspPassag</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51888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80182</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lastRenderedPageBreak/>
              <w:t>40 CafeSoluv</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438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1050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95 Correio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533</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1204</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41 OutProdAlim</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54268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51410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96 ServInforma</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39339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67006</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42 Bebidas</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23897</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30012</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97 IntFinancSeg</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71702</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125176</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43 ProdFumo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8062</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19800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98 ServImobAlug</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105817</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44531</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44 BenAlgOutTex</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18</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99 AluguelImput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199408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155105</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45 Tecelagem</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100 ManutReparos</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29297</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27188</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46 FabOutPText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7777</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14052</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101 AlojamAlim</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81214</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97756</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47 ArtVestAc</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55708</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55500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102 PrestSeEmpre</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41833</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17478</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48 CouroFabArt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2774</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3342</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103 EducaMercant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38597</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45987</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49 Calcados</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19831</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20550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104 SaudeMercant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52794</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75619</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50 ProdMadeira</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2306</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899</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105 ServPFamil</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81812</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51275</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51 Celulose</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106 ServAssociat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2667</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3027</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52 PapPapel</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7111</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9376</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107 ServDomest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30269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30846</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53 JornRevDisc</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8250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16104</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108 EducPublica</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54 GasLiqPet</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1599</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14240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109 SaudePublic</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r w:rsidR="00D42513" w:rsidRPr="004A6C54" w:rsidTr="004A6C54">
        <w:trPr>
          <w:trHeight w:val="255"/>
        </w:trPr>
        <w:tc>
          <w:tcPr>
            <w:tcW w:w="1057"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55 GasAutomo</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1071"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110 SerPubSegSoc</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c>
          <w:tcPr>
            <w:tcW w:w="718" w:type="pct"/>
            <w:noWrap/>
            <w:hideMark/>
          </w:tcPr>
          <w:p w:rsidR="00D42513" w:rsidRPr="004A6C54" w:rsidRDefault="00D42513" w:rsidP="00F4710A">
            <w:pPr>
              <w:spacing w:line="360" w:lineRule="auto"/>
              <w:jc w:val="both"/>
              <w:rPr>
                <w:rFonts w:eastAsia="Times New Roman" w:cs="Times New Roman"/>
                <w:sz w:val="16"/>
                <w:szCs w:val="16"/>
              </w:rPr>
            </w:pPr>
            <w:r w:rsidRPr="004A6C54">
              <w:rPr>
                <w:rFonts w:eastAsia="Times New Roman" w:cs="Times New Roman"/>
                <w:sz w:val="16"/>
                <w:szCs w:val="16"/>
              </w:rPr>
              <w:t>0</w:t>
            </w:r>
          </w:p>
        </w:tc>
      </w:tr>
    </w:tbl>
    <w:p w:rsidR="00D42513" w:rsidRPr="005C75F9" w:rsidRDefault="00D42513" w:rsidP="00F4710A">
      <w:pPr>
        <w:spacing w:after="0" w:line="360" w:lineRule="auto"/>
        <w:jc w:val="both"/>
        <w:rPr>
          <w:rFonts w:cs="Times New Roman"/>
        </w:rPr>
      </w:pPr>
    </w:p>
    <w:p w:rsidR="00835D41" w:rsidRPr="005C75F9" w:rsidRDefault="00835D41" w:rsidP="00F4710A">
      <w:pPr>
        <w:autoSpaceDE w:val="0"/>
        <w:autoSpaceDN w:val="0"/>
        <w:adjustRightInd w:val="0"/>
        <w:spacing w:line="360" w:lineRule="auto"/>
        <w:ind w:firstLine="720"/>
        <w:jc w:val="both"/>
        <w:rPr>
          <w:rFonts w:eastAsia="Calibri" w:cstheme="minorHAnsi"/>
        </w:rPr>
      </w:pPr>
    </w:p>
    <w:p w:rsidR="00DD26F6" w:rsidRPr="005C75F9" w:rsidRDefault="00DD26F6" w:rsidP="00F4710A">
      <w:pPr>
        <w:pStyle w:val="Heading3"/>
        <w:spacing w:line="360" w:lineRule="auto"/>
        <w:rPr>
          <w:rFonts w:asciiTheme="minorHAnsi" w:hAnsiTheme="minorHAnsi" w:cstheme="minorHAnsi"/>
          <w:i/>
          <w:sz w:val="22"/>
          <w:szCs w:val="22"/>
          <w:lang w:val="pt-BR"/>
        </w:rPr>
      </w:pPr>
      <w:bookmarkStart w:id="12" w:name="_Toc429674918"/>
      <w:r w:rsidRPr="005C75F9">
        <w:rPr>
          <w:rFonts w:asciiTheme="minorHAnsi" w:hAnsiTheme="minorHAnsi" w:cstheme="minorHAnsi"/>
          <w:i/>
          <w:sz w:val="22"/>
          <w:szCs w:val="22"/>
          <w:lang w:val="pt-BR"/>
        </w:rPr>
        <w:t>Salários</w:t>
      </w:r>
      <w:r w:rsidR="009820D2" w:rsidRPr="005C75F9">
        <w:rPr>
          <w:rFonts w:asciiTheme="minorHAnsi" w:hAnsiTheme="minorHAnsi" w:cstheme="minorHAnsi"/>
          <w:i/>
          <w:sz w:val="22"/>
          <w:szCs w:val="22"/>
          <w:lang w:val="pt-BR"/>
        </w:rPr>
        <w:t xml:space="preserve"> e pessoal ocupado</w:t>
      </w:r>
      <w:bookmarkEnd w:id="12"/>
    </w:p>
    <w:p w:rsidR="00DF3B2B" w:rsidRPr="005C75F9" w:rsidRDefault="007C1A76" w:rsidP="00DF3B2B">
      <w:pPr>
        <w:autoSpaceDE w:val="0"/>
        <w:autoSpaceDN w:val="0"/>
        <w:adjustRightInd w:val="0"/>
        <w:spacing w:line="360" w:lineRule="auto"/>
        <w:ind w:firstLine="720"/>
        <w:jc w:val="both"/>
        <w:rPr>
          <w:rFonts w:eastAsia="Calibri" w:cstheme="minorHAnsi"/>
        </w:rPr>
      </w:pPr>
      <w:r>
        <w:rPr>
          <w:rFonts w:eastAsia="Calibri" w:cstheme="minorHAnsi"/>
        </w:rPr>
        <w:t xml:space="preserve">Os valores relativos às </w:t>
      </w:r>
      <w:r w:rsidRPr="005C75F9">
        <w:rPr>
          <w:rFonts w:eastAsia="Calibri" w:cstheme="minorHAnsi"/>
        </w:rPr>
        <w:t>remunerações (salários + contribuições sociais efetivas), excedente operacional bruto e rendimento misto bruto, outros impostos e subsídios sobre a produção e quantidade de pessoas ocupadas</w:t>
      </w:r>
      <w:r>
        <w:rPr>
          <w:rFonts w:eastAsia="Calibri" w:cstheme="minorHAnsi"/>
        </w:rPr>
        <w:t xml:space="preserve"> são obtidos da </w:t>
      </w:r>
      <w:r w:rsidRPr="005C75F9">
        <w:rPr>
          <w:rFonts w:eastAsia="Calibri" w:cstheme="minorHAnsi"/>
        </w:rPr>
        <w:t>Tabela de Uso de Bens e Serviços</w:t>
      </w:r>
      <w:r>
        <w:rPr>
          <w:rFonts w:eastAsia="Calibri" w:cstheme="minorHAnsi"/>
        </w:rPr>
        <w:t xml:space="preserve">. </w:t>
      </w:r>
      <w:r w:rsidR="00DF3B2B" w:rsidRPr="005C75F9">
        <w:rPr>
          <w:rFonts w:eastAsia="Calibri" w:cstheme="minorHAnsi"/>
        </w:rPr>
        <w:t xml:space="preserve">Na </w:t>
      </w:r>
      <w:r w:rsidR="00F0747C">
        <w:rPr>
          <w:rFonts w:eastAsia="Calibri" w:cstheme="minorHAnsi"/>
        </w:rPr>
        <w:t>SAM</w:t>
      </w:r>
      <w:r w:rsidR="00DF3B2B" w:rsidRPr="005C75F9">
        <w:rPr>
          <w:rFonts w:eastAsia="Calibri" w:cstheme="minorHAnsi"/>
        </w:rPr>
        <w:t xml:space="preserve"> </w:t>
      </w:r>
      <w:r w:rsidR="00881A65">
        <w:rPr>
          <w:rFonts w:eastAsia="Calibri" w:cstheme="minorHAnsi"/>
        </w:rPr>
        <w:t>da Bahia</w:t>
      </w:r>
      <w:r>
        <w:rPr>
          <w:rFonts w:eastAsia="Calibri" w:cstheme="minorHAnsi"/>
        </w:rPr>
        <w:t xml:space="preserve">, contudo, </w:t>
      </w:r>
      <w:r w:rsidR="00DF3B2B" w:rsidRPr="005C75F9">
        <w:rPr>
          <w:rFonts w:eastAsia="Calibri" w:cstheme="minorHAnsi"/>
        </w:rPr>
        <w:t>as famílias e os trabalhadores estão divididos em 10 faixas de renda de acordo com o salário mínimo vigente em 2008 (R$ 415,00) conforme apresentado na</w:t>
      </w:r>
      <w:r w:rsidR="00DF3B2B">
        <w:rPr>
          <w:rFonts w:eastAsia="Calibri" w:cstheme="minorHAnsi"/>
        </w:rPr>
        <w:t xml:space="preserve"> </w:t>
      </w:r>
      <w:r w:rsidR="00DF3B2B">
        <w:rPr>
          <w:rFonts w:eastAsia="Calibri" w:cstheme="minorHAnsi"/>
        </w:rPr>
        <w:fldChar w:fldCharType="begin"/>
      </w:r>
      <w:r w:rsidR="00DF3B2B">
        <w:rPr>
          <w:rFonts w:eastAsia="Calibri" w:cstheme="minorHAnsi"/>
        </w:rPr>
        <w:instrText xml:space="preserve"> REF _Ref350766390 \h </w:instrText>
      </w:r>
      <w:r w:rsidR="00DF3B2B">
        <w:rPr>
          <w:rFonts w:eastAsia="Calibri" w:cstheme="minorHAnsi"/>
        </w:rPr>
      </w:r>
      <w:r w:rsidR="00DF3B2B">
        <w:rPr>
          <w:rFonts w:eastAsia="Calibri" w:cstheme="minorHAnsi"/>
        </w:rPr>
        <w:fldChar w:fldCharType="separate"/>
      </w:r>
      <w:r w:rsidR="00B57AC9">
        <w:t xml:space="preserve">Tabela </w:t>
      </w:r>
      <w:r w:rsidR="00B57AC9">
        <w:rPr>
          <w:noProof/>
        </w:rPr>
        <w:t>4</w:t>
      </w:r>
      <w:r w:rsidR="00DF3B2B">
        <w:rPr>
          <w:rFonts w:eastAsia="Calibri" w:cstheme="minorHAnsi"/>
        </w:rPr>
        <w:fldChar w:fldCharType="end"/>
      </w:r>
      <w:r>
        <w:rPr>
          <w:rFonts w:eastAsia="Calibri" w:cstheme="minorHAnsi"/>
        </w:rPr>
        <w:t>.</w:t>
      </w:r>
    </w:p>
    <w:p w:rsidR="00DF3B2B" w:rsidRDefault="00DF3B2B" w:rsidP="00DF3B2B">
      <w:pPr>
        <w:pStyle w:val="Caption"/>
        <w:keepNext/>
      </w:pPr>
      <w:bookmarkStart w:id="13" w:name="_Ref350766390"/>
      <w:r>
        <w:t xml:space="preserve">Tabela </w:t>
      </w:r>
      <w:r w:rsidR="0020132F">
        <w:fldChar w:fldCharType="begin"/>
      </w:r>
      <w:r w:rsidR="0020132F">
        <w:instrText xml:space="preserve"> SEQ Tabela \* ARABIC </w:instrText>
      </w:r>
      <w:r w:rsidR="0020132F">
        <w:fldChar w:fldCharType="separate"/>
      </w:r>
      <w:r w:rsidR="00B57AC9">
        <w:rPr>
          <w:noProof/>
        </w:rPr>
        <w:t>4</w:t>
      </w:r>
      <w:r w:rsidR="0020132F">
        <w:rPr>
          <w:noProof/>
        </w:rPr>
        <w:fldChar w:fldCharType="end"/>
      </w:r>
      <w:bookmarkEnd w:id="13"/>
      <w:r>
        <w:t xml:space="preserve">. </w:t>
      </w:r>
      <w:r w:rsidRPr="00F63533">
        <w:t>Faixas de rendimento do trabalho e familiar</w:t>
      </w:r>
      <w:r>
        <w:t>.</w:t>
      </w:r>
    </w:p>
    <w:tbl>
      <w:tblPr>
        <w:tblStyle w:val="GridTableLight"/>
        <w:tblW w:w="5000" w:type="pct"/>
        <w:tblLook w:val="04A0" w:firstRow="1" w:lastRow="0" w:firstColumn="1" w:lastColumn="0" w:noHBand="0" w:noVBand="1"/>
      </w:tblPr>
      <w:tblGrid>
        <w:gridCol w:w="1758"/>
        <w:gridCol w:w="3045"/>
        <w:gridCol w:w="3917"/>
      </w:tblGrid>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Famílias</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Pessoal ocupado</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Faixas de rendimento</w:t>
            </w:r>
          </w:p>
        </w:tc>
      </w:tr>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FAM1</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TRAB1</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Até 1 salário</w:t>
            </w:r>
          </w:p>
        </w:tc>
      </w:tr>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FAM2</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TRAB2</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De 1 a 2 salários</w:t>
            </w:r>
          </w:p>
        </w:tc>
      </w:tr>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FAM3</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TRAB3</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De 2 a 3 salários</w:t>
            </w:r>
          </w:p>
        </w:tc>
      </w:tr>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FAM4</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TRAB4</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De 3 a 4 salários</w:t>
            </w:r>
          </w:p>
        </w:tc>
      </w:tr>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FAM5</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TRAB5</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De 4 a 6 salários</w:t>
            </w:r>
          </w:p>
        </w:tc>
      </w:tr>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FAM6</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TRAB6</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De 6 a 8 salários</w:t>
            </w:r>
          </w:p>
        </w:tc>
      </w:tr>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FAM7</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TRAB7</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De 8 a 10 salários</w:t>
            </w:r>
          </w:p>
        </w:tc>
      </w:tr>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FAM8</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TRAB8</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De 10 a 15 salários</w:t>
            </w:r>
          </w:p>
        </w:tc>
      </w:tr>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FAM9</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TRAB9</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De 15 a 25 salários</w:t>
            </w:r>
          </w:p>
        </w:tc>
      </w:tr>
      <w:tr w:rsidR="00DF3B2B" w:rsidRPr="005C75F9" w:rsidTr="004A6C54">
        <w:trPr>
          <w:trHeight w:val="300"/>
        </w:trPr>
        <w:tc>
          <w:tcPr>
            <w:tcW w:w="1008"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FAM10</w:t>
            </w:r>
          </w:p>
        </w:tc>
        <w:tc>
          <w:tcPr>
            <w:tcW w:w="17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TRAB10</w:t>
            </w:r>
          </w:p>
        </w:tc>
        <w:tc>
          <w:tcPr>
            <w:tcW w:w="2246" w:type="pct"/>
            <w:noWrap/>
            <w:hideMark/>
          </w:tcPr>
          <w:p w:rsidR="00DF3B2B" w:rsidRPr="005C75F9" w:rsidRDefault="00DF3B2B" w:rsidP="00565061">
            <w:pPr>
              <w:spacing w:line="360" w:lineRule="auto"/>
              <w:jc w:val="center"/>
              <w:rPr>
                <w:rFonts w:eastAsia="Times New Roman" w:cstheme="minorHAnsi"/>
                <w:color w:val="000000"/>
                <w:sz w:val="16"/>
                <w:szCs w:val="16"/>
              </w:rPr>
            </w:pPr>
            <w:r w:rsidRPr="005C75F9">
              <w:rPr>
                <w:rFonts w:eastAsia="Times New Roman" w:cstheme="minorHAnsi"/>
                <w:color w:val="000000"/>
                <w:sz w:val="16"/>
                <w:szCs w:val="16"/>
              </w:rPr>
              <w:t>Mais de 25 salários</w:t>
            </w:r>
          </w:p>
        </w:tc>
      </w:tr>
    </w:tbl>
    <w:p w:rsidR="00DF3B2B" w:rsidRPr="005C75F9" w:rsidRDefault="00DF3B2B" w:rsidP="00DF3B2B">
      <w:pPr>
        <w:spacing w:after="0" w:line="360" w:lineRule="auto"/>
        <w:jc w:val="both"/>
        <w:rPr>
          <w:rFonts w:cstheme="minorHAnsi"/>
        </w:rPr>
      </w:pPr>
    </w:p>
    <w:p w:rsidR="00784E83" w:rsidRPr="005C75F9" w:rsidRDefault="007C1A76" w:rsidP="00F4710A">
      <w:pPr>
        <w:autoSpaceDE w:val="0"/>
        <w:autoSpaceDN w:val="0"/>
        <w:adjustRightInd w:val="0"/>
        <w:spacing w:line="360" w:lineRule="auto"/>
        <w:ind w:firstLine="720"/>
        <w:jc w:val="both"/>
        <w:rPr>
          <w:rFonts w:eastAsia="Calibri" w:cstheme="minorHAnsi"/>
        </w:rPr>
      </w:pPr>
      <w:r>
        <w:rPr>
          <w:rFonts w:eastAsia="Calibri" w:cstheme="minorHAnsi"/>
        </w:rPr>
        <w:t xml:space="preserve">Esta divisão do fator trabalho e da renda familiar em dez classes de renda foi efetuada utilizando-se informações </w:t>
      </w:r>
      <w:r w:rsidR="000E1693" w:rsidRPr="005C75F9">
        <w:rPr>
          <w:rFonts w:eastAsia="Calibri" w:cstheme="minorHAnsi"/>
        </w:rPr>
        <w:t>extraíd</w:t>
      </w:r>
      <w:r>
        <w:rPr>
          <w:rFonts w:eastAsia="Calibri" w:cstheme="minorHAnsi"/>
        </w:rPr>
        <w:t>a</w:t>
      </w:r>
      <w:r w:rsidR="000E1693" w:rsidRPr="005C75F9">
        <w:rPr>
          <w:rFonts w:eastAsia="Calibri" w:cstheme="minorHAnsi"/>
        </w:rPr>
        <w:t xml:space="preserve">s dos microdados </w:t>
      </w:r>
      <w:r>
        <w:rPr>
          <w:rFonts w:eastAsia="Calibri" w:cstheme="minorHAnsi"/>
        </w:rPr>
        <w:t xml:space="preserve">da PNAD 2008, em particular </w:t>
      </w:r>
      <w:r w:rsidR="000E1693" w:rsidRPr="005C75F9">
        <w:rPr>
          <w:rFonts w:eastAsia="Calibri" w:cstheme="minorHAnsi"/>
        </w:rPr>
        <w:t xml:space="preserve">as </w:t>
      </w:r>
      <w:r w:rsidR="000E1693" w:rsidRPr="005C75F9">
        <w:rPr>
          <w:rFonts w:eastAsia="Calibri" w:cstheme="minorHAnsi"/>
        </w:rPr>
        <w:lastRenderedPageBreak/>
        <w:t>participações de cada faixa de salário, por tipo de atividade e por região, que serão aplicados aos dados regionalizados.</w:t>
      </w:r>
      <w:r>
        <w:rPr>
          <w:rFonts w:eastAsia="Calibri" w:cstheme="minorHAnsi"/>
        </w:rPr>
        <w:t xml:space="preserve"> A mesma fonte de informações foi utilizada para se realizar o mapeamento dos trabalhadores por faixa de renda para as famílias, também para cada faixa de renda, a ser discutido mais adiante.</w:t>
      </w:r>
    </w:p>
    <w:p w:rsidR="003D680C" w:rsidRPr="005C75F9" w:rsidRDefault="001D397E" w:rsidP="00F4710A">
      <w:pPr>
        <w:pStyle w:val="Heading3"/>
        <w:spacing w:line="360" w:lineRule="auto"/>
        <w:rPr>
          <w:rFonts w:asciiTheme="minorHAnsi" w:hAnsiTheme="minorHAnsi" w:cstheme="minorHAnsi"/>
          <w:i/>
          <w:sz w:val="22"/>
          <w:szCs w:val="22"/>
          <w:lang w:val="pt-BR"/>
        </w:rPr>
      </w:pPr>
      <w:bookmarkStart w:id="14" w:name="_Toc429674919"/>
      <w:r w:rsidRPr="005C75F9">
        <w:rPr>
          <w:rFonts w:asciiTheme="minorHAnsi" w:hAnsiTheme="minorHAnsi" w:cstheme="minorHAnsi"/>
          <w:i/>
          <w:sz w:val="22"/>
          <w:szCs w:val="22"/>
          <w:lang w:val="pt-BR"/>
        </w:rPr>
        <w:t>I</w:t>
      </w:r>
      <w:r w:rsidR="003D680C" w:rsidRPr="005C75F9">
        <w:rPr>
          <w:rFonts w:asciiTheme="minorHAnsi" w:hAnsiTheme="minorHAnsi" w:cstheme="minorHAnsi"/>
          <w:i/>
          <w:sz w:val="22"/>
          <w:szCs w:val="22"/>
          <w:lang w:val="pt-BR"/>
        </w:rPr>
        <w:t>mpostos</w:t>
      </w:r>
      <w:r w:rsidR="00974886" w:rsidRPr="005C75F9">
        <w:rPr>
          <w:rFonts w:asciiTheme="minorHAnsi" w:hAnsiTheme="minorHAnsi" w:cstheme="minorHAnsi"/>
          <w:i/>
          <w:sz w:val="22"/>
          <w:szCs w:val="22"/>
          <w:lang w:val="pt-BR"/>
        </w:rPr>
        <w:t xml:space="preserve"> indiretos</w:t>
      </w:r>
      <w:r w:rsidR="00770892" w:rsidRPr="005C75F9">
        <w:rPr>
          <w:rFonts w:asciiTheme="minorHAnsi" w:hAnsiTheme="minorHAnsi" w:cstheme="minorHAnsi"/>
          <w:i/>
          <w:sz w:val="22"/>
          <w:szCs w:val="22"/>
          <w:lang w:val="pt-BR"/>
        </w:rPr>
        <w:t xml:space="preserve"> e</w:t>
      </w:r>
      <w:r w:rsidR="00625539" w:rsidRPr="005C75F9">
        <w:rPr>
          <w:rFonts w:asciiTheme="minorHAnsi" w:hAnsiTheme="minorHAnsi" w:cstheme="minorHAnsi"/>
          <w:i/>
          <w:sz w:val="22"/>
          <w:szCs w:val="22"/>
          <w:lang w:val="pt-BR"/>
        </w:rPr>
        <w:t xml:space="preserve"> margens</w:t>
      </w:r>
      <w:bookmarkEnd w:id="14"/>
    </w:p>
    <w:p w:rsidR="00974886" w:rsidRPr="005C75F9" w:rsidRDefault="00625539"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A matriz de </w:t>
      </w:r>
      <w:r w:rsidR="00974886" w:rsidRPr="005C75F9">
        <w:rPr>
          <w:rFonts w:eastAsia="Calibri" w:cstheme="minorHAnsi"/>
        </w:rPr>
        <w:t>impostos indiretos (I</w:t>
      </w:r>
      <w:r w:rsidR="000B15F3">
        <w:rPr>
          <w:rFonts w:eastAsia="Calibri" w:cstheme="minorHAnsi"/>
        </w:rPr>
        <w:t>cms</w:t>
      </w:r>
      <w:r w:rsidR="00974886" w:rsidRPr="005C75F9">
        <w:rPr>
          <w:rFonts w:eastAsia="Calibri" w:cstheme="minorHAnsi"/>
        </w:rPr>
        <w:t>, I</w:t>
      </w:r>
      <w:r w:rsidR="000B15F3">
        <w:rPr>
          <w:rFonts w:eastAsia="Calibri" w:cstheme="minorHAnsi"/>
        </w:rPr>
        <w:t>pi</w:t>
      </w:r>
      <w:r w:rsidR="00974886" w:rsidRPr="005C75F9">
        <w:rPr>
          <w:rFonts w:eastAsia="Calibri" w:cstheme="minorHAnsi"/>
        </w:rPr>
        <w:t xml:space="preserve">, </w:t>
      </w:r>
      <w:r w:rsidR="000B15F3">
        <w:rPr>
          <w:rFonts w:eastAsia="Calibri" w:cstheme="minorHAnsi"/>
        </w:rPr>
        <w:t>Imposto de Importação</w:t>
      </w:r>
      <w:r w:rsidR="00974886" w:rsidRPr="005C75F9">
        <w:rPr>
          <w:rFonts w:eastAsia="Calibri" w:cstheme="minorHAnsi"/>
        </w:rPr>
        <w:t>, O</w:t>
      </w:r>
      <w:r w:rsidR="000B15F3">
        <w:rPr>
          <w:rFonts w:eastAsia="Calibri" w:cstheme="minorHAnsi"/>
        </w:rPr>
        <w:t>utros Impostos</w:t>
      </w:r>
      <w:r w:rsidR="00974886" w:rsidRPr="005C75F9">
        <w:rPr>
          <w:rFonts w:eastAsia="Calibri" w:cstheme="minorHAnsi"/>
        </w:rPr>
        <w:t xml:space="preserve">) </w:t>
      </w:r>
      <w:r w:rsidRPr="005C75F9">
        <w:rPr>
          <w:rFonts w:eastAsia="Calibri" w:cstheme="minorHAnsi"/>
        </w:rPr>
        <w:t xml:space="preserve">e de margens foram regionalizadas com base na matriz de produção. Desta forma, admite-se que os setores produtivos pagam valores proporcionais daqueles impostos, bem como usam valores proporcionais de margens de transporte e comércio, em todos os estados no seu consumo intermediário. </w:t>
      </w:r>
    </w:p>
    <w:p w:rsidR="003D680C" w:rsidRPr="005C75F9" w:rsidRDefault="00EF4CD3" w:rsidP="00F4710A">
      <w:pPr>
        <w:pStyle w:val="Heading3"/>
        <w:spacing w:line="360" w:lineRule="auto"/>
        <w:rPr>
          <w:rFonts w:asciiTheme="minorHAnsi" w:hAnsiTheme="minorHAnsi" w:cstheme="minorHAnsi"/>
          <w:i/>
          <w:sz w:val="22"/>
          <w:szCs w:val="22"/>
          <w:lang w:val="pt-BR"/>
        </w:rPr>
      </w:pPr>
      <w:bookmarkStart w:id="15" w:name="_Toc429674920"/>
      <w:r w:rsidRPr="005C75F9">
        <w:rPr>
          <w:rFonts w:asciiTheme="minorHAnsi" w:hAnsiTheme="minorHAnsi" w:cstheme="minorHAnsi"/>
          <w:i/>
          <w:sz w:val="22"/>
          <w:szCs w:val="22"/>
          <w:lang w:val="pt-BR"/>
        </w:rPr>
        <w:t>Outras i</w:t>
      </w:r>
      <w:r w:rsidR="00974886" w:rsidRPr="005C75F9">
        <w:rPr>
          <w:rFonts w:asciiTheme="minorHAnsi" w:hAnsiTheme="minorHAnsi" w:cstheme="minorHAnsi"/>
          <w:i/>
          <w:sz w:val="22"/>
          <w:szCs w:val="22"/>
          <w:lang w:val="pt-BR"/>
        </w:rPr>
        <w:t>nformações regionalizadas</w:t>
      </w:r>
      <w:bookmarkEnd w:id="15"/>
    </w:p>
    <w:p w:rsidR="00F91B23" w:rsidRPr="005C75F9" w:rsidRDefault="00F91B23" w:rsidP="00491B13">
      <w:pPr>
        <w:autoSpaceDE w:val="0"/>
        <w:autoSpaceDN w:val="0"/>
        <w:adjustRightInd w:val="0"/>
        <w:spacing w:line="360" w:lineRule="auto"/>
        <w:ind w:firstLine="720"/>
        <w:jc w:val="both"/>
        <w:rPr>
          <w:rFonts w:eastAsia="Calibri" w:cstheme="minorHAnsi"/>
        </w:rPr>
      </w:pPr>
      <w:r w:rsidRPr="005C75F9">
        <w:rPr>
          <w:rFonts w:eastAsia="Calibri" w:cstheme="minorHAnsi"/>
        </w:rPr>
        <w:t>A parcela de investimento</w:t>
      </w:r>
      <w:r w:rsidR="00ED62CC" w:rsidRPr="005C75F9">
        <w:rPr>
          <w:rFonts w:eastAsia="Calibri" w:cstheme="minorHAnsi"/>
        </w:rPr>
        <w:t xml:space="preserve"> </w:t>
      </w:r>
      <w:r w:rsidRPr="005C75F9">
        <w:rPr>
          <w:rFonts w:eastAsia="Calibri" w:cstheme="minorHAnsi"/>
        </w:rPr>
        <w:t xml:space="preserve">realizado pelo </w:t>
      </w:r>
      <w:r w:rsidR="00881A65">
        <w:rPr>
          <w:rFonts w:eastAsia="Calibri" w:cstheme="minorHAnsi"/>
        </w:rPr>
        <w:t>estado da Bahia</w:t>
      </w:r>
      <w:r w:rsidRPr="005C75F9">
        <w:rPr>
          <w:rFonts w:eastAsia="Calibri" w:cstheme="minorHAnsi"/>
        </w:rPr>
        <w:t xml:space="preserve"> e pelo resto do Brasil, bem como a parcela do</w:t>
      </w:r>
      <w:r w:rsidR="00ED62CC" w:rsidRPr="005C75F9">
        <w:rPr>
          <w:rFonts w:eastAsia="Calibri" w:cstheme="minorHAnsi"/>
        </w:rPr>
        <w:t xml:space="preserve"> estoque </w:t>
      </w:r>
      <w:r w:rsidRPr="005C75F9">
        <w:rPr>
          <w:rFonts w:eastAsia="Calibri" w:cstheme="minorHAnsi"/>
        </w:rPr>
        <w:t>é obtida</w:t>
      </w:r>
      <w:r w:rsidR="00ED62CC" w:rsidRPr="005C75F9">
        <w:rPr>
          <w:rFonts w:eastAsia="Calibri" w:cstheme="minorHAnsi"/>
        </w:rPr>
        <w:t xml:space="preserve"> de acordo com as parcelas de produção</w:t>
      </w:r>
      <w:r w:rsidRPr="005C75F9">
        <w:rPr>
          <w:rFonts w:eastAsia="Calibri" w:cstheme="minorHAnsi"/>
        </w:rPr>
        <w:t xml:space="preserve"> de cada região</w:t>
      </w:r>
      <w:r w:rsidR="00ED62CC" w:rsidRPr="005C75F9">
        <w:rPr>
          <w:rFonts w:eastAsia="Calibri" w:cstheme="minorHAnsi"/>
        </w:rPr>
        <w:t xml:space="preserve">. </w:t>
      </w:r>
      <w:r w:rsidRPr="005C75F9">
        <w:rPr>
          <w:rFonts w:eastAsia="Calibri" w:cstheme="minorHAnsi"/>
        </w:rPr>
        <w:t>Por outro lado, a</w:t>
      </w:r>
      <w:r w:rsidR="00ED62CC" w:rsidRPr="005C75F9">
        <w:rPr>
          <w:rFonts w:eastAsia="Calibri" w:cstheme="minorHAnsi"/>
        </w:rPr>
        <w:t xml:space="preserve">s parcelas de consumo </w:t>
      </w:r>
      <w:r w:rsidRPr="005C75F9">
        <w:rPr>
          <w:rFonts w:eastAsia="Calibri" w:cstheme="minorHAnsi"/>
        </w:rPr>
        <w:t xml:space="preserve">total </w:t>
      </w:r>
      <w:r w:rsidR="00ED62CC" w:rsidRPr="005C75F9">
        <w:rPr>
          <w:rFonts w:eastAsia="Calibri" w:cstheme="minorHAnsi"/>
        </w:rPr>
        <w:t>das famílias</w:t>
      </w:r>
      <w:r w:rsidRPr="005C75F9">
        <w:rPr>
          <w:rFonts w:eastAsia="Calibri" w:cstheme="minorHAnsi"/>
        </w:rPr>
        <w:t xml:space="preserve"> </w:t>
      </w:r>
      <w:r w:rsidR="00881A65">
        <w:rPr>
          <w:rFonts w:eastAsia="Calibri" w:cstheme="minorHAnsi"/>
        </w:rPr>
        <w:t>da Bahia</w:t>
      </w:r>
      <w:r w:rsidRPr="005C75F9">
        <w:rPr>
          <w:rFonts w:eastAsia="Calibri" w:cstheme="minorHAnsi"/>
        </w:rPr>
        <w:t xml:space="preserve"> e do resto do Brasil</w:t>
      </w:r>
      <w:r w:rsidR="00770892" w:rsidRPr="005C75F9">
        <w:rPr>
          <w:rFonts w:eastAsia="Calibri" w:cstheme="minorHAnsi"/>
        </w:rPr>
        <w:t>, obtidas a partir da POF,</w:t>
      </w:r>
      <w:r w:rsidR="00ED62CC" w:rsidRPr="005C75F9">
        <w:rPr>
          <w:rFonts w:eastAsia="Calibri" w:cstheme="minorHAnsi"/>
        </w:rPr>
        <w:t xml:space="preserve"> são utilizadas tanto para obter o consumo das famílias como o consumo do governo</w:t>
      </w:r>
      <w:r w:rsidRPr="005C75F9">
        <w:rPr>
          <w:rFonts w:eastAsia="Calibri" w:cstheme="minorHAnsi"/>
        </w:rPr>
        <w:t xml:space="preserve"> por região</w:t>
      </w:r>
      <w:r w:rsidR="00ED62CC" w:rsidRPr="005C75F9">
        <w:rPr>
          <w:rFonts w:eastAsia="Calibri" w:cstheme="minorHAnsi"/>
        </w:rPr>
        <w:t>.</w:t>
      </w:r>
    </w:p>
    <w:p w:rsidR="008F6F17" w:rsidRPr="005C75F9" w:rsidRDefault="00103581" w:rsidP="00F4710A">
      <w:pPr>
        <w:pStyle w:val="Heading2"/>
        <w:spacing w:line="360" w:lineRule="auto"/>
        <w:rPr>
          <w:rFonts w:asciiTheme="minorHAnsi" w:hAnsiTheme="minorHAnsi" w:cstheme="minorHAnsi"/>
          <w:sz w:val="22"/>
          <w:szCs w:val="22"/>
        </w:rPr>
      </w:pPr>
      <w:bookmarkStart w:id="16" w:name="_Toc429674921"/>
      <w:r w:rsidRPr="005C75F9">
        <w:rPr>
          <w:rFonts w:asciiTheme="minorHAnsi" w:hAnsiTheme="minorHAnsi" w:cstheme="minorHAnsi"/>
          <w:sz w:val="22"/>
          <w:szCs w:val="22"/>
        </w:rPr>
        <w:t>Desagregação por faixa de renda</w:t>
      </w:r>
      <w:bookmarkEnd w:id="16"/>
    </w:p>
    <w:p w:rsidR="008F6F17" w:rsidRPr="005C75F9" w:rsidRDefault="008F6F17" w:rsidP="00F4710A">
      <w:pPr>
        <w:pStyle w:val="Heading3"/>
        <w:spacing w:line="360" w:lineRule="auto"/>
        <w:rPr>
          <w:rFonts w:asciiTheme="minorHAnsi" w:hAnsiTheme="minorHAnsi" w:cstheme="minorHAnsi"/>
          <w:sz w:val="22"/>
          <w:szCs w:val="22"/>
          <w:lang w:val="pt-BR"/>
        </w:rPr>
      </w:pPr>
      <w:bookmarkStart w:id="17" w:name="_Toc429674922"/>
      <w:r w:rsidRPr="005C75F9">
        <w:rPr>
          <w:rFonts w:asciiTheme="minorHAnsi" w:hAnsiTheme="minorHAnsi" w:cstheme="minorHAnsi"/>
          <w:sz w:val="22"/>
          <w:szCs w:val="22"/>
          <w:lang w:val="pt-BR"/>
        </w:rPr>
        <w:t>Renda das famílias e</w:t>
      </w:r>
      <w:r w:rsidR="00103581" w:rsidRPr="005C75F9">
        <w:rPr>
          <w:rFonts w:asciiTheme="minorHAnsi" w:hAnsiTheme="minorHAnsi" w:cstheme="minorHAnsi"/>
          <w:sz w:val="22"/>
          <w:szCs w:val="22"/>
          <w:lang w:val="pt-BR"/>
        </w:rPr>
        <w:t xml:space="preserve"> quantidade de pessoas ocupadas</w:t>
      </w:r>
      <w:bookmarkEnd w:id="17"/>
    </w:p>
    <w:p w:rsidR="00A75544" w:rsidRPr="005C75F9" w:rsidRDefault="00A75544"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O rendimento total e a quantidade de pessoas ocupadas por atividade são obtidos nas TRU para o Brasil. O </w:t>
      </w:r>
      <w:r w:rsidR="00D23E85" w:rsidRPr="005C75F9">
        <w:rPr>
          <w:rFonts w:eastAsia="Calibri" w:cstheme="minorHAnsi"/>
        </w:rPr>
        <w:t>r</w:t>
      </w:r>
      <w:r w:rsidRPr="005C75F9">
        <w:rPr>
          <w:rFonts w:eastAsia="Calibri" w:cstheme="minorHAnsi"/>
        </w:rPr>
        <w:t xml:space="preserve">endimento do trabalho na </w:t>
      </w:r>
      <w:r w:rsidR="00F0747C">
        <w:rPr>
          <w:rFonts w:eastAsia="Calibri" w:cstheme="minorHAnsi"/>
        </w:rPr>
        <w:t>SAM</w:t>
      </w:r>
      <w:r w:rsidRPr="005C75F9">
        <w:rPr>
          <w:rFonts w:eastAsia="Calibri" w:cstheme="minorHAnsi"/>
        </w:rPr>
        <w:t xml:space="preserve"> corresponde à soma dos salários, contribuições sociais efetivas e contribuições sociais imputadas. Para desagregar essas informações por região, conforme apresentado na elaboração da MIP, foi utilizada a parcela da matriz de produção. Para a elaboração da </w:t>
      </w:r>
      <w:r w:rsidR="00F0747C">
        <w:rPr>
          <w:rFonts w:eastAsia="Calibri" w:cstheme="minorHAnsi"/>
        </w:rPr>
        <w:t>SAM</w:t>
      </w:r>
      <w:r w:rsidRPr="005C75F9">
        <w:rPr>
          <w:rFonts w:eastAsia="Calibri" w:cstheme="minorHAnsi"/>
        </w:rPr>
        <w:t xml:space="preserve"> o rendimento do trabalho foi dividido em 10 faixa</w:t>
      </w:r>
      <w:r w:rsidR="00D23E85" w:rsidRPr="005C75F9">
        <w:rPr>
          <w:rFonts w:eastAsia="Calibri" w:cstheme="minorHAnsi"/>
        </w:rPr>
        <w:t>s</w:t>
      </w:r>
      <w:r w:rsidRPr="005C75F9">
        <w:rPr>
          <w:rFonts w:eastAsia="Calibri" w:cstheme="minorHAnsi"/>
        </w:rPr>
        <w:t xml:space="preserve"> de renda</w:t>
      </w:r>
      <w:r w:rsidR="00D23E85" w:rsidRPr="005C75F9">
        <w:rPr>
          <w:rFonts w:eastAsia="Calibri" w:cstheme="minorHAnsi"/>
        </w:rPr>
        <w:t xml:space="preserve">, para o que foram utilizadas </w:t>
      </w:r>
      <w:r w:rsidRPr="005C75F9">
        <w:rPr>
          <w:rFonts w:eastAsia="Calibri" w:cstheme="minorHAnsi"/>
        </w:rPr>
        <w:t>as parcelas obtidas nos microdados da Pnad</w:t>
      </w:r>
      <w:r w:rsidR="00D23E85" w:rsidRPr="005C75F9">
        <w:rPr>
          <w:rFonts w:eastAsia="Calibri" w:cstheme="minorHAnsi"/>
        </w:rPr>
        <w:t>, de salários por faixa de renda, por estado e por setor de atividade</w:t>
      </w:r>
      <w:r w:rsidR="001E27BD">
        <w:rPr>
          <w:rFonts w:eastAsia="Calibri" w:cstheme="minorHAnsi"/>
        </w:rPr>
        <w:t>, conforme mencionado acima</w:t>
      </w:r>
      <w:r w:rsidR="00D23E85" w:rsidRPr="005C75F9">
        <w:rPr>
          <w:rFonts w:eastAsia="Calibri" w:cstheme="minorHAnsi"/>
        </w:rPr>
        <w:t>.</w:t>
      </w:r>
    </w:p>
    <w:p w:rsidR="00A71374" w:rsidRPr="005C75F9" w:rsidRDefault="00A71374"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Para calcular o rendimento total por setor de atividade </w:t>
      </w:r>
      <w:r w:rsidR="0047630E">
        <w:rPr>
          <w:rFonts w:eastAsia="Calibri" w:cstheme="minorHAnsi"/>
        </w:rPr>
        <w:t>utilizou-se</w:t>
      </w:r>
      <w:r w:rsidRPr="005C75F9">
        <w:rPr>
          <w:rFonts w:eastAsia="Calibri" w:cstheme="minorHAnsi"/>
        </w:rPr>
        <w:t xml:space="preserve"> a variável “Rendimento mensal de todos os trabalhos para pessoas de 10 anos ou mais de idade” (V4719) que aparece na Pnad 2008. Ao todo, constam nos microdados analisados 189.059 observações relevantes de indivíduos e 203 setores</w:t>
      </w:r>
      <w:r w:rsidR="00A75544" w:rsidRPr="005C75F9">
        <w:rPr>
          <w:rFonts w:eastAsia="Calibri" w:cstheme="minorHAnsi"/>
        </w:rPr>
        <w:t>.</w:t>
      </w:r>
      <w:r w:rsidRPr="005C75F9">
        <w:rPr>
          <w:rFonts w:eastAsia="Calibri" w:cstheme="minorHAnsi"/>
        </w:rPr>
        <w:t xml:space="preserve"> Destaca-se que foram excluídos os indivíduos que não responderam para qual setor de atividade trabalhavam (variável V9907 </w:t>
      </w:r>
      <w:r w:rsidRPr="005C75F9">
        <w:rPr>
          <w:rFonts w:eastAsia="Calibri" w:cstheme="minorHAnsi"/>
        </w:rPr>
        <w:lastRenderedPageBreak/>
        <w:t>vazia). Ressalta-se que a quantidade de pessoas ocupadas é obtida da mesma base de dados que os rendimentos.</w:t>
      </w:r>
    </w:p>
    <w:p w:rsidR="009D1395" w:rsidRPr="005C75F9" w:rsidRDefault="008F6F17"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Ao </w:t>
      </w:r>
      <w:r w:rsidR="009E0622" w:rsidRPr="005C75F9">
        <w:rPr>
          <w:rFonts w:eastAsia="Calibri" w:cstheme="minorHAnsi"/>
        </w:rPr>
        <w:t xml:space="preserve">utilizar as informações da Pnad para </w:t>
      </w:r>
      <w:r w:rsidR="00A75544" w:rsidRPr="005C75F9">
        <w:rPr>
          <w:rFonts w:eastAsia="Calibri" w:cstheme="minorHAnsi"/>
        </w:rPr>
        <w:t xml:space="preserve">ratear o rendimento total e número de pessoas ocupadas por faixa de renda percebe-se que quando o setor é demasiadamente pequeno ele </w:t>
      </w:r>
      <w:r w:rsidR="00A4689E" w:rsidRPr="005C75F9">
        <w:rPr>
          <w:rFonts w:eastAsia="Calibri" w:cstheme="minorHAnsi"/>
        </w:rPr>
        <w:t>geralmente</w:t>
      </w:r>
      <w:r w:rsidR="00A75544" w:rsidRPr="005C75F9">
        <w:rPr>
          <w:rFonts w:eastAsia="Calibri" w:cstheme="minorHAnsi"/>
        </w:rPr>
        <w:t xml:space="preserve"> </w:t>
      </w:r>
      <w:r w:rsidR="00A4689E" w:rsidRPr="005C75F9">
        <w:rPr>
          <w:rFonts w:eastAsia="Calibri" w:cstheme="minorHAnsi"/>
        </w:rPr>
        <w:t>não é</w:t>
      </w:r>
      <w:r w:rsidR="00A75544" w:rsidRPr="005C75F9">
        <w:rPr>
          <w:rFonts w:eastAsia="Calibri" w:cstheme="minorHAnsi"/>
        </w:rPr>
        <w:t xml:space="preserve"> identificado na Pnad</w:t>
      </w:r>
      <w:r w:rsidR="00A4689E" w:rsidRPr="005C75F9">
        <w:rPr>
          <w:rFonts w:eastAsia="Calibri" w:cstheme="minorHAnsi"/>
        </w:rPr>
        <w:t>. Ou</w:t>
      </w:r>
      <w:r w:rsidRPr="005C75F9">
        <w:rPr>
          <w:rFonts w:eastAsia="Calibri" w:cstheme="minorHAnsi"/>
        </w:rPr>
        <w:t xml:space="preserve"> seja, </w:t>
      </w:r>
      <w:r w:rsidR="00A4689E" w:rsidRPr="005C75F9">
        <w:rPr>
          <w:rFonts w:eastAsia="Calibri" w:cstheme="minorHAnsi"/>
        </w:rPr>
        <w:t>se dado setor é muito pequeno em dado estado ele não aparece na amostra da Pnad. Neste caso, calcula-se</w:t>
      </w:r>
      <w:r w:rsidR="00E75B03" w:rsidRPr="005C75F9">
        <w:rPr>
          <w:rFonts w:eastAsia="Calibri" w:cstheme="minorHAnsi"/>
        </w:rPr>
        <w:t xml:space="preserve"> a </w:t>
      </w:r>
      <w:r w:rsidRPr="005C75F9">
        <w:rPr>
          <w:rFonts w:eastAsia="Calibri" w:cstheme="minorHAnsi"/>
        </w:rPr>
        <w:t>quant</w:t>
      </w:r>
      <w:r w:rsidR="00E75B03" w:rsidRPr="005C75F9">
        <w:rPr>
          <w:rFonts w:eastAsia="Calibri" w:cstheme="minorHAnsi"/>
        </w:rPr>
        <w:t>idade de</w:t>
      </w:r>
      <w:r w:rsidRPr="005C75F9">
        <w:rPr>
          <w:rFonts w:eastAsia="Calibri" w:cstheme="minorHAnsi"/>
        </w:rPr>
        <w:t xml:space="preserve"> pessoas </w:t>
      </w:r>
      <w:r w:rsidR="009E0622" w:rsidRPr="005C75F9">
        <w:rPr>
          <w:rFonts w:eastAsia="Calibri" w:cstheme="minorHAnsi"/>
        </w:rPr>
        <w:t>que trabalham</w:t>
      </w:r>
      <w:r w:rsidR="00E75B03" w:rsidRPr="005C75F9">
        <w:rPr>
          <w:rFonts w:eastAsia="Calibri" w:cstheme="minorHAnsi"/>
        </w:rPr>
        <w:t xml:space="preserve"> neste setor e</w:t>
      </w:r>
      <w:r w:rsidRPr="005C75F9">
        <w:rPr>
          <w:rFonts w:eastAsia="Calibri" w:cstheme="minorHAnsi"/>
        </w:rPr>
        <w:t xml:space="preserve"> o rendimento obtido</w:t>
      </w:r>
      <w:r w:rsidR="00E75B03" w:rsidRPr="005C75F9">
        <w:rPr>
          <w:rFonts w:eastAsia="Calibri" w:cstheme="minorHAnsi"/>
        </w:rPr>
        <w:t xml:space="preserve">, mas não </w:t>
      </w:r>
      <w:r w:rsidR="00A4689E" w:rsidRPr="005C75F9">
        <w:rPr>
          <w:rFonts w:eastAsia="Calibri" w:cstheme="minorHAnsi"/>
        </w:rPr>
        <w:t>é possível</w:t>
      </w:r>
      <w:r w:rsidR="00E75B03" w:rsidRPr="005C75F9">
        <w:rPr>
          <w:rFonts w:eastAsia="Calibri" w:cstheme="minorHAnsi"/>
        </w:rPr>
        <w:t xml:space="preserve"> distribuir por faixa de salários</w:t>
      </w:r>
      <w:r w:rsidRPr="005C75F9">
        <w:rPr>
          <w:rFonts w:eastAsia="Calibri" w:cstheme="minorHAnsi"/>
        </w:rPr>
        <w:t xml:space="preserve">. Para evitar perda de informação opta-se </w:t>
      </w:r>
      <w:r w:rsidR="00A4689E" w:rsidRPr="005C75F9">
        <w:rPr>
          <w:rFonts w:eastAsia="Calibri" w:cstheme="minorHAnsi"/>
        </w:rPr>
        <w:t xml:space="preserve">nestes casos </w:t>
      </w:r>
      <w:r w:rsidRPr="005C75F9">
        <w:rPr>
          <w:rFonts w:eastAsia="Calibri" w:cstheme="minorHAnsi"/>
        </w:rPr>
        <w:t xml:space="preserve">por utilizar a parcela de distribuição de rendimento </w:t>
      </w:r>
      <w:r w:rsidR="009E0622" w:rsidRPr="005C75F9">
        <w:rPr>
          <w:rFonts w:eastAsia="Calibri" w:cstheme="minorHAnsi"/>
        </w:rPr>
        <w:t>do resto do Brasil</w:t>
      </w:r>
      <w:r w:rsidRPr="005C75F9">
        <w:rPr>
          <w:rFonts w:eastAsia="Calibri" w:cstheme="minorHAnsi"/>
        </w:rPr>
        <w:t>.</w:t>
      </w:r>
    </w:p>
    <w:p w:rsidR="009D1395" w:rsidRPr="005C75F9" w:rsidRDefault="009D1395" w:rsidP="00F4710A">
      <w:pPr>
        <w:pStyle w:val="Heading3"/>
        <w:spacing w:line="360" w:lineRule="auto"/>
        <w:rPr>
          <w:rFonts w:asciiTheme="minorHAnsi" w:hAnsiTheme="minorHAnsi" w:cstheme="minorHAnsi"/>
          <w:sz w:val="22"/>
          <w:szCs w:val="22"/>
          <w:lang w:val="pt-BR"/>
        </w:rPr>
      </w:pPr>
      <w:bookmarkStart w:id="18" w:name="_Toc429674923"/>
      <w:r w:rsidRPr="005C75F9">
        <w:rPr>
          <w:rFonts w:asciiTheme="minorHAnsi" w:hAnsiTheme="minorHAnsi" w:cstheme="minorHAnsi"/>
          <w:sz w:val="22"/>
          <w:szCs w:val="22"/>
          <w:lang w:val="pt-BR"/>
        </w:rPr>
        <w:t>Transferências de recursos do governo para as famílias</w:t>
      </w:r>
      <w:bookmarkEnd w:id="18"/>
    </w:p>
    <w:p w:rsidR="008F6F17" w:rsidRPr="005C75F9" w:rsidRDefault="009D1395" w:rsidP="009B3635">
      <w:pPr>
        <w:autoSpaceDE w:val="0"/>
        <w:autoSpaceDN w:val="0"/>
        <w:adjustRightInd w:val="0"/>
        <w:spacing w:line="360" w:lineRule="auto"/>
        <w:ind w:firstLine="720"/>
        <w:jc w:val="both"/>
        <w:rPr>
          <w:rFonts w:cstheme="minorHAnsi"/>
          <w:b/>
        </w:rPr>
      </w:pPr>
      <w:r w:rsidRPr="005C75F9">
        <w:rPr>
          <w:rFonts w:eastAsia="Calibri" w:cstheme="minorHAnsi"/>
        </w:rPr>
        <w:t>As transferências do governo para as famílias são calculadas utilizando as informações de OUTROS RENDIMENTOS - POF5 / QUADROS 54 A 57 da POF 2008/09 referentes a: aposentadoria, pensão do INSS; aposentadoria, pensão da previdência pública; aposentadoria, pensão da previdência privada; programas sociais federais; outras transferências.</w:t>
      </w:r>
    </w:p>
    <w:p w:rsidR="008F6F17" w:rsidRPr="005C75F9" w:rsidRDefault="008F6F17" w:rsidP="00F4710A">
      <w:pPr>
        <w:pStyle w:val="Heading3"/>
        <w:spacing w:line="360" w:lineRule="auto"/>
        <w:rPr>
          <w:rFonts w:asciiTheme="minorHAnsi" w:hAnsiTheme="minorHAnsi" w:cstheme="minorHAnsi"/>
          <w:sz w:val="22"/>
          <w:szCs w:val="22"/>
        </w:rPr>
      </w:pPr>
      <w:bookmarkStart w:id="19" w:name="_Toc429674924"/>
      <w:r w:rsidRPr="005C75F9">
        <w:rPr>
          <w:rFonts w:asciiTheme="minorHAnsi" w:hAnsiTheme="minorHAnsi" w:cstheme="minorHAnsi"/>
          <w:sz w:val="22"/>
          <w:szCs w:val="22"/>
        </w:rPr>
        <w:t>Consumo das famílias</w:t>
      </w:r>
      <w:bookmarkEnd w:id="19"/>
    </w:p>
    <w:p w:rsidR="008F6F17" w:rsidRPr="005C75F9" w:rsidRDefault="008F6F17"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O consumo das famílias também </w:t>
      </w:r>
      <w:r w:rsidR="00490C02" w:rsidRPr="005C75F9">
        <w:rPr>
          <w:rFonts w:eastAsia="Calibri" w:cstheme="minorHAnsi"/>
        </w:rPr>
        <w:t>foi</w:t>
      </w:r>
      <w:r w:rsidRPr="005C75F9">
        <w:rPr>
          <w:rFonts w:eastAsia="Calibri" w:cstheme="minorHAnsi"/>
        </w:rPr>
        <w:t xml:space="preserve"> dividido por faixa de renda familiar, sendo considerada a renda proveniente do trabalho e de transferências, sem considerar a variação patrimonial. Ressalta-se que nas famílias da classe 1, com ganhos de até 1 salário mínimo inclu</w:t>
      </w:r>
      <w:r w:rsidR="00490C02" w:rsidRPr="005C75F9">
        <w:rPr>
          <w:rFonts w:eastAsia="Calibri" w:cstheme="minorHAnsi"/>
        </w:rPr>
        <w:t>em</w:t>
      </w:r>
      <w:r w:rsidRPr="005C75F9">
        <w:rPr>
          <w:rFonts w:eastAsia="Calibri" w:cstheme="minorHAnsi"/>
        </w:rPr>
        <w:t>-se as famílias sem renda. Ao analisar a faixa de ren</w:t>
      </w:r>
      <w:r w:rsidR="00725C2A" w:rsidRPr="005C75F9">
        <w:rPr>
          <w:rFonts w:eastAsia="Calibri" w:cstheme="minorHAnsi"/>
        </w:rPr>
        <w:t>da das famílias que recebem até três</w:t>
      </w:r>
      <w:r w:rsidRPr="005C75F9">
        <w:rPr>
          <w:rFonts w:eastAsia="Calibri" w:cstheme="minorHAnsi"/>
        </w:rPr>
        <w:t xml:space="preserve"> salário</w:t>
      </w:r>
      <w:r w:rsidR="00725C2A" w:rsidRPr="005C75F9">
        <w:rPr>
          <w:rFonts w:eastAsia="Calibri" w:cstheme="minorHAnsi"/>
        </w:rPr>
        <w:t>s</w:t>
      </w:r>
      <w:r w:rsidRPr="005C75F9">
        <w:rPr>
          <w:rFonts w:eastAsia="Calibri" w:cstheme="minorHAnsi"/>
        </w:rPr>
        <w:t xml:space="preserve"> mínimo</w:t>
      </w:r>
      <w:r w:rsidR="00725C2A" w:rsidRPr="005C75F9">
        <w:rPr>
          <w:rFonts w:eastAsia="Calibri" w:cstheme="minorHAnsi"/>
        </w:rPr>
        <w:t>s</w:t>
      </w:r>
      <w:r w:rsidRPr="005C75F9">
        <w:rPr>
          <w:rFonts w:eastAsia="Calibri" w:cstheme="minorHAnsi"/>
        </w:rPr>
        <w:t xml:space="preserve"> percebe-se que a poupança dessa</w:t>
      </w:r>
      <w:r w:rsidR="00725C2A" w:rsidRPr="005C75F9">
        <w:rPr>
          <w:rFonts w:eastAsia="Calibri" w:cstheme="minorHAnsi"/>
        </w:rPr>
        <w:t>s</w:t>
      </w:r>
      <w:r w:rsidRPr="005C75F9">
        <w:rPr>
          <w:rFonts w:eastAsia="Calibri" w:cstheme="minorHAnsi"/>
        </w:rPr>
        <w:t xml:space="preserve"> classe</w:t>
      </w:r>
      <w:r w:rsidR="00725C2A" w:rsidRPr="005C75F9">
        <w:rPr>
          <w:rFonts w:eastAsia="Calibri" w:cstheme="minorHAnsi"/>
        </w:rPr>
        <w:t xml:space="preserve">s é </w:t>
      </w:r>
      <w:r w:rsidRPr="005C75F9">
        <w:rPr>
          <w:rFonts w:eastAsia="Calibri" w:cstheme="minorHAnsi"/>
        </w:rPr>
        <w:t>negativa. Isso acontece porque as informações de doação, consumo para subsistência e rendas eventuais como seguro-desemprego, 13º salário, e indenizações são subdeclarados, de forma que o consumo acaba sendo superior a renda. Não apenas a subestimação da renda das classes mais pobres como também das mais ricas consiste em uma constatação corriqueira para quem trabalha com pobreza e desigualdade e pode ser constatado nos trabalhos de Barros, Curry e Ulyssea (2007) e Hoffmann e Ney (2008).</w:t>
      </w:r>
    </w:p>
    <w:p w:rsidR="000827DD" w:rsidRPr="005C75F9" w:rsidRDefault="00490C02"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Desta forma, para evitar </w:t>
      </w:r>
      <w:r w:rsidR="000827DD" w:rsidRPr="005C75F9">
        <w:rPr>
          <w:rFonts w:eastAsia="Calibri" w:cstheme="minorHAnsi"/>
        </w:rPr>
        <w:t xml:space="preserve">valores negativos </w:t>
      </w:r>
      <w:r w:rsidR="00A84201" w:rsidRPr="005C75F9">
        <w:rPr>
          <w:rFonts w:eastAsia="Calibri" w:cstheme="minorHAnsi"/>
        </w:rPr>
        <w:t xml:space="preserve">de poupança na </w:t>
      </w:r>
      <w:r w:rsidR="00F0747C">
        <w:rPr>
          <w:rFonts w:eastAsia="Calibri" w:cstheme="minorHAnsi"/>
        </w:rPr>
        <w:t>SAM</w:t>
      </w:r>
      <w:r w:rsidR="00A84201" w:rsidRPr="005C75F9">
        <w:rPr>
          <w:rFonts w:eastAsia="Calibri" w:cstheme="minorHAnsi"/>
        </w:rPr>
        <w:t xml:space="preserve">, opta-se por zerar a poupança das famílias que ganham até 3 salários mínimos. Por falta de informação </w:t>
      </w:r>
      <w:r w:rsidR="00725C2A" w:rsidRPr="005C75F9">
        <w:rPr>
          <w:rFonts w:eastAsia="Calibri" w:cstheme="minorHAnsi"/>
        </w:rPr>
        <w:t>consideram-se</w:t>
      </w:r>
      <w:r w:rsidR="00A84201" w:rsidRPr="005C75F9">
        <w:rPr>
          <w:rFonts w:eastAsia="Calibri" w:cstheme="minorHAnsi"/>
        </w:rPr>
        <w:t xml:space="preserve"> as informações da Pnad para as classes mais altas, mesmo sabendo que estão subestimadas.</w:t>
      </w:r>
      <w:r w:rsidRPr="005C75F9">
        <w:rPr>
          <w:rFonts w:eastAsia="Calibri" w:cstheme="minorHAnsi"/>
        </w:rPr>
        <w:t xml:space="preserve"> Note-se que no processo final de balanceamento da </w:t>
      </w:r>
      <w:r w:rsidR="00F0747C">
        <w:rPr>
          <w:rFonts w:eastAsia="Calibri" w:cstheme="minorHAnsi"/>
        </w:rPr>
        <w:t>SAM</w:t>
      </w:r>
      <w:r w:rsidRPr="005C75F9">
        <w:rPr>
          <w:rFonts w:eastAsia="Calibri" w:cstheme="minorHAnsi"/>
        </w:rPr>
        <w:t xml:space="preserve"> estes valores serão reajustados, de forma a serem consistentes com as demais informações de renda e despesas </w:t>
      </w:r>
      <w:r w:rsidRPr="005C75F9">
        <w:rPr>
          <w:rFonts w:eastAsia="Calibri" w:cstheme="minorHAnsi"/>
        </w:rPr>
        <w:lastRenderedPageBreak/>
        <w:t xml:space="preserve">obtidas anteriormente, e que representam elementos de garantia de consistência para as informações inexistentes. </w:t>
      </w:r>
    </w:p>
    <w:p w:rsidR="008F6F17" w:rsidRPr="005C75F9" w:rsidRDefault="00491B13" w:rsidP="00F4710A">
      <w:pPr>
        <w:pStyle w:val="Heading2"/>
        <w:spacing w:line="360" w:lineRule="auto"/>
        <w:rPr>
          <w:rFonts w:asciiTheme="minorHAnsi" w:hAnsiTheme="minorHAnsi" w:cstheme="minorHAnsi"/>
          <w:sz w:val="22"/>
          <w:szCs w:val="22"/>
        </w:rPr>
      </w:pPr>
      <w:bookmarkStart w:id="20" w:name="_Toc429674925"/>
      <w:r>
        <w:rPr>
          <w:rFonts w:asciiTheme="minorHAnsi" w:hAnsiTheme="minorHAnsi" w:cstheme="minorHAnsi"/>
          <w:sz w:val="22"/>
          <w:szCs w:val="22"/>
        </w:rPr>
        <w:t>Outras informações requeridas</w:t>
      </w:r>
      <w:bookmarkEnd w:id="20"/>
    </w:p>
    <w:p w:rsidR="008F6F17" w:rsidRPr="005C75F9" w:rsidRDefault="008F6F17"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Os impostos diretos são obtidos do Sistema de Contas Nacionais e inclu</w:t>
      </w:r>
      <w:r w:rsidR="00623929" w:rsidRPr="005C75F9">
        <w:rPr>
          <w:rFonts w:eastAsia="Calibri" w:cstheme="minorHAnsi"/>
        </w:rPr>
        <w:t>em</w:t>
      </w:r>
      <w:r w:rsidRPr="005C75F9">
        <w:rPr>
          <w:rFonts w:eastAsia="Calibri" w:cstheme="minorHAnsi"/>
        </w:rPr>
        <w:t xml:space="preserve"> os impostos sobre a renda e a propriedade (IRPF, IRPJ, IRRF, IPTU, IPVA, CPMF, Contribuição social sobre lucro de pessoa jurídica e demais) totalizando R$ 265.378 milhões em 2008. No entanto, é necessário obter a parcela paga por cada região e por cada faixa de renda familiar. Para atingir este objetivo duas outras fontes de informações são necessárias: Receita Federal e POF.</w:t>
      </w:r>
    </w:p>
    <w:p w:rsidR="008F6F17" w:rsidRPr="005C75F9" w:rsidRDefault="008F6F17"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No site da Receita Federal é possível obter o valor arrecadado com Imposto de Renda (IR), Imposto Territorial Rural (ITR) e Imposto sobre Propriedade de Veículos Automotores (IPVA</w:t>
      </w:r>
      <w:r w:rsidR="00B1218A" w:rsidRPr="005C75F9">
        <w:rPr>
          <w:rFonts w:eastAsia="Calibri" w:cstheme="minorHAnsi"/>
        </w:rPr>
        <w:t xml:space="preserve">) por estado, totalizando </w:t>
      </w:r>
      <w:hyperlink r:id="rId16" w:history="1">
        <w:r w:rsidR="00B1218A" w:rsidRPr="005C75F9">
          <w:rPr>
            <w:rFonts w:eastAsia="Calibri"/>
          </w:rPr>
          <w:t>R$ 210</w:t>
        </w:r>
        <w:r w:rsidRPr="005C75F9">
          <w:rPr>
            <w:rFonts w:eastAsia="Calibri"/>
          </w:rPr>
          <w:t>.</w:t>
        </w:r>
        <w:r w:rsidR="00B1218A" w:rsidRPr="005C75F9">
          <w:rPr>
            <w:rFonts w:eastAsia="Calibri"/>
          </w:rPr>
          <w:t>589</w:t>
        </w:r>
      </w:hyperlink>
      <w:r w:rsidR="00785817" w:rsidRPr="005C75F9">
        <w:rPr>
          <w:rFonts w:eastAsia="Calibri" w:cstheme="minorHAnsi"/>
        </w:rPr>
        <w:t xml:space="preserve"> milhões em 2008.</w:t>
      </w:r>
      <w:r w:rsidRPr="005C75F9">
        <w:rPr>
          <w:rFonts w:eastAsia="Calibri" w:cstheme="minorHAnsi"/>
        </w:rPr>
        <w:t xml:space="preserve"> Uma vez que pretende-se manter as informações do SCN, opta-se por utilizar as informações da Receita Federal para realizar a distribuição entre os estados. No entanto, apenas na POF é possível obter a parcela paga por cada tipo de família, apesar do valor ser muito subdeclarado, totalizando apenas </w:t>
      </w:r>
      <w:hyperlink r:id="rId17" w:history="1">
        <w:r w:rsidRPr="005C75F9">
          <w:rPr>
            <w:rFonts w:eastAsia="Calibri"/>
          </w:rPr>
          <w:t>84.437 milhões</w:t>
        </w:r>
      </w:hyperlink>
      <w:r w:rsidRPr="005C75F9">
        <w:rPr>
          <w:rFonts w:eastAsia="Calibri" w:cstheme="minorHAnsi"/>
        </w:rPr>
        <w:t>.</w:t>
      </w:r>
      <w:r w:rsidR="004F239A" w:rsidRPr="005C75F9">
        <w:rPr>
          <w:rFonts w:eastAsia="Calibri" w:cstheme="minorHAnsi"/>
        </w:rPr>
        <w:t xml:space="preserve"> Note-se que através deste processo são obtidas parcelas, que serão aplicadas aos valores nacionais obtidos anteriormente. </w:t>
      </w:r>
      <w:r w:rsidR="00785817" w:rsidRPr="005C75F9">
        <w:rPr>
          <w:rFonts w:eastAsia="Calibri" w:cstheme="minorHAnsi"/>
        </w:rPr>
        <w:t>Ressalta-se que é possível incluir outros impostos, como o IPTU para obter a parcela de cada região, mas a</w:t>
      </w:r>
      <w:r w:rsidR="004F239A" w:rsidRPr="005C75F9">
        <w:rPr>
          <w:rFonts w:eastAsia="Calibri" w:cstheme="minorHAnsi"/>
        </w:rPr>
        <w:t xml:space="preserve"> inclusão de impostos com valores relativamente pequenos nos cálculos não irão afetar significativamente a distribuição regional destes impostos.</w:t>
      </w:r>
      <w:r w:rsidR="00E72CDF" w:rsidRPr="005C75F9">
        <w:rPr>
          <w:rFonts w:eastAsia="Calibri" w:cstheme="minorHAnsi"/>
        </w:rPr>
        <w:t xml:space="preserve"> </w:t>
      </w:r>
    </w:p>
    <w:p w:rsidR="008F6F17" w:rsidRPr="005C75F9" w:rsidRDefault="008F6F17"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O valor referen</w:t>
      </w:r>
      <w:r w:rsidR="00623929" w:rsidRPr="005C75F9">
        <w:rPr>
          <w:rFonts w:eastAsia="Calibri" w:cstheme="minorHAnsi"/>
        </w:rPr>
        <w:t xml:space="preserve">te à poupança foi obtido no SCN. </w:t>
      </w:r>
      <w:r w:rsidRPr="005C75F9">
        <w:rPr>
          <w:rFonts w:eastAsia="Calibri" w:cstheme="minorHAnsi"/>
        </w:rPr>
        <w:t xml:space="preserve">No entanto, estas informações não estão disponíveis nem para os estados, nem para as classes de famílias. Neste caso, opta-se por utilizar o percentual do valor adicionado de cada estado como forma de distribuir as informações nacionais de poupança e o percentual da renda do trabalho de cada família </w:t>
      </w:r>
      <w:r w:rsidR="00A57A7A">
        <w:rPr>
          <w:rFonts w:eastAsia="Calibri" w:cstheme="minorHAnsi"/>
        </w:rPr>
        <w:t>sergipana</w:t>
      </w:r>
      <w:r w:rsidRPr="005C75F9">
        <w:rPr>
          <w:rFonts w:eastAsia="Calibri" w:cstheme="minorHAnsi"/>
        </w:rPr>
        <w:t xml:space="preserve"> em relação à nacional para obter o valor poupado por cada classe de família n</w:t>
      </w:r>
      <w:r w:rsidR="006C790A">
        <w:rPr>
          <w:rFonts w:eastAsia="Calibri" w:cstheme="minorHAnsi"/>
        </w:rPr>
        <w:t>a RMS</w:t>
      </w:r>
      <w:r w:rsidRPr="005C75F9">
        <w:rPr>
          <w:rFonts w:eastAsia="Calibri" w:cstheme="minorHAnsi"/>
        </w:rPr>
        <w:t>.</w:t>
      </w:r>
    </w:p>
    <w:p w:rsidR="008F6F17" w:rsidRPr="005C75F9" w:rsidRDefault="008F6F17"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 xml:space="preserve">A capacidade ou necessidade líquida de financiamento é outra informação a ser adicionada na MIP. Em 2008, a necessidade líquida de financiamento do Brasil foi de 56.129 milhões. </w:t>
      </w:r>
      <w:r w:rsidR="00623929" w:rsidRPr="005C75F9">
        <w:rPr>
          <w:rFonts w:eastAsia="Calibri" w:cstheme="minorHAnsi"/>
        </w:rPr>
        <w:t xml:space="preserve">Este valor também foi distribuído regionalmente </w:t>
      </w:r>
      <w:r w:rsidRPr="005C75F9">
        <w:rPr>
          <w:rFonts w:eastAsia="Calibri" w:cstheme="minorHAnsi"/>
        </w:rPr>
        <w:t>de acordo com a parcela de valor adicionado de cada estado.</w:t>
      </w:r>
    </w:p>
    <w:p w:rsidR="002244A3" w:rsidRPr="005C75F9" w:rsidRDefault="002244A3" w:rsidP="00F4710A">
      <w:pPr>
        <w:autoSpaceDE w:val="0"/>
        <w:autoSpaceDN w:val="0"/>
        <w:adjustRightInd w:val="0"/>
        <w:spacing w:line="360" w:lineRule="auto"/>
        <w:ind w:firstLine="720"/>
        <w:jc w:val="both"/>
        <w:rPr>
          <w:rFonts w:eastAsia="Calibri" w:cstheme="minorHAnsi"/>
        </w:rPr>
      </w:pPr>
      <w:r w:rsidRPr="005C75F9">
        <w:rPr>
          <w:rFonts w:eastAsia="Calibri" w:cstheme="minorHAnsi"/>
        </w:rPr>
        <w:t>A formação bruta de capital pelas empresas corresponde a 67% da poupança bruta</w:t>
      </w:r>
      <w:r w:rsidRPr="005C75F9">
        <w:rPr>
          <w:rFonts w:eastAsia="Calibri" w:cstheme="minorHAnsi"/>
        </w:rPr>
        <w:br/>
        <w:t>das mesmas (</w:t>
      </w:r>
      <w:r w:rsidR="00623929" w:rsidRPr="005C75F9">
        <w:rPr>
          <w:rFonts w:eastAsia="Calibri" w:cstheme="minorHAnsi"/>
        </w:rPr>
        <w:t>E</w:t>
      </w:r>
      <w:r w:rsidRPr="005C75F9">
        <w:rPr>
          <w:rFonts w:eastAsia="Calibri" w:cstheme="minorHAnsi"/>
        </w:rPr>
        <w:t>mp</w:t>
      </w:r>
      <w:r w:rsidR="00623929" w:rsidRPr="005C75F9">
        <w:rPr>
          <w:rFonts w:eastAsia="Calibri" w:cstheme="minorHAnsi"/>
        </w:rPr>
        <w:t>resas</w:t>
      </w:r>
      <w:r w:rsidRPr="005C75F9">
        <w:rPr>
          <w:rFonts w:eastAsia="Calibri" w:cstheme="minorHAnsi"/>
        </w:rPr>
        <w:t xml:space="preserve"> financ</w:t>
      </w:r>
      <w:r w:rsidR="00623929" w:rsidRPr="005C75F9">
        <w:rPr>
          <w:rFonts w:eastAsia="Calibri" w:cstheme="minorHAnsi"/>
        </w:rPr>
        <w:t>eiras</w:t>
      </w:r>
      <w:r w:rsidRPr="005C75F9">
        <w:rPr>
          <w:rFonts w:eastAsia="Calibri" w:cstheme="minorHAnsi"/>
        </w:rPr>
        <w:t xml:space="preserve"> e não financ</w:t>
      </w:r>
      <w:r w:rsidR="00623929" w:rsidRPr="005C75F9">
        <w:rPr>
          <w:rFonts w:eastAsia="Calibri" w:cstheme="minorHAnsi"/>
        </w:rPr>
        <w:t>eiras</w:t>
      </w:r>
      <w:r w:rsidRPr="005C75F9">
        <w:rPr>
          <w:rFonts w:eastAsia="Calibri" w:cstheme="minorHAnsi"/>
        </w:rPr>
        <w:t xml:space="preserve">). Portanto, do rendimento do capital </w:t>
      </w:r>
      <w:r w:rsidRPr="005C75F9">
        <w:rPr>
          <w:rFonts w:eastAsia="Calibri" w:cstheme="minorHAnsi"/>
        </w:rPr>
        <w:lastRenderedPageBreak/>
        <w:t>admit</w:t>
      </w:r>
      <w:r w:rsidR="00623929" w:rsidRPr="005C75F9">
        <w:rPr>
          <w:rFonts w:eastAsia="Calibri" w:cstheme="minorHAnsi"/>
        </w:rPr>
        <w:t>e-se</w:t>
      </w:r>
      <w:r w:rsidRPr="005C75F9">
        <w:rPr>
          <w:rFonts w:eastAsia="Calibri" w:cstheme="minorHAnsi"/>
        </w:rPr>
        <w:t xml:space="preserve"> que 67% v</w:t>
      </w:r>
      <w:r w:rsidR="0006422F">
        <w:rPr>
          <w:rFonts w:eastAsia="Calibri" w:cstheme="minorHAnsi"/>
        </w:rPr>
        <w:t>ão</w:t>
      </w:r>
      <w:r w:rsidRPr="005C75F9">
        <w:rPr>
          <w:rFonts w:eastAsia="Calibri" w:cstheme="minorHAnsi"/>
        </w:rPr>
        <w:t xml:space="preserve"> para a conta de capital, para financiar o investimento, e</w:t>
      </w:r>
      <w:r w:rsidRPr="005C75F9">
        <w:rPr>
          <w:rFonts w:eastAsia="Calibri" w:cstheme="minorHAnsi"/>
        </w:rPr>
        <w:br/>
        <w:t>o restantes 33% vai para as fam</w:t>
      </w:r>
      <w:r w:rsidR="00623929" w:rsidRPr="005C75F9">
        <w:rPr>
          <w:rFonts w:eastAsia="Calibri" w:cstheme="minorHAnsi"/>
        </w:rPr>
        <w:t xml:space="preserve">ílias, como lucro distribuído. </w:t>
      </w:r>
    </w:p>
    <w:p w:rsidR="00FC4590" w:rsidRDefault="00FC4590" w:rsidP="00FC4590">
      <w:pPr>
        <w:pStyle w:val="Heading2"/>
        <w:rPr>
          <w:rFonts w:asciiTheme="minorHAnsi" w:hAnsiTheme="minorHAnsi" w:cstheme="minorHAnsi"/>
        </w:rPr>
      </w:pPr>
      <w:bookmarkStart w:id="21" w:name="_Toc429674926"/>
      <w:bookmarkStart w:id="22" w:name="_Toc310366860"/>
      <w:r>
        <w:rPr>
          <w:rFonts w:asciiTheme="minorHAnsi" w:hAnsiTheme="minorHAnsi" w:cstheme="minorHAnsi"/>
        </w:rPr>
        <w:t>A MIP para a região metropolitana de Salvador</w:t>
      </w:r>
      <w:bookmarkEnd w:id="21"/>
    </w:p>
    <w:p w:rsidR="00320B15" w:rsidRDefault="00320B15" w:rsidP="00DB2F85">
      <w:pPr>
        <w:spacing w:line="360" w:lineRule="auto"/>
        <w:ind w:firstLine="432"/>
        <w:jc w:val="both"/>
      </w:pPr>
      <w:r>
        <w:t>Uma vez calculada a MIP para o estado da Bahia, a próxima etapa consiste na separação, a partir da mesma, da MIP da RMS. Para tanto são necessários critérios que permitam passar das atividades produtivas ao nível regional (estado) para o nível sub-regional (região metropolitana). Para esta finalidade foram utilizados os dados de emprego e renda da R</w:t>
      </w:r>
      <w:r w:rsidR="00575F35">
        <w:t xml:space="preserve">elação </w:t>
      </w:r>
      <w:r>
        <w:t>A</w:t>
      </w:r>
      <w:r w:rsidR="00575F35">
        <w:t xml:space="preserve">nual de </w:t>
      </w:r>
      <w:r>
        <w:t>I</w:t>
      </w:r>
      <w:r w:rsidR="00575F35">
        <w:t xml:space="preserve">nformações </w:t>
      </w:r>
      <w:r>
        <w:t>S</w:t>
      </w:r>
      <w:r w:rsidR="00575F35">
        <w:t>ociais – RAIS, que contém informação sobre emprego e renda salarial dos trabalhadores formais, por município do estado da Bahia. Desta forma, os dados da RAIS foram coletados de forma desagregada por município, e agregados de acordo com a composiç</w:t>
      </w:r>
      <w:r w:rsidR="00855C1A">
        <w:t xml:space="preserve">ão da RMS, por setor de atividade. Com base nestas informações puderam ser calculadas as parcelas de emprego por setor, para a Bahia e a RMS, que foram utilizadas para desagregar as atividades produtivas entre as duas regiões. </w:t>
      </w:r>
    </w:p>
    <w:p w:rsidR="00855C1A" w:rsidRDefault="00855C1A" w:rsidP="00DB2F85">
      <w:pPr>
        <w:spacing w:line="360" w:lineRule="auto"/>
        <w:ind w:firstLine="432"/>
        <w:jc w:val="both"/>
      </w:pPr>
      <w:r>
        <w:t xml:space="preserve">Um problema adicional que surge na elaboração de uma SAM infra-regional é a origem e o destino do comércio. Neste caso, há três origens e destino possíveis: o comércio com o resto do mundo, com os demais estados do Brasil e com o próprio estado onde a RMS se insere. Estas informações não são disponíveis, e devem ser calculadas de acordo com critérios específicos. A MIP estadual da Bahia traz o valor do comércio interestadual como sendo a diferença entre a oferta e a demanda estaduais, sem especificar a origem das importações ou o destino das exportações interestaduais. </w:t>
      </w:r>
    </w:p>
    <w:p w:rsidR="00855C1A" w:rsidRDefault="00855C1A" w:rsidP="00DB2F85">
      <w:pPr>
        <w:spacing w:line="360" w:lineRule="auto"/>
        <w:ind w:firstLine="432"/>
        <w:jc w:val="both"/>
      </w:pPr>
      <w:r>
        <w:t>Para a RMS adotaram-se critérios semelhantes</w:t>
      </w:r>
      <w:r w:rsidR="00B70942">
        <w:t>, mas com o acréscimo de hipóteses análogas aos modelos gravitacionais de comércio. Nestes modelos assume-se que o comércio é mais intenso entre as regiões mais próximas, reduzindo-se na medida em que aumentam as distâncias entre as regiões</w:t>
      </w:r>
      <w:r>
        <w:t xml:space="preserve">. </w:t>
      </w:r>
      <w:r w:rsidR="00B70942">
        <w:t xml:space="preserve">A implementação deste princípio ao cálculo da SAM da RMS é realizado conforme explicado a seguir. </w:t>
      </w:r>
      <w:r w:rsidR="004C23A4">
        <w:t>Inicialmente, as exportações e importações do resto do mundo são computadas como sendo proporcionais ao consumo ou à produção da RMS. Em termos do comércio intra-regional, computa-se inicialmente a diferença entre a demanda da RMS e a oferta local, ou seja, quanto de cada bem é produzido na RMS. Se esta diferença for menor do que o excedente da Bahia, então admite-se que o valor é importado do estado da Bahia. Se for maior, então a diferença</w:t>
      </w:r>
      <w:r w:rsidR="005D4A66">
        <w:t xml:space="preserve"> entre o excedente da Bahia e a demanda local </w:t>
      </w:r>
      <w:r w:rsidR="004C23A4">
        <w:t xml:space="preserve">é </w:t>
      </w:r>
      <w:r w:rsidR="005D4A66">
        <w:t xml:space="preserve">considerada como sendo </w:t>
      </w:r>
      <w:r w:rsidR="004C23A4">
        <w:t>importada das demais regiões do Brasil.</w:t>
      </w:r>
    </w:p>
    <w:p w:rsidR="005D4A66" w:rsidRDefault="005D4A66" w:rsidP="00DB2F85">
      <w:pPr>
        <w:spacing w:line="360" w:lineRule="auto"/>
        <w:ind w:firstLine="432"/>
        <w:jc w:val="both"/>
      </w:pPr>
      <w:r>
        <w:t xml:space="preserve">O mesmo raciocínio aplica-se, mutatis mutandis, ao lado das exportações domésticas da RMS. Se o valor da produção de dado produto for maior do que a demanda local, então o </w:t>
      </w:r>
      <w:r>
        <w:lastRenderedPageBreak/>
        <w:t>produto será exportado, para a Bahia ou para os outros estados do Brasil. Se a RMS for exportadora e a Bahia importadora, computa-se o saldo e, caso as exportações da RMS sejam menores que a demanda da Bahia, então se computam estas exportações como sendo para a Bahia. Se forem maiores, então o saldo é exportado para os demais estados brasileiros, uma vez suprida a demanda do estado da Bahia.</w:t>
      </w:r>
      <w:r w:rsidR="001A6B62">
        <w:t xml:space="preserve"> O resultado final do procedimento </w:t>
      </w:r>
      <w:r w:rsidR="00B931F4">
        <w:t xml:space="preserve">de alocação do comércio, bem como da SAM da RMS completa, </w:t>
      </w:r>
      <w:r w:rsidR="001A6B62">
        <w:t>pode</w:t>
      </w:r>
      <w:r w:rsidR="00B931F4">
        <w:t>m</w:t>
      </w:r>
      <w:r w:rsidR="001A6B62">
        <w:t xml:space="preserve"> ser visto</w:t>
      </w:r>
      <w:r w:rsidR="00B931F4">
        <w:t xml:space="preserve">s </w:t>
      </w:r>
      <w:r w:rsidR="001A6B62">
        <w:t>na planilha anexa a este documento</w:t>
      </w:r>
      <w:r w:rsidR="00053F15">
        <w:t xml:space="preserve"> (SAM RMS final.xls)</w:t>
      </w:r>
      <w:r w:rsidR="001A6B62">
        <w:t>.</w:t>
      </w:r>
    </w:p>
    <w:p w:rsidR="00BC457D" w:rsidRPr="003A269D" w:rsidRDefault="00BC457D" w:rsidP="00F4710A">
      <w:pPr>
        <w:pStyle w:val="Heading1"/>
        <w:spacing w:line="360" w:lineRule="auto"/>
        <w:rPr>
          <w:rFonts w:asciiTheme="minorHAnsi" w:hAnsiTheme="minorHAnsi" w:cstheme="minorHAnsi"/>
          <w:sz w:val="28"/>
          <w:szCs w:val="28"/>
        </w:rPr>
      </w:pPr>
      <w:bookmarkStart w:id="23" w:name="_Toc429674927"/>
      <w:r w:rsidRPr="003A269D">
        <w:rPr>
          <w:rFonts w:asciiTheme="minorHAnsi" w:hAnsiTheme="minorHAnsi" w:cstheme="minorHAnsi"/>
          <w:sz w:val="28"/>
          <w:szCs w:val="28"/>
        </w:rPr>
        <w:t xml:space="preserve">A </w:t>
      </w:r>
      <w:r w:rsidR="00FF25C8" w:rsidRPr="003A269D">
        <w:rPr>
          <w:rFonts w:asciiTheme="minorHAnsi" w:hAnsiTheme="minorHAnsi" w:cstheme="minorHAnsi"/>
          <w:sz w:val="28"/>
          <w:szCs w:val="28"/>
        </w:rPr>
        <w:t xml:space="preserve">análise dos benefícios do </w:t>
      </w:r>
      <w:r w:rsidRPr="003A269D">
        <w:rPr>
          <w:rFonts w:asciiTheme="minorHAnsi" w:hAnsiTheme="minorHAnsi" w:cstheme="minorHAnsi"/>
          <w:sz w:val="28"/>
          <w:szCs w:val="28"/>
        </w:rPr>
        <w:t>PRODETUR-</w:t>
      </w:r>
      <w:r w:rsidR="003F1A8D">
        <w:rPr>
          <w:rFonts w:asciiTheme="minorHAnsi" w:hAnsiTheme="minorHAnsi" w:cstheme="minorHAnsi"/>
          <w:sz w:val="28"/>
          <w:szCs w:val="28"/>
        </w:rPr>
        <w:t>SALVADOR</w:t>
      </w:r>
      <w:bookmarkEnd w:id="23"/>
    </w:p>
    <w:p w:rsidR="003F1A8D" w:rsidRDefault="00565061" w:rsidP="000A7DF8">
      <w:pPr>
        <w:spacing w:line="360" w:lineRule="auto"/>
        <w:ind w:firstLine="432"/>
        <w:jc w:val="both"/>
      </w:pPr>
      <w:r>
        <w:t>Admite-se que os benefícios do PRODETUR-</w:t>
      </w:r>
      <w:r w:rsidR="003F1A8D">
        <w:t>SALVADOR</w:t>
      </w:r>
      <w:r>
        <w:t xml:space="preserve"> serão devidos ao incremento das despesas com turismo n</w:t>
      </w:r>
      <w:r w:rsidR="00F26E80">
        <w:t>a</w:t>
      </w:r>
      <w:r>
        <w:t xml:space="preserve"> </w:t>
      </w:r>
      <w:r w:rsidR="00F26E80">
        <w:t>RMS</w:t>
      </w:r>
      <w:r>
        <w:t xml:space="preserve">. </w:t>
      </w:r>
    </w:p>
    <w:p w:rsidR="00CD368F" w:rsidRPr="00D25D59" w:rsidRDefault="00CD368F" w:rsidP="00CD368F">
      <w:pPr>
        <w:pStyle w:val="Heading1"/>
        <w:spacing w:line="360" w:lineRule="auto"/>
        <w:rPr>
          <w:rFonts w:asciiTheme="minorHAnsi" w:hAnsiTheme="minorHAnsi" w:cstheme="minorHAnsi"/>
          <w:sz w:val="28"/>
          <w:szCs w:val="28"/>
        </w:rPr>
      </w:pPr>
      <w:bookmarkStart w:id="24" w:name="_Toc429674928"/>
      <w:r w:rsidRPr="00D25D59">
        <w:rPr>
          <w:rFonts w:asciiTheme="minorHAnsi" w:hAnsiTheme="minorHAnsi" w:cstheme="minorHAnsi"/>
          <w:sz w:val="28"/>
          <w:szCs w:val="28"/>
        </w:rPr>
        <w:t>A análise de custo do programa</w:t>
      </w:r>
      <w:bookmarkEnd w:id="24"/>
    </w:p>
    <w:p w:rsidR="003F1A8D" w:rsidRDefault="00063B37" w:rsidP="00057231">
      <w:pPr>
        <w:spacing w:line="360" w:lineRule="auto"/>
        <w:ind w:firstLine="432"/>
        <w:jc w:val="both"/>
      </w:pPr>
      <w:r>
        <w:t>Os custos envolvidos com a implementação dos projetos são de duas naturezas distintas</w:t>
      </w:r>
      <w:r w:rsidR="00840255">
        <w:t>:</w:t>
      </w:r>
      <w:r>
        <w:t xml:space="preserve"> os custos com a implementação dos projetos propriamente ditos, e os custos envolvidos com a manutenção e operação dos mesmos. </w:t>
      </w:r>
      <w:r w:rsidR="00BA3B44">
        <w:t xml:space="preserve">Os custos de implementação referem-se aos investimentos </w:t>
      </w:r>
      <w:r w:rsidR="00840255">
        <w:t>na implantação dos projetos</w:t>
      </w:r>
      <w:r w:rsidR="00BA3B44">
        <w:t>, que acontecem nos anos iniciais do</w:t>
      </w:r>
      <w:r w:rsidR="00840255">
        <w:t>s</w:t>
      </w:r>
      <w:r w:rsidR="00BA3B44">
        <w:t xml:space="preserve"> </w:t>
      </w:r>
      <w:r w:rsidR="00840255">
        <w:t>mesmos</w:t>
      </w:r>
      <w:r w:rsidR="00BA3B44">
        <w:t xml:space="preserve">. Os custos de manutenção e operação, por outro lado, estendem-se até o final do horizonte projeto. </w:t>
      </w:r>
      <w:r w:rsidR="000A2ACA">
        <w:t>Os valores dos fluxos de custo s</w:t>
      </w:r>
      <w:r w:rsidR="00AB4C7C">
        <w:t>er</w:t>
      </w:r>
      <w:r w:rsidR="000A2ACA">
        <w:t xml:space="preserve">ão apresentados </w:t>
      </w:r>
      <w:r w:rsidR="00AB4C7C">
        <w:t>em conjunto</w:t>
      </w:r>
      <w:r w:rsidR="000A2ACA">
        <w:t xml:space="preserve"> com os valores dos benefícios dos projetos</w:t>
      </w:r>
      <w:r w:rsidR="00AB4C7C">
        <w:t>, mais adiante neste texto.</w:t>
      </w:r>
    </w:p>
    <w:p w:rsidR="00CD368F" w:rsidRPr="00057231" w:rsidRDefault="00CD368F" w:rsidP="00CD368F">
      <w:pPr>
        <w:pStyle w:val="Heading1"/>
        <w:rPr>
          <w:rFonts w:asciiTheme="minorHAnsi" w:hAnsiTheme="minorHAnsi"/>
          <w:sz w:val="28"/>
          <w:szCs w:val="28"/>
        </w:rPr>
      </w:pPr>
      <w:bookmarkStart w:id="25" w:name="_Toc429674929"/>
      <w:r w:rsidRPr="00057231">
        <w:rPr>
          <w:rFonts w:asciiTheme="minorHAnsi" w:hAnsiTheme="minorHAnsi"/>
          <w:sz w:val="28"/>
          <w:szCs w:val="28"/>
        </w:rPr>
        <w:t>A avaliação econômica do programa</w:t>
      </w:r>
      <w:bookmarkEnd w:id="25"/>
    </w:p>
    <w:p w:rsidR="00B51D1C" w:rsidRPr="00057231" w:rsidRDefault="00B51D1C" w:rsidP="00B51D1C">
      <w:pPr>
        <w:pStyle w:val="Heading2"/>
        <w:rPr>
          <w:rFonts w:asciiTheme="minorHAnsi" w:hAnsiTheme="minorHAnsi"/>
          <w:sz w:val="24"/>
          <w:szCs w:val="24"/>
        </w:rPr>
      </w:pPr>
      <w:bookmarkStart w:id="26" w:name="_Toc429674930"/>
      <w:r w:rsidRPr="00057231">
        <w:rPr>
          <w:rFonts w:asciiTheme="minorHAnsi" w:hAnsiTheme="minorHAnsi"/>
          <w:sz w:val="24"/>
          <w:szCs w:val="24"/>
        </w:rPr>
        <w:t>Metodologia</w:t>
      </w:r>
      <w:bookmarkEnd w:id="26"/>
    </w:p>
    <w:p w:rsidR="008E2888" w:rsidRDefault="00B51D1C" w:rsidP="00A915AA">
      <w:pPr>
        <w:spacing w:line="360" w:lineRule="auto"/>
        <w:ind w:firstLine="432"/>
        <w:jc w:val="both"/>
      </w:pPr>
      <w:r>
        <w:t xml:space="preserve">A análise econômica do PRODETUR – </w:t>
      </w:r>
      <w:r w:rsidR="003F370E">
        <w:t>Salvador</w:t>
      </w:r>
      <w:r>
        <w:t xml:space="preserve"> será realizada utilizando-se dos </w:t>
      </w:r>
      <w:r w:rsidR="007167B4">
        <w:t>multiplicadores diversos</w:t>
      </w:r>
      <w:r>
        <w:t xml:space="preserve"> disponibilizados a partir da </w:t>
      </w:r>
      <w:r w:rsidR="00F0747C">
        <w:t>SAM</w:t>
      </w:r>
      <w:r>
        <w:t xml:space="preserve"> </w:t>
      </w:r>
      <w:r w:rsidR="003F370E">
        <w:t>da RMS</w:t>
      </w:r>
      <w:r>
        <w:t xml:space="preserve">. </w:t>
      </w:r>
      <w:r w:rsidR="008E2888">
        <w:t xml:space="preserve">Para a avaliação econômica do projeto, admite-se que os ganhos incrementais turísticos terão impactos diretos e indiretos sobre a economia local. Os impactos indiretos referem-se aos efeitos multiplicadores dos gastos efetuados pelos turistas, que surgem através do encadeamento dos setores no processo produtivo. Estes efeitos serão avaliados através dos multiplicadores derivados da </w:t>
      </w:r>
      <w:r w:rsidR="00F0747C">
        <w:t>SAM</w:t>
      </w:r>
      <w:r w:rsidR="008E2888">
        <w:t xml:space="preserve"> d</w:t>
      </w:r>
      <w:r w:rsidR="006C790A">
        <w:t>a RMS</w:t>
      </w:r>
      <w:r w:rsidR="00802BE1">
        <w:t>, calculados através dos métodos tradicionais</w:t>
      </w:r>
      <w:r w:rsidR="00802BE1">
        <w:rPr>
          <w:rStyle w:val="FootnoteReference"/>
        </w:rPr>
        <w:footnoteReference w:id="4"/>
      </w:r>
      <w:r w:rsidR="008E2888">
        <w:t>.</w:t>
      </w:r>
      <w:r>
        <w:t xml:space="preserve"> De forma sucinta, os impactos multiplicadores totais serão obtidos a partir da seguinte equação:</w:t>
      </w:r>
    </w:p>
    <w:p w:rsidR="006267A1" w:rsidRDefault="00B51D1C" w:rsidP="00A915AA">
      <w:pPr>
        <w:spacing w:line="360" w:lineRule="auto"/>
        <w:ind w:firstLine="432"/>
        <w:jc w:val="both"/>
      </w:pPr>
      <w:r w:rsidRPr="00B51D1C">
        <w:rPr>
          <w:position w:val="-10"/>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8.75pt" o:ole="">
            <v:imagedata r:id="rId18" o:title=""/>
          </v:shape>
          <o:OLEObject Type="Embed" ProgID="Equation.3" ShapeID="_x0000_i1025" DrawAspect="Content" ObjectID="_1514273399" r:id="rId19"/>
        </w:object>
      </w:r>
    </w:p>
    <w:p w:rsidR="00B51D1C" w:rsidRDefault="00B51D1C" w:rsidP="00A915AA">
      <w:pPr>
        <w:spacing w:line="360" w:lineRule="auto"/>
        <w:jc w:val="both"/>
      </w:pPr>
      <w:r>
        <w:lastRenderedPageBreak/>
        <w:t xml:space="preserve">onde </w:t>
      </w:r>
      <w:r w:rsidRPr="00B51D1C">
        <w:rPr>
          <w:b/>
          <w:i/>
        </w:rPr>
        <w:t>Z</w:t>
      </w:r>
      <w:r>
        <w:t xml:space="preserve"> é </w:t>
      </w:r>
      <w:r w:rsidR="006267A1">
        <w:t xml:space="preserve">um vetor de </w:t>
      </w:r>
      <w:r>
        <w:t>demanda</w:t>
      </w:r>
      <w:r w:rsidR="006267A1">
        <w:t>s</w:t>
      </w:r>
      <w:r>
        <w:t xml:space="preserve"> tota</w:t>
      </w:r>
      <w:r w:rsidR="006267A1">
        <w:t>is</w:t>
      </w:r>
      <w:r>
        <w:t xml:space="preserve"> (valor) por cada produto, </w:t>
      </w:r>
      <w:r w:rsidR="00DF6E12" w:rsidRPr="00DF6E12">
        <w:rPr>
          <w:b/>
          <w:i/>
        </w:rPr>
        <w:t>I</w:t>
      </w:r>
      <w:r w:rsidR="00DF6E12">
        <w:t xml:space="preserve"> é uma matriz identidade, </w:t>
      </w:r>
      <w:r w:rsidRPr="00B51D1C">
        <w:rPr>
          <w:b/>
          <w:i/>
        </w:rPr>
        <w:t>M</w:t>
      </w:r>
      <w:r>
        <w:t xml:space="preserve"> é a matriz de coeficientes da </w:t>
      </w:r>
      <w:r w:rsidR="00F0747C">
        <w:t>SAM</w:t>
      </w:r>
      <w:r>
        <w:t xml:space="preserve"> e </w:t>
      </w:r>
      <w:r w:rsidRPr="00B51D1C">
        <w:rPr>
          <w:b/>
          <w:i/>
        </w:rPr>
        <w:t>E</w:t>
      </w:r>
      <w:r>
        <w:t xml:space="preserve"> </w:t>
      </w:r>
      <w:r w:rsidR="00DF6E12">
        <w:t>um</w:t>
      </w:r>
      <w:r w:rsidR="00C02EF6">
        <w:t>a</w:t>
      </w:r>
      <w:r w:rsidR="00DF6E12">
        <w:t xml:space="preserve"> </w:t>
      </w:r>
      <w:r w:rsidR="00C02EF6">
        <w:t>matriz</w:t>
      </w:r>
      <w:r w:rsidR="00DF6E12">
        <w:t xml:space="preserve"> com os valores d</w:t>
      </w:r>
      <w:r>
        <w:t>os choques exógenos de demanda, a serem discutidos abaixo. Esta formula, portanto, mostra o resultado final após todas as rodadas diretas e indiretas de ligaç</w:t>
      </w:r>
      <w:r w:rsidR="006267A1">
        <w:t xml:space="preserve">ões inter- </w:t>
      </w:r>
      <w:r>
        <w:t xml:space="preserve">setoriais terem sido computadas, de uma dada elevação na demanda final, ou seja, do gasto turístico incremental. </w:t>
      </w:r>
    </w:p>
    <w:p w:rsidR="00C03117" w:rsidRDefault="008E2888" w:rsidP="00DB2F85">
      <w:pPr>
        <w:spacing w:line="360" w:lineRule="auto"/>
        <w:jc w:val="both"/>
      </w:pPr>
      <w:r>
        <w:tab/>
        <w:t>Desta forma, a etapa inicial da análise consist</w:t>
      </w:r>
      <w:r w:rsidR="00C03117">
        <w:t>irá</w:t>
      </w:r>
      <w:r>
        <w:t xml:space="preserve"> em se harmonizar a definição dos produtos e serviços a serem utilizados pelos turistas com a definição correspondente na </w:t>
      </w:r>
      <w:r w:rsidR="00F0747C">
        <w:t>SAM</w:t>
      </w:r>
      <w:r>
        <w:t xml:space="preserve"> </w:t>
      </w:r>
      <w:r w:rsidR="00C03117">
        <w:t xml:space="preserve">da RMS, o que será feito quando as pesquisas em andamento forem finalizadas. </w:t>
      </w:r>
      <w:r>
        <w:t xml:space="preserve">. Através desta harmonização </w:t>
      </w:r>
      <w:r w:rsidR="00C03117">
        <w:t>será</w:t>
      </w:r>
      <w:r>
        <w:t xml:space="preserve"> possível se alocar o fluxo incremental de gastos aos produtos específicos da </w:t>
      </w:r>
      <w:r w:rsidR="00F0747C">
        <w:t>SAM</w:t>
      </w:r>
      <w:r>
        <w:t>, etapa necessária para a análise através dos multiplicadores.</w:t>
      </w:r>
      <w:r w:rsidR="0010495E">
        <w:t xml:space="preserve"> </w:t>
      </w:r>
    </w:p>
    <w:p w:rsidR="0043117E" w:rsidRDefault="00B35F9E" w:rsidP="0043117E">
      <w:pPr>
        <w:spacing w:line="360" w:lineRule="auto"/>
        <w:jc w:val="both"/>
      </w:pPr>
      <w:r>
        <w:tab/>
        <w:t xml:space="preserve">As parcelas </w:t>
      </w:r>
      <w:r w:rsidR="00C03117">
        <w:t>relativas ao gasto com cada produto</w:t>
      </w:r>
      <w:r>
        <w:t xml:space="preserve"> s</w:t>
      </w:r>
      <w:r w:rsidR="00C03117">
        <w:t>erão</w:t>
      </w:r>
      <w:r>
        <w:t xml:space="preserve"> aplicadas aos gastos incrementais </w:t>
      </w:r>
      <w:r w:rsidR="00C03117">
        <w:t>a serem levantados</w:t>
      </w:r>
      <w:r>
        <w:t xml:space="preserve">, de forma a se obter os gastos incrementais com cada produto da </w:t>
      </w:r>
      <w:r w:rsidR="00F0747C">
        <w:t>SAM</w:t>
      </w:r>
      <w:r>
        <w:t xml:space="preserve"> a cada ano do projeto</w:t>
      </w:r>
      <w:r w:rsidR="006267A1">
        <w:t xml:space="preserve">, ou seja, a matriz </w:t>
      </w:r>
      <w:r w:rsidR="006267A1" w:rsidRPr="006267A1">
        <w:rPr>
          <w:b/>
          <w:i/>
        </w:rPr>
        <w:t>E</w:t>
      </w:r>
      <w:r>
        <w:t xml:space="preserve">. A estes ganhos incrementais são então </w:t>
      </w:r>
      <w:r w:rsidR="00AB1801" w:rsidRPr="005C75F9">
        <w:t xml:space="preserve">aplicados aos multiplicadores de </w:t>
      </w:r>
      <w:r w:rsidR="00F0747C">
        <w:t>SAM</w:t>
      </w:r>
      <w:r>
        <w:t xml:space="preserve">, gerando assim os ganhos totais (diretos e indiretos) para a economia local decorrente daqueles gastos. </w:t>
      </w:r>
      <w:r w:rsidR="0043117E">
        <w:t xml:space="preserve">Este cálculo é realizado ano a ano, uma vez que os fluxos incrementais de gastos turísticos não são uniformes entre os anos. </w:t>
      </w:r>
      <w:r w:rsidR="006267A1">
        <w:t xml:space="preserve">Além da análise acima, a </w:t>
      </w:r>
      <w:r w:rsidR="00F0747C">
        <w:t>SAM</w:t>
      </w:r>
      <w:r w:rsidR="006267A1">
        <w:t xml:space="preserve"> possibilitará ainda análises através de diversos outros indicadores, a serem discutidos mais adiante neste texto.</w:t>
      </w:r>
      <w:r w:rsidR="0043117E">
        <w:t xml:space="preserve"> </w:t>
      </w:r>
    </w:p>
    <w:p w:rsidR="006267A1" w:rsidRDefault="0043117E" w:rsidP="0043117E">
      <w:pPr>
        <w:spacing w:line="360" w:lineRule="auto"/>
        <w:ind w:firstLine="576"/>
        <w:jc w:val="both"/>
      </w:pPr>
      <w:r>
        <w:t xml:space="preserve">Antes de se discutir os resultados totais dos gastos incrementais com os projetos turísticos, contudo, a próxima sessão apresentará uma breve caracterização da economia </w:t>
      </w:r>
      <w:r w:rsidR="00C03117">
        <w:t>da RM</w:t>
      </w:r>
      <w:r w:rsidR="00627D08">
        <w:t>S</w:t>
      </w:r>
      <w:r>
        <w:t xml:space="preserve">, com base nos multiplicadores de </w:t>
      </w:r>
      <w:r w:rsidR="00F0747C">
        <w:t>SAM</w:t>
      </w:r>
      <w:r>
        <w:t xml:space="preserve"> </w:t>
      </w:r>
      <w:r w:rsidR="000C62BE">
        <w:t>a</w:t>
      </w:r>
      <w:r>
        <w:t xml:space="preserve"> serem utilizados na análise.</w:t>
      </w:r>
    </w:p>
    <w:p w:rsidR="0043117E" w:rsidRDefault="0043117E" w:rsidP="00B51D1C">
      <w:pPr>
        <w:pStyle w:val="Heading2"/>
      </w:pPr>
      <w:bookmarkStart w:id="27" w:name="_Toc429674931"/>
      <w:r>
        <w:t xml:space="preserve">Os multiplicadores de </w:t>
      </w:r>
      <w:r w:rsidR="00F0747C">
        <w:t>SAM</w:t>
      </w:r>
      <w:r>
        <w:t xml:space="preserve"> para </w:t>
      </w:r>
      <w:r w:rsidR="00C03117">
        <w:t>a Região Metropolitana de Salvador</w:t>
      </w:r>
      <w:bookmarkEnd w:id="27"/>
      <w:r>
        <w:t xml:space="preserve"> </w:t>
      </w:r>
    </w:p>
    <w:p w:rsidR="0043117E" w:rsidRDefault="0043117E" w:rsidP="00DB2F85">
      <w:pPr>
        <w:spacing w:line="360" w:lineRule="auto"/>
        <w:ind w:firstLine="576"/>
        <w:jc w:val="both"/>
      </w:pPr>
      <w:r>
        <w:t xml:space="preserve">A </w:t>
      </w:r>
      <w:r w:rsidR="00F0747C">
        <w:t>SAM</w:t>
      </w:r>
      <w:r>
        <w:t xml:space="preserve"> para </w:t>
      </w:r>
      <w:r w:rsidR="00C03117">
        <w:t>a RMS</w:t>
      </w:r>
      <w:r>
        <w:t xml:space="preserve"> foi elaborada para o ano de 2008. Desta forma, os multiplicadores a serem utilizados nos cálculos são baseados na estrutura da economia local daquele ano. </w:t>
      </w:r>
      <w:r w:rsidR="00EF0786">
        <w:t xml:space="preserve">A mesma apresenta uma estrutura multiproduto, ou seja, cada setor de atividade pode produzir mais de um produto, conforme apresentado nas Tabelas de Recursos e Usos das Contas Nacionais do Brasil. </w:t>
      </w:r>
      <w:r>
        <w:t xml:space="preserve">A </w:t>
      </w:r>
      <w:r w:rsidR="00F0747C">
        <w:t>SAM</w:t>
      </w:r>
      <w:r>
        <w:t xml:space="preserve"> completa é grande demais para ser apresentada neste texto, e pode ser vista nas planilhas eletrônicas anexadas a este </w:t>
      </w:r>
      <w:r w:rsidR="00A770E4">
        <w:t>relatório</w:t>
      </w:r>
      <w:r>
        <w:t xml:space="preserve">. No que se segue serão apresentados um conjunto de multiplicadores de </w:t>
      </w:r>
      <w:r w:rsidR="00F0747C">
        <w:t>SAM</w:t>
      </w:r>
      <w:r>
        <w:t xml:space="preserve"> relevantes para a análise. Antes, contudo a </w:t>
      </w:r>
      <w:r w:rsidR="002C1576">
        <w:fldChar w:fldCharType="begin"/>
      </w:r>
      <w:r w:rsidR="002C1576">
        <w:instrText xml:space="preserve"> REF _Ref351282482 \h </w:instrText>
      </w:r>
      <w:r w:rsidR="00A915AA">
        <w:instrText xml:space="preserve"> \* MERGEFORMAT </w:instrText>
      </w:r>
      <w:r w:rsidR="002C1576">
        <w:fldChar w:fldCharType="separate"/>
      </w:r>
      <w:r w:rsidR="00B57AC9">
        <w:t xml:space="preserve">Tabela </w:t>
      </w:r>
      <w:r w:rsidR="00B57AC9">
        <w:rPr>
          <w:noProof/>
        </w:rPr>
        <w:t>5</w:t>
      </w:r>
      <w:r w:rsidR="002C1576">
        <w:fldChar w:fldCharType="end"/>
      </w:r>
      <w:r>
        <w:t xml:space="preserve"> traz uma </w:t>
      </w:r>
      <w:r w:rsidR="002C1576">
        <w:t xml:space="preserve">breve </w:t>
      </w:r>
      <w:r>
        <w:t xml:space="preserve">descrição dos </w:t>
      </w:r>
      <w:r w:rsidR="002C1576">
        <w:t>produtos</w:t>
      </w:r>
      <w:r>
        <w:t xml:space="preserve"> </w:t>
      </w:r>
      <w:r w:rsidR="007A512E">
        <w:t xml:space="preserve">que compõem a SAM </w:t>
      </w:r>
      <w:r w:rsidR="006C790A">
        <w:t>da RMS</w:t>
      </w:r>
      <w:r>
        <w:t>.</w:t>
      </w:r>
    </w:p>
    <w:p w:rsidR="002C1576" w:rsidRDefault="002C1576" w:rsidP="002C1576">
      <w:pPr>
        <w:pStyle w:val="Caption"/>
        <w:keepNext/>
      </w:pPr>
      <w:bookmarkStart w:id="28" w:name="_Ref351282482"/>
      <w:r>
        <w:t xml:space="preserve">Tabela </w:t>
      </w:r>
      <w:r w:rsidR="0020132F">
        <w:fldChar w:fldCharType="begin"/>
      </w:r>
      <w:r w:rsidR="0020132F">
        <w:instrText xml:space="preserve"> SEQ Tabela \* ARABIC </w:instrText>
      </w:r>
      <w:r w:rsidR="0020132F">
        <w:fldChar w:fldCharType="separate"/>
      </w:r>
      <w:r w:rsidR="00B57AC9">
        <w:rPr>
          <w:noProof/>
        </w:rPr>
        <w:t>5</w:t>
      </w:r>
      <w:r w:rsidR="0020132F">
        <w:rPr>
          <w:noProof/>
        </w:rPr>
        <w:fldChar w:fldCharType="end"/>
      </w:r>
      <w:bookmarkEnd w:id="28"/>
      <w:r>
        <w:t>. Descrição dos produtos na SAM d</w:t>
      </w:r>
      <w:r w:rsidR="006C790A">
        <w:t>a RMS</w:t>
      </w:r>
      <w:r>
        <w:t>.</w:t>
      </w:r>
    </w:p>
    <w:tbl>
      <w:tblPr>
        <w:tblStyle w:val="TableGrid"/>
        <w:tblW w:w="5000" w:type="pct"/>
        <w:tblLook w:val="04A0" w:firstRow="1" w:lastRow="0" w:firstColumn="1" w:lastColumn="0" w:noHBand="0" w:noVBand="1"/>
      </w:tblPr>
      <w:tblGrid>
        <w:gridCol w:w="2061"/>
        <w:gridCol w:w="881"/>
        <w:gridCol w:w="5778"/>
      </w:tblGrid>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eastAsia="en-US"/>
              </w:rPr>
            </w:pPr>
            <w:r>
              <w:rPr>
                <w:rFonts w:ascii="Calibri" w:eastAsia="Times New Roman" w:hAnsi="Calibri" w:cs="Times New Roman"/>
                <w:color w:val="000000"/>
                <w:lang w:eastAsia="en-US"/>
              </w:rPr>
              <w:t>Código</w:t>
            </w:r>
          </w:p>
        </w:tc>
        <w:tc>
          <w:tcPr>
            <w:tcW w:w="505" w:type="pct"/>
          </w:tcPr>
          <w:p w:rsidR="002C1576" w:rsidRDefault="002C1576" w:rsidP="002C1576">
            <w:pPr>
              <w:jc w:val="center"/>
              <w:rPr>
                <w:rFonts w:ascii="Calibri" w:eastAsia="Times New Roman" w:hAnsi="Calibri" w:cs="Times New Roman"/>
                <w:color w:val="000000"/>
                <w:lang w:eastAsia="en-US"/>
              </w:rPr>
            </w:pPr>
          </w:p>
        </w:tc>
        <w:tc>
          <w:tcPr>
            <w:tcW w:w="3313" w:type="pct"/>
          </w:tcPr>
          <w:p w:rsidR="002C1576" w:rsidRPr="0043117E" w:rsidRDefault="002C1576" w:rsidP="002C1576">
            <w:pPr>
              <w:rPr>
                <w:rFonts w:ascii="Calibri" w:eastAsia="Times New Roman" w:hAnsi="Calibri" w:cs="Times New Roman"/>
                <w:color w:val="000000"/>
                <w:lang w:eastAsia="en-US"/>
              </w:rPr>
            </w:pPr>
            <w:r>
              <w:rPr>
                <w:rFonts w:ascii="Calibri" w:eastAsia="Times New Roman" w:hAnsi="Calibri" w:cs="Times New Roman"/>
                <w:color w:val="000000"/>
                <w:lang w:eastAsia="en-US"/>
              </w:rPr>
              <w:t>Descrição dos produtos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eastAsia="en-US"/>
              </w:rPr>
            </w:pPr>
            <w:r w:rsidRPr="0043117E">
              <w:rPr>
                <w:rFonts w:ascii="Calibri" w:eastAsia="Times New Roman" w:hAnsi="Calibri" w:cs="Times New Roman"/>
                <w:color w:val="000000"/>
                <w:lang w:eastAsia="en-US"/>
              </w:rPr>
              <w:lastRenderedPageBreak/>
              <w:t>1 AgrSilvPec_P</w:t>
            </w:r>
          </w:p>
        </w:tc>
        <w:tc>
          <w:tcPr>
            <w:tcW w:w="505" w:type="pct"/>
          </w:tcPr>
          <w:p w:rsidR="002C1576" w:rsidRDefault="002C1576" w:rsidP="002C1576">
            <w:pPr>
              <w:jc w:val="center"/>
              <w:rPr>
                <w:rFonts w:ascii="Calibri" w:eastAsia="Times New Roman" w:hAnsi="Calibri" w:cs="Times New Roman"/>
                <w:color w:val="000000"/>
                <w:lang w:eastAsia="en-US"/>
              </w:rPr>
            </w:pPr>
          </w:p>
        </w:tc>
        <w:tc>
          <w:tcPr>
            <w:tcW w:w="3313" w:type="pct"/>
          </w:tcPr>
          <w:p w:rsidR="002C1576" w:rsidRPr="0043117E" w:rsidRDefault="002C1576" w:rsidP="002C1576">
            <w:pPr>
              <w:rPr>
                <w:rFonts w:ascii="Calibri" w:eastAsia="Times New Roman" w:hAnsi="Calibri" w:cs="Times New Roman"/>
                <w:color w:val="000000"/>
                <w:lang w:eastAsia="en-US"/>
              </w:rPr>
            </w:pPr>
            <w:r>
              <w:rPr>
                <w:rFonts w:ascii="Calibri" w:eastAsia="Times New Roman" w:hAnsi="Calibri" w:cs="Times New Roman"/>
                <w:color w:val="000000"/>
                <w:lang w:eastAsia="en-US"/>
              </w:rPr>
              <w:t>Agricultura, Silvicultura e Pecuária</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eastAsia="en-US"/>
              </w:rPr>
            </w:pPr>
            <w:r w:rsidRPr="0043117E">
              <w:rPr>
                <w:rFonts w:ascii="Calibri" w:eastAsia="Times New Roman" w:hAnsi="Calibri" w:cs="Times New Roman"/>
                <w:color w:val="000000"/>
                <w:lang w:eastAsia="en-US"/>
              </w:rPr>
              <w:t>2 IndExtr_P</w:t>
            </w:r>
          </w:p>
        </w:tc>
        <w:tc>
          <w:tcPr>
            <w:tcW w:w="505" w:type="pct"/>
          </w:tcPr>
          <w:p w:rsidR="002C1576" w:rsidRDefault="002C1576" w:rsidP="002C1576">
            <w:pPr>
              <w:jc w:val="center"/>
              <w:rPr>
                <w:rFonts w:ascii="Calibri" w:eastAsia="Times New Roman" w:hAnsi="Calibri" w:cs="Times New Roman"/>
                <w:color w:val="000000"/>
                <w:lang w:eastAsia="en-US"/>
              </w:rPr>
            </w:pPr>
          </w:p>
        </w:tc>
        <w:tc>
          <w:tcPr>
            <w:tcW w:w="3313" w:type="pct"/>
          </w:tcPr>
          <w:p w:rsidR="002C1576" w:rsidRPr="0043117E" w:rsidRDefault="002C1576" w:rsidP="002C1576">
            <w:pPr>
              <w:rPr>
                <w:rFonts w:ascii="Calibri" w:eastAsia="Times New Roman" w:hAnsi="Calibri" w:cs="Times New Roman"/>
                <w:color w:val="000000"/>
                <w:lang w:eastAsia="en-US"/>
              </w:rPr>
            </w:pPr>
            <w:r>
              <w:rPr>
                <w:rFonts w:ascii="Calibri" w:eastAsia="Times New Roman" w:hAnsi="Calibri" w:cs="Times New Roman"/>
                <w:color w:val="000000"/>
                <w:lang w:eastAsia="en-US"/>
              </w:rPr>
              <w:t>Extrativa Mineral</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eastAsia="en-US"/>
              </w:rPr>
              <w:t>3 AlimentBeb</w:t>
            </w:r>
            <w:r w:rsidRPr="0043117E">
              <w:rPr>
                <w:rFonts w:ascii="Calibri" w:eastAsia="Times New Roman" w:hAnsi="Calibri" w:cs="Times New Roman"/>
                <w:color w:val="000000"/>
                <w:lang w:val="en-US" w:eastAsia="en-US"/>
              </w:rPr>
              <w:t>_P</w:t>
            </w:r>
          </w:p>
        </w:tc>
        <w:tc>
          <w:tcPr>
            <w:tcW w:w="505" w:type="pct"/>
          </w:tcPr>
          <w:p w:rsidR="002C1576" w:rsidRDefault="002C1576" w:rsidP="002C1576">
            <w:pPr>
              <w:jc w:val="center"/>
              <w:rPr>
                <w:rFonts w:ascii="Calibri" w:eastAsia="Times New Roman" w:hAnsi="Calibri" w:cs="Times New Roman"/>
                <w:color w:val="000000"/>
                <w:lang w:eastAsia="en-US"/>
              </w:rPr>
            </w:pPr>
          </w:p>
        </w:tc>
        <w:tc>
          <w:tcPr>
            <w:tcW w:w="3313" w:type="pct"/>
          </w:tcPr>
          <w:p w:rsidR="002C1576" w:rsidRPr="0043117E" w:rsidRDefault="002C1576" w:rsidP="002C1576">
            <w:pPr>
              <w:rPr>
                <w:rFonts w:ascii="Calibri" w:eastAsia="Times New Roman" w:hAnsi="Calibri" w:cs="Times New Roman"/>
                <w:color w:val="000000"/>
                <w:lang w:eastAsia="en-US"/>
              </w:rPr>
            </w:pPr>
            <w:r>
              <w:rPr>
                <w:rFonts w:ascii="Calibri" w:eastAsia="Times New Roman" w:hAnsi="Calibri" w:cs="Times New Roman"/>
                <w:color w:val="000000"/>
                <w:lang w:eastAsia="en-US"/>
              </w:rPr>
              <w:t>Alimentos e Bebidas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4 Agrind_P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Agroindústria (alimentos)</w:t>
            </w:r>
          </w:p>
        </w:tc>
      </w:tr>
      <w:tr w:rsidR="002C1576" w:rsidRPr="002C1576"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5 RefPetCoq_P</w:t>
            </w:r>
          </w:p>
        </w:tc>
        <w:tc>
          <w:tcPr>
            <w:tcW w:w="505" w:type="pct"/>
          </w:tcPr>
          <w:p w:rsidR="002C1576" w:rsidRPr="002C1576" w:rsidRDefault="002C1576" w:rsidP="002C1576">
            <w:pPr>
              <w:jc w:val="center"/>
              <w:rPr>
                <w:rFonts w:ascii="Calibri" w:eastAsia="Times New Roman" w:hAnsi="Calibri" w:cs="Times New Roman"/>
                <w:color w:val="000000"/>
                <w:lang w:eastAsia="en-US"/>
              </w:rPr>
            </w:pPr>
          </w:p>
        </w:tc>
        <w:tc>
          <w:tcPr>
            <w:tcW w:w="3313" w:type="pct"/>
          </w:tcPr>
          <w:p w:rsidR="002C1576" w:rsidRPr="002C1576" w:rsidRDefault="002C1576" w:rsidP="002C1576">
            <w:pPr>
              <w:rPr>
                <w:rFonts w:ascii="Calibri" w:eastAsia="Times New Roman" w:hAnsi="Calibri" w:cs="Times New Roman"/>
                <w:color w:val="000000"/>
                <w:lang w:eastAsia="en-US"/>
              </w:rPr>
            </w:pPr>
            <w:r w:rsidRPr="002C1576">
              <w:rPr>
                <w:rFonts w:ascii="Calibri" w:eastAsia="Times New Roman" w:hAnsi="Calibri" w:cs="Times New Roman"/>
                <w:color w:val="000000"/>
                <w:lang w:eastAsia="en-US"/>
              </w:rPr>
              <w:t>Refino de Petróleo e Coque</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6 ProdQuimic_P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Produtos Químicos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7 FabResina_P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Fabricação de Resina</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8 Cimento_P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Cimento</w:t>
            </w:r>
          </w:p>
        </w:tc>
      </w:tr>
      <w:tr w:rsidR="002C1576" w:rsidRPr="002C1576"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9 OutProMiNM_P</w:t>
            </w:r>
          </w:p>
        </w:tc>
        <w:tc>
          <w:tcPr>
            <w:tcW w:w="505" w:type="pct"/>
          </w:tcPr>
          <w:p w:rsidR="002C1576" w:rsidRPr="002C1576" w:rsidRDefault="002C1576" w:rsidP="002C1576">
            <w:pPr>
              <w:jc w:val="center"/>
              <w:rPr>
                <w:rFonts w:ascii="Calibri" w:eastAsia="Times New Roman" w:hAnsi="Calibri" w:cs="Times New Roman"/>
                <w:color w:val="000000"/>
                <w:lang w:eastAsia="en-US"/>
              </w:rPr>
            </w:pPr>
          </w:p>
        </w:tc>
        <w:tc>
          <w:tcPr>
            <w:tcW w:w="3313" w:type="pct"/>
          </w:tcPr>
          <w:p w:rsidR="002C1576" w:rsidRPr="002C1576" w:rsidRDefault="002C1576" w:rsidP="002C1576">
            <w:pPr>
              <w:rPr>
                <w:rFonts w:ascii="Calibri" w:eastAsia="Times New Roman" w:hAnsi="Calibri" w:cs="Times New Roman"/>
                <w:color w:val="000000"/>
                <w:lang w:eastAsia="en-US"/>
              </w:rPr>
            </w:pPr>
            <w:r w:rsidRPr="002C1576">
              <w:rPr>
                <w:rFonts w:ascii="Calibri" w:eastAsia="Times New Roman" w:hAnsi="Calibri" w:cs="Times New Roman"/>
                <w:color w:val="000000"/>
                <w:lang w:eastAsia="en-US"/>
              </w:rPr>
              <w:t>Outros Produtos de Minerais n</w:t>
            </w:r>
            <w:r>
              <w:rPr>
                <w:rFonts w:ascii="Calibri" w:eastAsia="Times New Roman" w:hAnsi="Calibri" w:cs="Times New Roman"/>
                <w:color w:val="000000"/>
                <w:lang w:eastAsia="en-US"/>
              </w:rPr>
              <w:t>ão Metálicos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10 FabAcoDeri_P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Aço e Derivados</w:t>
            </w:r>
          </w:p>
        </w:tc>
      </w:tr>
      <w:tr w:rsidR="002C1576" w:rsidRPr="002C1576"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11 MetalMNFer_P</w:t>
            </w:r>
          </w:p>
        </w:tc>
        <w:tc>
          <w:tcPr>
            <w:tcW w:w="505" w:type="pct"/>
          </w:tcPr>
          <w:p w:rsidR="002C1576" w:rsidRPr="002C1576" w:rsidRDefault="002C1576" w:rsidP="002C1576">
            <w:pPr>
              <w:jc w:val="center"/>
              <w:rPr>
                <w:rFonts w:ascii="Calibri" w:eastAsia="Times New Roman" w:hAnsi="Calibri" w:cs="Times New Roman"/>
                <w:color w:val="000000"/>
                <w:lang w:eastAsia="en-US"/>
              </w:rPr>
            </w:pPr>
          </w:p>
        </w:tc>
        <w:tc>
          <w:tcPr>
            <w:tcW w:w="3313" w:type="pct"/>
          </w:tcPr>
          <w:p w:rsidR="002C1576" w:rsidRPr="002C1576" w:rsidRDefault="002C1576" w:rsidP="002C1576">
            <w:pPr>
              <w:rPr>
                <w:rFonts w:ascii="Calibri" w:eastAsia="Times New Roman" w:hAnsi="Calibri" w:cs="Times New Roman"/>
                <w:color w:val="000000"/>
                <w:lang w:eastAsia="en-US"/>
              </w:rPr>
            </w:pPr>
            <w:r w:rsidRPr="002C1576">
              <w:rPr>
                <w:rFonts w:ascii="Calibri" w:eastAsia="Times New Roman" w:hAnsi="Calibri" w:cs="Times New Roman"/>
                <w:color w:val="000000"/>
                <w:lang w:eastAsia="en-US"/>
              </w:rPr>
              <w:t>Metalurgia de Metais não Ferrosos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12 MaquEquip_P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Máquinas e Equipamentos</w:t>
            </w:r>
          </w:p>
        </w:tc>
      </w:tr>
      <w:tr w:rsidR="002C1576" w:rsidRPr="002C1576"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13 MaqApaMatE_P</w:t>
            </w:r>
          </w:p>
        </w:tc>
        <w:tc>
          <w:tcPr>
            <w:tcW w:w="505" w:type="pct"/>
          </w:tcPr>
          <w:p w:rsidR="002C1576" w:rsidRPr="002C1576" w:rsidRDefault="002C1576" w:rsidP="002C1576">
            <w:pPr>
              <w:jc w:val="center"/>
              <w:rPr>
                <w:rFonts w:ascii="Calibri" w:eastAsia="Times New Roman" w:hAnsi="Calibri" w:cs="Times New Roman"/>
                <w:color w:val="000000"/>
                <w:lang w:eastAsia="en-US"/>
              </w:rPr>
            </w:pPr>
          </w:p>
        </w:tc>
        <w:tc>
          <w:tcPr>
            <w:tcW w:w="3313" w:type="pct"/>
          </w:tcPr>
          <w:p w:rsidR="002C1576" w:rsidRPr="002C1576" w:rsidRDefault="002C1576" w:rsidP="002C1576">
            <w:pPr>
              <w:rPr>
                <w:rFonts w:ascii="Calibri" w:eastAsia="Times New Roman" w:hAnsi="Calibri" w:cs="Times New Roman"/>
                <w:color w:val="000000"/>
                <w:lang w:eastAsia="en-US"/>
              </w:rPr>
            </w:pPr>
            <w:r w:rsidRPr="002C1576">
              <w:rPr>
                <w:rFonts w:ascii="Calibri" w:eastAsia="Times New Roman" w:hAnsi="Calibri" w:cs="Times New Roman"/>
                <w:color w:val="000000"/>
                <w:lang w:eastAsia="en-US"/>
              </w:rPr>
              <w:t>Máquinas, Aparelhos e Materiais El</w:t>
            </w:r>
            <w:r>
              <w:rPr>
                <w:rFonts w:ascii="Calibri" w:eastAsia="Times New Roman" w:hAnsi="Calibri" w:cs="Times New Roman"/>
                <w:color w:val="000000"/>
                <w:lang w:eastAsia="en-US"/>
              </w:rPr>
              <w:t>étricos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14 EquiTransp_P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Equipamentos de Transporte</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15 OutrManuf_P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Outras Manufaturas</w:t>
            </w:r>
          </w:p>
        </w:tc>
      </w:tr>
      <w:tr w:rsidR="002C1576" w:rsidRPr="002C1576"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16 ElGasAgEsL_P</w:t>
            </w:r>
          </w:p>
        </w:tc>
        <w:tc>
          <w:tcPr>
            <w:tcW w:w="505" w:type="pct"/>
          </w:tcPr>
          <w:p w:rsidR="002C1576" w:rsidRPr="002C1576" w:rsidRDefault="002C1576" w:rsidP="002C1576">
            <w:pPr>
              <w:jc w:val="center"/>
              <w:rPr>
                <w:rFonts w:ascii="Calibri" w:eastAsia="Times New Roman" w:hAnsi="Calibri" w:cs="Times New Roman"/>
                <w:color w:val="000000"/>
                <w:lang w:eastAsia="en-US"/>
              </w:rPr>
            </w:pPr>
          </w:p>
        </w:tc>
        <w:tc>
          <w:tcPr>
            <w:tcW w:w="3313" w:type="pct"/>
          </w:tcPr>
          <w:p w:rsidR="002C1576" w:rsidRPr="002C1576" w:rsidRDefault="002C1576" w:rsidP="002C1576">
            <w:pPr>
              <w:rPr>
                <w:rFonts w:ascii="Calibri" w:eastAsia="Times New Roman" w:hAnsi="Calibri" w:cs="Times New Roman"/>
                <w:color w:val="000000"/>
                <w:lang w:eastAsia="en-US"/>
              </w:rPr>
            </w:pPr>
            <w:r w:rsidRPr="002C1576">
              <w:rPr>
                <w:rFonts w:ascii="Calibri" w:eastAsia="Times New Roman" w:hAnsi="Calibri" w:cs="Times New Roman"/>
                <w:color w:val="000000"/>
                <w:lang w:eastAsia="en-US"/>
              </w:rPr>
              <w:t>Eletricidade, Gás, Água e Esgoto</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17 Construcao_P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Construção</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18 Comercio_P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Comércio</w:t>
            </w:r>
          </w:p>
        </w:tc>
      </w:tr>
      <w:tr w:rsidR="002C1576" w:rsidRPr="002C1576"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19 TranspAmCo_P</w:t>
            </w:r>
          </w:p>
        </w:tc>
        <w:tc>
          <w:tcPr>
            <w:tcW w:w="505" w:type="pct"/>
          </w:tcPr>
          <w:p w:rsidR="002C1576" w:rsidRPr="002C1576" w:rsidRDefault="002C1576" w:rsidP="002C1576">
            <w:pPr>
              <w:jc w:val="center"/>
              <w:rPr>
                <w:rFonts w:ascii="Calibri" w:eastAsia="Times New Roman" w:hAnsi="Calibri" w:cs="Times New Roman"/>
                <w:color w:val="000000"/>
                <w:lang w:eastAsia="en-US"/>
              </w:rPr>
            </w:pPr>
          </w:p>
        </w:tc>
        <w:tc>
          <w:tcPr>
            <w:tcW w:w="3313" w:type="pct"/>
          </w:tcPr>
          <w:p w:rsidR="002C1576" w:rsidRPr="002C1576" w:rsidRDefault="002C1576" w:rsidP="002C1576">
            <w:pPr>
              <w:rPr>
                <w:rFonts w:ascii="Calibri" w:eastAsia="Times New Roman" w:hAnsi="Calibri" w:cs="Times New Roman"/>
                <w:color w:val="000000"/>
                <w:lang w:eastAsia="en-US"/>
              </w:rPr>
            </w:pPr>
            <w:r w:rsidRPr="002C1576">
              <w:rPr>
                <w:rFonts w:ascii="Calibri" w:eastAsia="Times New Roman" w:hAnsi="Calibri" w:cs="Times New Roman"/>
                <w:color w:val="000000"/>
                <w:lang w:eastAsia="en-US"/>
              </w:rPr>
              <w:t>Transporte de Carga e Correios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20 TranspPass_P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Transporte de Passageiros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21 ServPreFam_P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Serviços Prestados às Famílias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22 AlojAlimen_P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Alojamento e Alimentação</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23 ManutRepar_P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Manutenção e Reparos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24 PrestSeEmp_P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Serviços Prestados às Empresas</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25 EducPublic_P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Educação Pública</w:t>
            </w:r>
          </w:p>
        </w:tc>
      </w:tr>
      <w:tr w:rsidR="002C1576" w:rsidRPr="0043117E" w:rsidTr="002C1576">
        <w:trPr>
          <w:trHeight w:val="300"/>
        </w:trPr>
        <w:tc>
          <w:tcPr>
            <w:tcW w:w="1182" w:type="pct"/>
            <w:noWrap/>
            <w:hideMark/>
          </w:tcPr>
          <w:p w:rsidR="002C1576" w:rsidRPr="0043117E" w:rsidRDefault="002C1576" w:rsidP="00B13329">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26 Servicos_P</w:t>
            </w:r>
          </w:p>
        </w:tc>
        <w:tc>
          <w:tcPr>
            <w:tcW w:w="505" w:type="pct"/>
          </w:tcPr>
          <w:p w:rsidR="002C1576" w:rsidRDefault="002C1576" w:rsidP="002C1576">
            <w:pPr>
              <w:jc w:val="center"/>
              <w:rPr>
                <w:rFonts w:ascii="Calibri" w:eastAsia="Times New Roman" w:hAnsi="Calibri" w:cs="Times New Roman"/>
                <w:color w:val="000000"/>
                <w:lang w:val="en-US" w:eastAsia="en-US"/>
              </w:rPr>
            </w:pPr>
          </w:p>
        </w:tc>
        <w:tc>
          <w:tcPr>
            <w:tcW w:w="3313" w:type="pct"/>
          </w:tcPr>
          <w:p w:rsidR="002C1576" w:rsidRPr="0043117E" w:rsidRDefault="002C1576" w:rsidP="002C1576">
            <w:pP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Serviços</w:t>
            </w:r>
          </w:p>
        </w:tc>
      </w:tr>
    </w:tbl>
    <w:p w:rsidR="0043117E" w:rsidRDefault="0043117E" w:rsidP="0043117E">
      <w:pPr>
        <w:spacing w:line="360" w:lineRule="auto"/>
      </w:pPr>
    </w:p>
    <w:p w:rsidR="00881DE6" w:rsidRDefault="00881DE6" w:rsidP="00DB2F85">
      <w:pPr>
        <w:spacing w:line="360" w:lineRule="auto"/>
        <w:jc w:val="both"/>
      </w:pPr>
      <w:r>
        <w:tab/>
        <w:t xml:space="preserve">Os valores dos multiplicadores de SAM para o estado podem ser vistos na </w:t>
      </w:r>
      <w:r>
        <w:fldChar w:fldCharType="begin"/>
      </w:r>
      <w:r>
        <w:instrText xml:space="preserve"> REF _Ref351282594 \h </w:instrText>
      </w:r>
      <w:r w:rsidR="00016FBF">
        <w:instrText xml:space="preserve"> \* MERGEFORMAT </w:instrText>
      </w:r>
      <w:r>
        <w:fldChar w:fldCharType="separate"/>
      </w:r>
      <w:r w:rsidR="00B57AC9">
        <w:t xml:space="preserve">Tabela </w:t>
      </w:r>
      <w:r w:rsidR="00B57AC9">
        <w:rPr>
          <w:noProof/>
        </w:rPr>
        <w:t>6</w:t>
      </w:r>
      <w:r>
        <w:fldChar w:fldCharType="end"/>
      </w:r>
      <w:r>
        <w:t>, abaixo. N</w:t>
      </w:r>
      <w:r w:rsidR="003C7420">
        <w:t>esta</w:t>
      </w:r>
      <w:r>
        <w:t xml:space="preserve"> tabela são apresentados os multiplicadores do Valor da Produção (VP), de Valor Adicionado ou de PIB (VA) e os multiplicadores de Renda das Famílias (Renda). Estes multiplicadores representam os valores unitários incrementais em cada variável decorrente de um incremento unitário na demanda final de cada produto da tabela. Assim por exemplo, uma elevação de R$1 milhão na demanda final da </w:t>
      </w:r>
      <w:r w:rsidR="003D3233">
        <w:t>agroindústria</w:t>
      </w:r>
      <w:r>
        <w:t xml:space="preserve"> n</w:t>
      </w:r>
      <w:r w:rsidR="006C790A">
        <w:t>a RMS</w:t>
      </w:r>
      <w:r>
        <w:t xml:space="preserve"> elevaria a produção total do setor </w:t>
      </w:r>
      <w:r w:rsidR="006C790A">
        <w:t>na RMS</w:t>
      </w:r>
      <w:r>
        <w:t xml:space="preserve"> em R$1,</w:t>
      </w:r>
      <w:r w:rsidR="003D3233">
        <w:t>091</w:t>
      </w:r>
      <w:r>
        <w:t xml:space="preserve"> milhões</w:t>
      </w:r>
      <w:r w:rsidR="00A43CEE">
        <w:t xml:space="preserve">, o PIB </w:t>
      </w:r>
      <w:r w:rsidR="000D16E6">
        <w:t>d</w:t>
      </w:r>
      <w:r w:rsidR="003D3233">
        <w:t>a RMS</w:t>
      </w:r>
      <w:r w:rsidR="00A43CEE">
        <w:t xml:space="preserve"> </w:t>
      </w:r>
      <w:r w:rsidR="000D16E6">
        <w:t>em</w:t>
      </w:r>
      <w:r w:rsidR="00A43CEE">
        <w:t xml:space="preserve"> R$0,</w:t>
      </w:r>
      <w:r w:rsidR="003D3233">
        <w:t>412</w:t>
      </w:r>
      <w:r w:rsidR="00A43CEE">
        <w:t xml:space="preserve"> milhões e a renda das famílias </w:t>
      </w:r>
      <w:r w:rsidR="003D3233">
        <w:t>da RMS</w:t>
      </w:r>
      <w:r w:rsidR="00A43CEE">
        <w:t xml:space="preserve"> </w:t>
      </w:r>
      <w:r w:rsidR="000D16E6">
        <w:t>em</w:t>
      </w:r>
      <w:r w:rsidR="00A43CEE">
        <w:t xml:space="preserve"> R$0,</w:t>
      </w:r>
      <w:r w:rsidR="003D3233">
        <w:t>333</w:t>
      </w:r>
      <w:r w:rsidR="00A43CEE">
        <w:t xml:space="preserve"> milhões. </w:t>
      </w:r>
    </w:p>
    <w:p w:rsidR="00A43CEE" w:rsidRPr="006A60AE" w:rsidRDefault="00A43CEE" w:rsidP="00016FBF">
      <w:pPr>
        <w:spacing w:line="360" w:lineRule="auto"/>
        <w:jc w:val="both"/>
      </w:pPr>
      <w:r>
        <w:tab/>
        <w:t>A magnitude do</w:t>
      </w:r>
      <w:r w:rsidR="00BD713C">
        <w:t>s</w:t>
      </w:r>
      <w:r>
        <w:t xml:space="preserve"> multiplicador</w:t>
      </w:r>
      <w:r w:rsidR="00BD713C">
        <w:t>es</w:t>
      </w:r>
      <w:r>
        <w:t xml:space="preserve"> de SAM </w:t>
      </w:r>
      <w:r w:rsidR="00BD713C">
        <w:t>é</w:t>
      </w:r>
      <w:r>
        <w:t xml:space="preserve"> influenciada, entre outras coisas, pelo padrão de vazamentos na economia local, para cada produto. Isto é dado pela parcela do consumo total de cada produto na economia local que é importada de fora </w:t>
      </w:r>
      <w:r w:rsidR="00AE4DFA">
        <w:t>da RMS</w:t>
      </w:r>
      <w:r>
        <w:t>, seja dos demais estados brasileiros,</w:t>
      </w:r>
      <w:r w:rsidR="00AE4DFA">
        <w:t xml:space="preserve"> do próprio estado onde a RMS se situa (Bahia)</w:t>
      </w:r>
      <w:r>
        <w:t xml:space="preserve"> seja do exterior. Estes valores podem ser analisados a partir da SAM completa para </w:t>
      </w:r>
      <w:r w:rsidR="00AE4DFA">
        <w:t>a RMS</w:t>
      </w:r>
      <w:r>
        <w:t xml:space="preserve">, mas também podem </w:t>
      </w:r>
      <w:r>
        <w:lastRenderedPageBreak/>
        <w:t xml:space="preserve">ser inferidos a partir dos multiplicadores de VP. </w:t>
      </w:r>
      <w:r w:rsidR="006A60AE">
        <w:rPr>
          <w:rFonts w:ascii="Calibri" w:eastAsia="Times New Roman" w:hAnsi="Calibri" w:cs="Times New Roman"/>
          <w:color w:val="000000"/>
          <w:lang w:eastAsia="en-US"/>
        </w:rPr>
        <w:t>Deve-se observar, assim, que os multiplicadores de VP da SAM referem-se aos impactos na produção local, uma vez que já levam em conta as parcelas de produtos que devem ser importados para suprir a demanda.</w:t>
      </w:r>
      <w:r w:rsidR="00C37990">
        <w:rPr>
          <w:rFonts w:ascii="Calibri" w:eastAsia="Times New Roman" w:hAnsi="Calibri" w:cs="Times New Roman"/>
          <w:color w:val="000000"/>
          <w:lang w:eastAsia="en-US"/>
        </w:rPr>
        <w:t xml:space="preserve"> Tratando-se de uma região metropolitana, portanto, tendem a ser menores do que seriam em termos estaduais.</w:t>
      </w:r>
    </w:p>
    <w:p w:rsidR="0043117E" w:rsidRDefault="0043117E" w:rsidP="0043117E">
      <w:pPr>
        <w:pStyle w:val="Caption"/>
        <w:keepNext/>
      </w:pPr>
      <w:bookmarkStart w:id="29" w:name="_Ref351282594"/>
      <w:r>
        <w:t xml:space="preserve">Tabela </w:t>
      </w:r>
      <w:r w:rsidR="0020132F">
        <w:fldChar w:fldCharType="begin"/>
      </w:r>
      <w:r w:rsidR="0020132F">
        <w:instrText xml:space="preserve"> SEQ Tabela \* ARABIC </w:instrText>
      </w:r>
      <w:r w:rsidR="0020132F">
        <w:fldChar w:fldCharType="separate"/>
      </w:r>
      <w:r w:rsidR="00B57AC9">
        <w:rPr>
          <w:noProof/>
        </w:rPr>
        <w:t>6</w:t>
      </w:r>
      <w:r w:rsidR="0020132F">
        <w:rPr>
          <w:noProof/>
        </w:rPr>
        <w:fldChar w:fldCharType="end"/>
      </w:r>
      <w:bookmarkEnd w:id="29"/>
      <w:r>
        <w:t xml:space="preserve">. Multiplicadores de SAM para </w:t>
      </w:r>
      <w:r w:rsidR="006C790A">
        <w:t>a RMS</w:t>
      </w:r>
      <w:r>
        <w:t xml:space="preserve">. </w:t>
      </w:r>
    </w:p>
    <w:tbl>
      <w:tblPr>
        <w:tblStyle w:val="TableGrid"/>
        <w:tblW w:w="5000" w:type="pct"/>
        <w:tblLook w:val="04A0" w:firstRow="1" w:lastRow="0" w:firstColumn="1" w:lastColumn="0" w:noHBand="0" w:noVBand="1"/>
      </w:tblPr>
      <w:tblGrid>
        <w:gridCol w:w="2881"/>
        <w:gridCol w:w="1971"/>
        <w:gridCol w:w="2098"/>
        <w:gridCol w:w="1770"/>
      </w:tblGrid>
      <w:tr w:rsidR="0043117E" w:rsidRPr="0043117E" w:rsidTr="0043117E">
        <w:trPr>
          <w:trHeight w:val="300"/>
        </w:trPr>
        <w:tc>
          <w:tcPr>
            <w:tcW w:w="1652" w:type="pct"/>
            <w:noWrap/>
            <w:hideMark/>
          </w:tcPr>
          <w:p w:rsidR="0043117E" w:rsidRPr="0043117E" w:rsidRDefault="00BF0C78" w:rsidP="0043117E">
            <w:pPr>
              <w:rPr>
                <w:rFonts w:ascii="Calibri" w:eastAsia="Times New Roman" w:hAnsi="Calibri" w:cs="Times New Roman"/>
                <w:color w:val="000000"/>
                <w:lang w:eastAsia="en-US"/>
              </w:rPr>
            </w:pPr>
            <w:r>
              <w:rPr>
                <w:rFonts w:ascii="Calibri" w:eastAsia="Times New Roman" w:hAnsi="Calibri" w:cs="Times New Roman"/>
                <w:color w:val="000000"/>
                <w:lang w:eastAsia="en-US"/>
              </w:rPr>
              <w:t>Produtos</w:t>
            </w:r>
          </w:p>
        </w:tc>
        <w:tc>
          <w:tcPr>
            <w:tcW w:w="1130" w:type="pct"/>
            <w:noWrap/>
            <w:hideMark/>
          </w:tcPr>
          <w:p w:rsidR="0043117E" w:rsidRPr="0043117E" w:rsidRDefault="00BF0C78" w:rsidP="006C790A">
            <w:pPr>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Produção</w:t>
            </w:r>
          </w:p>
        </w:tc>
        <w:tc>
          <w:tcPr>
            <w:tcW w:w="1203" w:type="pct"/>
            <w:noWrap/>
            <w:hideMark/>
          </w:tcPr>
          <w:p w:rsidR="0043117E" w:rsidRPr="0043117E" w:rsidRDefault="00BF0C78" w:rsidP="006C790A">
            <w:pPr>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Valor adicionado</w:t>
            </w:r>
          </w:p>
        </w:tc>
        <w:tc>
          <w:tcPr>
            <w:tcW w:w="1015" w:type="pct"/>
            <w:noWrap/>
            <w:hideMark/>
          </w:tcPr>
          <w:p w:rsidR="0043117E" w:rsidRPr="0043117E" w:rsidRDefault="00BF0C78" w:rsidP="006C790A">
            <w:pPr>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Renda</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eastAsia="en-US"/>
              </w:rPr>
            </w:pPr>
            <w:r w:rsidRPr="0043117E">
              <w:rPr>
                <w:rFonts w:ascii="Calibri" w:eastAsia="Times New Roman" w:hAnsi="Calibri" w:cs="Times New Roman"/>
                <w:color w:val="000000"/>
                <w:lang w:eastAsia="en-US"/>
              </w:rPr>
              <w:t>1 AgrSilvPec_P</w:t>
            </w:r>
          </w:p>
        </w:tc>
        <w:tc>
          <w:tcPr>
            <w:tcW w:w="1130" w:type="pct"/>
            <w:noWrap/>
            <w:vAlign w:val="bottom"/>
            <w:hideMark/>
          </w:tcPr>
          <w:p w:rsidR="006C790A" w:rsidRDefault="006C790A" w:rsidP="006C790A">
            <w:pPr>
              <w:jc w:val="center"/>
              <w:rPr>
                <w:color w:val="000000"/>
                <w:sz w:val="24"/>
                <w:szCs w:val="24"/>
              </w:rPr>
            </w:pPr>
            <w:r>
              <w:rPr>
                <w:color w:val="000000"/>
              </w:rPr>
              <w:t>0.009</w:t>
            </w:r>
          </w:p>
        </w:tc>
        <w:tc>
          <w:tcPr>
            <w:tcW w:w="1203" w:type="pct"/>
            <w:noWrap/>
            <w:vAlign w:val="bottom"/>
            <w:hideMark/>
          </w:tcPr>
          <w:p w:rsidR="006C790A" w:rsidRDefault="006C790A" w:rsidP="006C790A">
            <w:pPr>
              <w:jc w:val="center"/>
              <w:rPr>
                <w:color w:val="000000"/>
                <w:sz w:val="24"/>
                <w:szCs w:val="24"/>
              </w:rPr>
            </w:pPr>
            <w:r>
              <w:rPr>
                <w:color w:val="000000"/>
              </w:rPr>
              <w:t>0.005</w:t>
            </w:r>
          </w:p>
        </w:tc>
        <w:tc>
          <w:tcPr>
            <w:tcW w:w="1015" w:type="pct"/>
            <w:noWrap/>
            <w:vAlign w:val="bottom"/>
            <w:hideMark/>
          </w:tcPr>
          <w:p w:rsidR="006C790A" w:rsidRDefault="006C790A" w:rsidP="006C790A">
            <w:pPr>
              <w:jc w:val="center"/>
              <w:rPr>
                <w:color w:val="000000"/>
                <w:sz w:val="24"/>
                <w:szCs w:val="24"/>
              </w:rPr>
            </w:pPr>
            <w:r>
              <w:rPr>
                <w:color w:val="000000"/>
              </w:rPr>
              <w:t>0.004</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eastAsia="en-US"/>
              </w:rPr>
            </w:pPr>
            <w:r w:rsidRPr="0043117E">
              <w:rPr>
                <w:rFonts w:ascii="Calibri" w:eastAsia="Times New Roman" w:hAnsi="Calibri" w:cs="Times New Roman"/>
                <w:color w:val="000000"/>
                <w:lang w:eastAsia="en-US"/>
              </w:rPr>
              <w:t>2 IndExtr_P</w:t>
            </w:r>
          </w:p>
        </w:tc>
        <w:tc>
          <w:tcPr>
            <w:tcW w:w="1130" w:type="pct"/>
            <w:noWrap/>
            <w:vAlign w:val="bottom"/>
            <w:hideMark/>
          </w:tcPr>
          <w:p w:rsidR="006C790A" w:rsidRDefault="006C790A" w:rsidP="006C790A">
            <w:pPr>
              <w:jc w:val="center"/>
              <w:rPr>
                <w:color w:val="000000"/>
                <w:sz w:val="24"/>
                <w:szCs w:val="24"/>
              </w:rPr>
            </w:pPr>
            <w:r>
              <w:rPr>
                <w:color w:val="000000"/>
              </w:rPr>
              <w:t>0.374</w:t>
            </w:r>
          </w:p>
        </w:tc>
        <w:tc>
          <w:tcPr>
            <w:tcW w:w="1203" w:type="pct"/>
            <w:noWrap/>
            <w:vAlign w:val="bottom"/>
            <w:hideMark/>
          </w:tcPr>
          <w:p w:rsidR="006C790A" w:rsidRDefault="006C790A" w:rsidP="006C790A">
            <w:pPr>
              <w:jc w:val="center"/>
              <w:rPr>
                <w:color w:val="000000"/>
                <w:sz w:val="24"/>
                <w:szCs w:val="24"/>
              </w:rPr>
            </w:pPr>
            <w:r>
              <w:rPr>
                <w:color w:val="000000"/>
              </w:rPr>
              <w:t>0.173</w:t>
            </w:r>
          </w:p>
        </w:tc>
        <w:tc>
          <w:tcPr>
            <w:tcW w:w="1015" w:type="pct"/>
            <w:noWrap/>
            <w:vAlign w:val="bottom"/>
            <w:hideMark/>
          </w:tcPr>
          <w:p w:rsidR="006C790A" w:rsidRDefault="006C790A" w:rsidP="006C790A">
            <w:pPr>
              <w:jc w:val="center"/>
              <w:rPr>
                <w:color w:val="000000"/>
                <w:sz w:val="24"/>
                <w:szCs w:val="24"/>
              </w:rPr>
            </w:pPr>
            <w:r>
              <w:rPr>
                <w:color w:val="000000"/>
              </w:rPr>
              <w:t>0.119</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eastAsia="en-US"/>
              </w:rPr>
              <w:t>3 AlimentBeb</w:t>
            </w:r>
            <w:r w:rsidRPr="0043117E">
              <w:rPr>
                <w:rFonts w:ascii="Calibri" w:eastAsia="Times New Roman" w:hAnsi="Calibri" w:cs="Times New Roman"/>
                <w:color w:val="000000"/>
                <w:lang w:val="en-US" w:eastAsia="en-US"/>
              </w:rPr>
              <w:t>_P</w:t>
            </w:r>
          </w:p>
        </w:tc>
        <w:tc>
          <w:tcPr>
            <w:tcW w:w="1130" w:type="pct"/>
            <w:noWrap/>
            <w:vAlign w:val="bottom"/>
            <w:hideMark/>
          </w:tcPr>
          <w:p w:rsidR="006C790A" w:rsidRDefault="006C790A" w:rsidP="006C790A">
            <w:pPr>
              <w:jc w:val="center"/>
              <w:rPr>
                <w:color w:val="000000"/>
                <w:sz w:val="24"/>
                <w:szCs w:val="24"/>
              </w:rPr>
            </w:pPr>
            <w:r>
              <w:rPr>
                <w:color w:val="000000"/>
              </w:rPr>
              <w:t>0.843</w:t>
            </w:r>
          </w:p>
        </w:tc>
        <w:tc>
          <w:tcPr>
            <w:tcW w:w="1203" w:type="pct"/>
            <w:noWrap/>
            <w:vAlign w:val="bottom"/>
            <w:hideMark/>
          </w:tcPr>
          <w:p w:rsidR="006C790A" w:rsidRDefault="006C790A" w:rsidP="006C790A">
            <w:pPr>
              <w:jc w:val="center"/>
              <w:rPr>
                <w:color w:val="000000"/>
                <w:sz w:val="24"/>
                <w:szCs w:val="24"/>
              </w:rPr>
            </w:pPr>
            <w:r>
              <w:rPr>
                <w:color w:val="000000"/>
              </w:rPr>
              <w:t>0.233</w:t>
            </w:r>
          </w:p>
        </w:tc>
        <w:tc>
          <w:tcPr>
            <w:tcW w:w="1015" w:type="pct"/>
            <w:noWrap/>
            <w:vAlign w:val="bottom"/>
            <w:hideMark/>
          </w:tcPr>
          <w:p w:rsidR="006C790A" w:rsidRDefault="006C790A" w:rsidP="006C790A">
            <w:pPr>
              <w:jc w:val="center"/>
              <w:rPr>
                <w:color w:val="000000"/>
                <w:sz w:val="24"/>
                <w:szCs w:val="24"/>
              </w:rPr>
            </w:pPr>
            <w:r>
              <w:rPr>
                <w:color w:val="000000"/>
              </w:rPr>
              <w:t>0.191</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4 Agrind_P</w:t>
            </w:r>
          </w:p>
        </w:tc>
        <w:tc>
          <w:tcPr>
            <w:tcW w:w="1130" w:type="pct"/>
            <w:noWrap/>
            <w:vAlign w:val="bottom"/>
            <w:hideMark/>
          </w:tcPr>
          <w:p w:rsidR="006C790A" w:rsidRDefault="006C790A" w:rsidP="006C790A">
            <w:pPr>
              <w:jc w:val="center"/>
              <w:rPr>
                <w:color w:val="000000"/>
                <w:sz w:val="24"/>
                <w:szCs w:val="24"/>
              </w:rPr>
            </w:pPr>
            <w:r>
              <w:rPr>
                <w:color w:val="000000"/>
              </w:rPr>
              <w:t>1.091</w:t>
            </w:r>
          </w:p>
        </w:tc>
        <w:tc>
          <w:tcPr>
            <w:tcW w:w="1203" w:type="pct"/>
            <w:noWrap/>
            <w:vAlign w:val="bottom"/>
            <w:hideMark/>
          </w:tcPr>
          <w:p w:rsidR="006C790A" w:rsidRDefault="006C790A" w:rsidP="006C790A">
            <w:pPr>
              <w:jc w:val="center"/>
              <w:rPr>
                <w:color w:val="000000"/>
                <w:sz w:val="24"/>
                <w:szCs w:val="24"/>
              </w:rPr>
            </w:pPr>
            <w:r>
              <w:rPr>
                <w:color w:val="000000"/>
              </w:rPr>
              <w:t>0.412</w:t>
            </w:r>
          </w:p>
        </w:tc>
        <w:tc>
          <w:tcPr>
            <w:tcW w:w="1015" w:type="pct"/>
            <w:noWrap/>
            <w:vAlign w:val="bottom"/>
            <w:hideMark/>
          </w:tcPr>
          <w:p w:rsidR="006C790A" w:rsidRDefault="006C790A" w:rsidP="006C790A">
            <w:pPr>
              <w:jc w:val="center"/>
              <w:rPr>
                <w:color w:val="000000"/>
                <w:sz w:val="24"/>
                <w:szCs w:val="24"/>
              </w:rPr>
            </w:pPr>
            <w:r>
              <w:rPr>
                <w:color w:val="000000"/>
              </w:rPr>
              <w:t>0.333</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5 RefPetCoq_P</w:t>
            </w:r>
          </w:p>
        </w:tc>
        <w:tc>
          <w:tcPr>
            <w:tcW w:w="1130" w:type="pct"/>
            <w:noWrap/>
            <w:vAlign w:val="bottom"/>
            <w:hideMark/>
          </w:tcPr>
          <w:p w:rsidR="006C790A" w:rsidRDefault="006C790A" w:rsidP="006C790A">
            <w:pPr>
              <w:jc w:val="center"/>
              <w:rPr>
                <w:color w:val="000000"/>
                <w:sz w:val="24"/>
                <w:szCs w:val="24"/>
              </w:rPr>
            </w:pPr>
            <w:r>
              <w:rPr>
                <w:color w:val="000000"/>
              </w:rPr>
              <w:t>1.522</w:t>
            </w:r>
          </w:p>
        </w:tc>
        <w:tc>
          <w:tcPr>
            <w:tcW w:w="1203" w:type="pct"/>
            <w:noWrap/>
            <w:vAlign w:val="bottom"/>
            <w:hideMark/>
          </w:tcPr>
          <w:p w:rsidR="006C790A" w:rsidRDefault="006C790A" w:rsidP="006C790A">
            <w:pPr>
              <w:jc w:val="center"/>
              <w:rPr>
                <w:color w:val="000000"/>
                <w:sz w:val="24"/>
                <w:szCs w:val="24"/>
              </w:rPr>
            </w:pPr>
            <w:r>
              <w:rPr>
                <w:color w:val="000000"/>
              </w:rPr>
              <w:t>0.289</w:t>
            </w:r>
          </w:p>
        </w:tc>
        <w:tc>
          <w:tcPr>
            <w:tcW w:w="1015" w:type="pct"/>
            <w:noWrap/>
            <w:vAlign w:val="bottom"/>
            <w:hideMark/>
          </w:tcPr>
          <w:p w:rsidR="006C790A" w:rsidRDefault="006C790A" w:rsidP="006C790A">
            <w:pPr>
              <w:jc w:val="center"/>
              <w:rPr>
                <w:color w:val="000000"/>
                <w:sz w:val="24"/>
                <w:szCs w:val="24"/>
              </w:rPr>
            </w:pPr>
            <w:r>
              <w:rPr>
                <w:color w:val="000000"/>
              </w:rPr>
              <w:t>0.211</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6 ProdQuimic_P</w:t>
            </w:r>
          </w:p>
        </w:tc>
        <w:tc>
          <w:tcPr>
            <w:tcW w:w="1130" w:type="pct"/>
            <w:noWrap/>
            <w:vAlign w:val="bottom"/>
            <w:hideMark/>
          </w:tcPr>
          <w:p w:rsidR="006C790A" w:rsidRDefault="006C790A" w:rsidP="006C790A">
            <w:pPr>
              <w:jc w:val="center"/>
              <w:rPr>
                <w:color w:val="000000"/>
                <w:sz w:val="24"/>
                <w:szCs w:val="24"/>
              </w:rPr>
            </w:pPr>
            <w:r>
              <w:rPr>
                <w:color w:val="000000"/>
              </w:rPr>
              <w:t>1.745</w:t>
            </w:r>
          </w:p>
        </w:tc>
        <w:tc>
          <w:tcPr>
            <w:tcW w:w="1203" w:type="pct"/>
            <w:noWrap/>
            <w:vAlign w:val="bottom"/>
            <w:hideMark/>
          </w:tcPr>
          <w:p w:rsidR="006C790A" w:rsidRDefault="006C790A" w:rsidP="006C790A">
            <w:pPr>
              <w:jc w:val="center"/>
              <w:rPr>
                <w:color w:val="000000"/>
                <w:sz w:val="24"/>
                <w:szCs w:val="24"/>
              </w:rPr>
            </w:pPr>
            <w:r>
              <w:rPr>
                <w:color w:val="000000"/>
              </w:rPr>
              <w:t>0.503</w:t>
            </w:r>
          </w:p>
        </w:tc>
        <w:tc>
          <w:tcPr>
            <w:tcW w:w="1015" w:type="pct"/>
            <w:noWrap/>
            <w:vAlign w:val="bottom"/>
            <w:hideMark/>
          </w:tcPr>
          <w:p w:rsidR="006C790A" w:rsidRDefault="006C790A" w:rsidP="006C790A">
            <w:pPr>
              <w:jc w:val="center"/>
              <w:rPr>
                <w:color w:val="000000"/>
                <w:sz w:val="24"/>
                <w:szCs w:val="24"/>
              </w:rPr>
            </w:pPr>
            <w:r>
              <w:rPr>
                <w:color w:val="000000"/>
              </w:rPr>
              <w:t>0.394</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7 FabResina_P</w:t>
            </w:r>
          </w:p>
        </w:tc>
        <w:tc>
          <w:tcPr>
            <w:tcW w:w="1130" w:type="pct"/>
            <w:noWrap/>
            <w:vAlign w:val="bottom"/>
            <w:hideMark/>
          </w:tcPr>
          <w:p w:rsidR="006C790A" w:rsidRDefault="006C790A" w:rsidP="006C790A">
            <w:pPr>
              <w:jc w:val="center"/>
              <w:rPr>
                <w:color w:val="000000"/>
                <w:sz w:val="24"/>
                <w:szCs w:val="24"/>
              </w:rPr>
            </w:pPr>
            <w:r>
              <w:rPr>
                <w:color w:val="000000"/>
              </w:rPr>
              <w:t>2.170</w:t>
            </w:r>
          </w:p>
        </w:tc>
        <w:tc>
          <w:tcPr>
            <w:tcW w:w="1203" w:type="pct"/>
            <w:noWrap/>
            <w:vAlign w:val="bottom"/>
            <w:hideMark/>
          </w:tcPr>
          <w:p w:rsidR="006C790A" w:rsidRDefault="006C790A" w:rsidP="006C790A">
            <w:pPr>
              <w:jc w:val="center"/>
              <w:rPr>
                <w:color w:val="000000"/>
                <w:sz w:val="24"/>
                <w:szCs w:val="24"/>
              </w:rPr>
            </w:pPr>
            <w:r>
              <w:rPr>
                <w:color w:val="000000"/>
              </w:rPr>
              <w:t>0.624</w:t>
            </w:r>
          </w:p>
        </w:tc>
        <w:tc>
          <w:tcPr>
            <w:tcW w:w="1015" w:type="pct"/>
            <w:noWrap/>
            <w:vAlign w:val="bottom"/>
            <w:hideMark/>
          </w:tcPr>
          <w:p w:rsidR="006C790A" w:rsidRDefault="006C790A" w:rsidP="006C790A">
            <w:pPr>
              <w:jc w:val="center"/>
              <w:rPr>
                <w:color w:val="000000"/>
                <w:sz w:val="24"/>
                <w:szCs w:val="24"/>
              </w:rPr>
            </w:pPr>
            <w:r>
              <w:rPr>
                <w:color w:val="000000"/>
              </w:rPr>
              <w:t>0.489</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8 Cimento_P</w:t>
            </w:r>
          </w:p>
        </w:tc>
        <w:tc>
          <w:tcPr>
            <w:tcW w:w="1130" w:type="pct"/>
            <w:noWrap/>
            <w:vAlign w:val="bottom"/>
            <w:hideMark/>
          </w:tcPr>
          <w:p w:rsidR="006C790A" w:rsidRDefault="006C790A" w:rsidP="006C790A">
            <w:pPr>
              <w:jc w:val="center"/>
              <w:rPr>
                <w:color w:val="000000"/>
                <w:sz w:val="24"/>
                <w:szCs w:val="24"/>
              </w:rPr>
            </w:pPr>
            <w:r>
              <w:rPr>
                <w:color w:val="000000"/>
              </w:rPr>
              <w:t>0.499</w:t>
            </w:r>
          </w:p>
        </w:tc>
        <w:tc>
          <w:tcPr>
            <w:tcW w:w="1203" w:type="pct"/>
            <w:noWrap/>
            <w:vAlign w:val="bottom"/>
            <w:hideMark/>
          </w:tcPr>
          <w:p w:rsidR="006C790A" w:rsidRDefault="006C790A" w:rsidP="006C790A">
            <w:pPr>
              <w:jc w:val="center"/>
              <w:rPr>
                <w:color w:val="000000"/>
                <w:sz w:val="24"/>
                <w:szCs w:val="24"/>
              </w:rPr>
            </w:pPr>
            <w:r>
              <w:rPr>
                <w:color w:val="000000"/>
              </w:rPr>
              <w:t>0.171</w:t>
            </w:r>
          </w:p>
        </w:tc>
        <w:tc>
          <w:tcPr>
            <w:tcW w:w="1015" w:type="pct"/>
            <w:noWrap/>
            <w:vAlign w:val="bottom"/>
            <w:hideMark/>
          </w:tcPr>
          <w:p w:rsidR="006C790A" w:rsidRDefault="006C790A" w:rsidP="006C790A">
            <w:pPr>
              <w:jc w:val="center"/>
              <w:rPr>
                <w:color w:val="000000"/>
                <w:sz w:val="24"/>
                <w:szCs w:val="24"/>
              </w:rPr>
            </w:pPr>
            <w:r>
              <w:rPr>
                <w:color w:val="000000"/>
              </w:rPr>
              <w:t>0.131</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9 OutProMiNM_P</w:t>
            </w:r>
          </w:p>
        </w:tc>
        <w:tc>
          <w:tcPr>
            <w:tcW w:w="1130" w:type="pct"/>
            <w:noWrap/>
            <w:vAlign w:val="bottom"/>
            <w:hideMark/>
          </w:tcPr>
          <w:p w:rsidR="006C790A" w:rsidRDefault="006C790A" w:rsidP="006C790A">
            <w:pPr>
              <w:jc w:val="center"/>
              <w:rPr>
                <w:color w:val="000000"/>
                <w:sz w:val="24"/>
                <w:szCs w:val="24"/>
              </w:rPr>
            </w:pPr>
            <w:r>
              <w:rPr>
                <w:color w:val="000000"/>
              </w:rPr>
              <w:t>0.677</w:t>
            </w:r>
          </w:p>
        </w:tc>
        <w:tc>
          <w:tcPr>
            <w:tcW w:w="1203" w:type="pct"/>
            <w:noWrap/>
            <w:vAlign w:val="bottom"/>
            <w:hideMark/>
          </w:tcPr>
          <w:p w:rsidR="006C790A" w:rsidRDefault="006C790A" w:rsidP="006C790A">
            <w:pPr>
              <w:jc w:val="center"/>
              <w:rPr>
                <w:color w:val="000000"/>
                <w:sz w:val="24"/>
                <w:szCs w:val="24"/>
              </w:rPr>
            </w:pPr>
            <w:r>
              <w:rPr>
                <w:color w:val="000000"/>
              </w:rPr>
              <w:t>0.265</w:t>
            </w:r>
          </w:p>
        </w:tc>
        <w:tc>
          <w:tcPr>
            <w:tcW w:w="1015" w:type="pct"/>
            <w:noWrap/>
            <w:vAlign w:val="bottom"/>
            <w:hideMark/>
          </w:tcPr>
          <w:p w:rsidR="006C790A" w:rsidRDefault="006C790A" w:rsidP="006C790A">
            <w:pPr>
              <w:jc w:val="center"/>
              <w:rPr>
                <w:color w:val="000000"/>
                <w:sz w:val="24"/>
                <w:szCs w:val="24"/>
              </w:rPr>
            </w:pPr>
            <w:r>
              <w:rPr>
                <w:color w:val="000000"/>
              </w:rPr>
              <w:t>0.213</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10 FabAcoDeri_P</w:t>
            </w:r>
          </w:p>
        </w:tc>
        <w:tc>
          <w:tcPr>
            <w:tcW w:w="1130" w:type="pct"/>
            <w:noWrap/>
            <w:vAlign w:val="bottom"/>
            <w:hideMark/>
          </w:tcPr>
          <w:p w:rsidR="006C790A" w:rsidRDefault="006C790A" w:rsidP="006C790A">
            <w:pPr>
              <w:jc w:val="center"/>
              <w:rPr>
                <w:color w:val="000000"/>
                <w:sz w:val="24"/>
                <w:szCs w:val="24"/>
              </w:rPr>
            </w:pPr>
            <w:r>
              <w:rPr>
                <w:color w:val="000000"/>
              </w:rPr>
              <w:t>1.703</w:t>
            </w:r>
          </w:p>
        </w:tc>
        <w:tc>
          <w:tcPr>
            <w:tcW w:w="1203" w:type="pct"/>
            <w:noWrap/>
            <w:vAlign w:val="bottom"/>
            <w:hideMark/>
          </w:tcPr>
          <w:p w:rsidR="006C790A" w:rsidRDefault="006C790A" w:rsidP="006C790A">
            <w:pPr>
              <w:jc w:val="center"/>
              <w:rPr>
                <w:color w:val="000000"/>
                <w:sz w:val="24"/>
                <w:szCs w:val="24"/>
              </w:rPr>
            </w:pPr>
            <w:r>
              <w:rPr>
                <w:color w:val="000000"/>
              </w:rPr>
              <w:t>0.614</w:t>
            </w:r>
          </w:p>
        </w:tc>
        <w:tc>
          <w:tcPr>
            <w:tcW w:w="1015" w:type="pct"/>
            <w:noWrap/>
            <w:vAlign w:val="bottom"/>
            <w:hideMark/>
          </w:tcPr>
          <w:p w:rsidR="006C790A" w:rsidRDefault="006C790A" w:rsidP="006C790A">
            <w:pPr>
              <w:jc w:val="center"/>
              <w:rPr>
                <w:color w:val="000000"/>
                <w:sz w:val="24"/>
                <w:szCs w:val="24"/>
              </w:rPr>
            </w:pPr>
            <w:r>
              <w:rPr>
                <w:color w:val="000000"/>
              </w:rPr>
              <w:t>0.447</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11 MetalMNFer_P</w:t>
            </w:r>
          </w:p>
        </w:tc>
        <w:tc>
          <w:tcPr>
            <w:tcW w:w="1130" w:type="pct"/>
            <w:noWrap/>
            <w:vAlign w:val="bottom"/>
            <w:hideMark/>
          </w:tcPr>
          <w:p w:rsidR="006C790A" w:rsidRDefault="006C790A" w:rsidP="006C790A">
            <w:pPr>
              <w:jc w:val="center"/>
              <w:rPr>
                <w:color w:val="000000"/>
                <w:sz w:val="24"/>
                <w:szCs w:val="24"/>
              </w:rPr>
            </w:pPr>
            <w:r>
              <w:rPr>
                <w:color w:val="000000"/>
              </w:rPr>
              <w:t>1.524</w:t>
            </w:r>
          </w:p>
        </w:tc>
        <w:tc>
          <w:tcPr>
            <w:tcW w:w="1203" w:type="pct"/>
            <w:noWrap/>
            <w:vAlign w:val="bottom"/>
            <w:hideMark/>
          </w:tcPr>
          <w:p w:rsidR="006C790A" w:rsidRDefault="006C790A" w:rsidP="006C790A">
            <w:pPr>
              <w:jc w:val="center"/>
              <w:rPr>
                <w:color w:val="000000"/>
                <w:sz w:val="24"/>
                <w:szCs w:val="24"/>
              </w:rPr>
            </w:pPr>
            <w:r>
              <w:rPr>
                <w:color w:val="000000"/>
              </w:rPr>
              <w:t>0.507</w:t>
            </w:r>
          </w:p>
        </w:tc>
        <w:tc>
          <w:tcPr>
            <w:tcW w:w="1015" w:type="pct"/>
            <w:noWrap/>
            <w:vAlign w:val="bottom"/>
            <w:hideMark/>
          </w:tcPr>
          <w:p w:rsidR="006C790A" w:rsidRDefault="006C790A" w:rsidP="006C790A">
            <w:pPr>
              <w:jc w:val="center"/>
              <w:rPr>
                <w:color w:val="000000"/>
                <w:sz w:val="24"/>
                <w:szCs w:val="24"/>
              </w:rPr>
            </w:pPr>
            <w:r>
              <w:rPr>
                <w:color w:val="000000"/>
              </w:rPr>
              <w:t>0.389</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12 MaquEquip_P</w:t>
            </w:r>
          </w:p>
        </w:tc>
        <w:tc>
          <w:tcPr>
            <w:tcW w:w="1130" w:type="pct"/>
            <w:noWrap/>
            <w:vAlign w:val="bottom"/>
            <w:hideMark/>
          </w:tcPr>
          <w:p w:rsidR="006C790A" w:rsidRDefault="006C790A" w:rsidP="006C790A">
            <w:pPr>
              <w:jc w:val="center"/>
              <w:rPr>
                <w:color w:val="000000"/>
                <w:sz w:val="24"/>
                <w:szCs w:val="24"/>
              </w:rPr>
            </w:pPr>
            <w:r>
              <w:rPr>
                <w:color w:val="000000"/>
              </w:rPr>
              <w:t>0.198</w:t>
            </w:r>
          </w:p>
        </w:tc>
        <w:tc>
          <w:tcPr>
            <w:tcW w:w="1203" w:type="pct"/>
            <w:noWrap/>
            <w:vAlign w:val="bottom"/>
            <w:hideMark/>
          </w:tcPr>
          <w:p w:rsidR="006C790A" w:rsidRDefault="006C790A" w:rsidP="006C790A">
            <w:pPr>
              <w:jc w:val="center"/>
              <w:rPr>
                <w:color w:val="000000"/>
                <w:sz w:val="24"/>
                <w:szCs w:val="24"/>
              </w:rPr>
            </w:pPr>
            <w:r>
              <w:rPr>
                <w:color w:val="000000"/>
              </w:rPr>
              <w:t>0.072</w:t>
            </w:r>
          </w:p>
        </w:tc>
        <w:tc>
          <w:tcPr>
            <w:tcW w:w="1015" w:type="pct"/>
            <w:noWrap/>
            <w:vAlign w:val="bottom"/>
            <w:hideMark/>
          </w:tcPr>
          <w:p w:rsidR="006C790A" w:rsidRDefault="006C790A" w:rsidP="006C790A">
            <w:pPr>
              <w:jc w:val="center"/>
              <w:rPr>
                <w:color w:val="000000"/>
                <w:sz w:val="24"/>
                <w:szCs w:val="24"/>
              </w:rPr>
            </w:pPr>
            <w:r>
              <w:rPr>
                <w:color w:val="000000"/>
              </w:rPr>
              <w:t>0.057</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13 MaqApaMatE_P</w:t>
            </w:r>
          </w:p>
        </w:tc>
        <w:tc>
          <w:tcPr>
            <w:tcW w:w="1130" w:type="pct"/>
            <w:noWrap/>
            <w:vAlign w:val="bottom"/>
            <w:hideMark/>
          </w:tcPr>
          <w:p w:rsidR="006C790A" w:rsidRDefault="006C790A" w:rsidP="006C790A">
            <w:pPr>
              <w:jc w:val="center"/>
              <w:rPr>
                <w:color w:val="000000"/>
                <w:sz w:val="24"/>
                <w:szCs w:val="24"/>
              </w:rPr>
            </w:pPr>
            <w:r>
              <w:rPr>
                <w:color w:val="000000"/>
              </w:rPr>
              <w:t>0.552</w:t>
            </w:r>
          </w:p>
        </w:tc>
        <w:tc>
          <w:tcPr>
            <w:tcW w:w="1203" w:type="pct"/>
            <w:noWrap/>
            <w:vAlign w:val="bottom"/>
            <w:hideMark/>
          </w:tcPr>
          <w:p w:rsidR="006C790A" w:rsidRDefault="006C790A" w:rsidP="006C790A">
            <w:pPr>
              <w:jc w:val="center"/>
              <w:rPr>
                <w:color w:val="000000"/>
                <w:sz w:val="24"/>
                <w:szCs w:val="24"/>
              </w:rPr>
            </w:pPr>
            <w:r>
              <w:rPr>
                <w:color w:val="000000"/>
              </w:rPr>
              <w:t>0.173</w:t>
            </w:r>
          </w:p>
        </w:tc>
        <w:tc>
          <w:tcPr>
            <w:tcW w:w="1015" w:type="pct"/>
            <w:noWrap/>
            <w:vAlign w:val="bottom"/>
            <w:hideMark/>
          </w:tcPr>
          <w:p w:rsidR="006C790A" w:rsidRDefault="006C790A" w:rsidP="006C790A">
            <w:pPr>
              <w:jc w:val="center"/>
              <w:rPr>
                <w:color w:val="000000"/>
                <w:sz w:val="24"/>
                <w:szCs w:val="24"/>
              </w:rPr>
            </w:pPr>
            <w:r>
              <w:rPr>
                <w:color w:val="000000"/>
              </w:rPr>
              <w:t>0.140</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14 EquiTransp_P</w:t>
            </w:r>
          </w:p>
        </w:tc>
        <w:tc>
          <w:tcPr>
            <w:tcW w:w="1130" w:type="pct"/>
            <w:noWrap/>
            <w:vAlign w:val="bottom"/>
            <w:hideMark/>
          </w:tcPr>
          <w:p w:rsidR="006C790A" w:rsidRDefault="006C790A" w:rsidP="006C790A">
            <w:pPr>
              <w:jc w:val="center"/>
              <w:rPr>
                <w:color w:val="000000"/>
                <w:sz w:val="24"/>
                <w:szCs w:val="24"/>
              </w:rPr>
            </w:pPr>
            <w:r>
              <w:rPr>
                <w:color w:val="000000"/>
              </w:rPr>
              <w:t>1.599</w:t>
            </w:r>
          </w:p>
        </w:tc>
        <w:tc>
          <w:tcPr>
            <w:tcW w:w="1203" w:type="pct"/>
            <w:noWrap/>
            <w:vAlign w:val="bottom"/>
            <w:hideMark/>
          </w:tcPr>
          <w:p w:rsidR="006C790A" w:rsidRDefault="006C790A" w:rsidP="006C790A">
            <w:pPr>
              <w:jc w:val="center"/>
              <w:rPr>
                <w:color w:val="000000"/>
                <w:sz w:val="24"/>
                <w:szCs w:val="24"/>
              </w:rPr>
            </w:pPr>
            <w:r>
              <w:rPr>
                <w:color w:val="000000"/>
              </w:rPr>
              <w:t>0.466</w:t>
            </w:r>
          </w:p>
        </w:tc>
        <w:tc>
          <w:tcPr>
            <w:tcW w:w="1015" w:type="pct"/>
            <w:noWrap/>
            <w:vAlign w:val="bottom"/>
            <w:hideMark/>
          </w:tcPr>
          <w:p w:rsidR="006C790A" w:rsidRDefault="006C790A" w:rsidP="006C790A">
            <w:pPr>
              <w:jc w:val="center"/>
              <w:rPr>
                <w:color w:val="000000"/>
                <w:sz w:val="24"/>
                <w:szCs w:val="24"/>
              </w:rPr>
            </w:pPr>
            <w:r>
              <w:rPr>
                <w:color w:val="000000"/>
              </w:rPr>
              <w:t>0.382</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15 OutrManuf_P</w:t>
            </w:r>
          </w:p>
        </w:tc>
        <w:tc>
          <w:tcPr>
            <w:tcW w:w="1130" w:type="pct"/>
            <w:noWrap/>
            <w:vAlign w:val="bottom"/>
            <w:hideMark/>
          </w:tcPr>
          <w:p w:rsidR="006C790A" w:rsidRDefault="006C790A" w:rsidP="006C790A">
            <w:pPr>
              <w:jc w:val="center"/>
              <w:rPr>
                <w:color w:val="000000"/>
                <w:sz w:val="24"/>
                <w:szCs w:val="24"/>
              </w:rPr>
            </w:pPr>
            <w:r>
              <w:rPr>
                <w:color w:val="000000"/>
              </w:rPr>
              <w:t>1.221</w:t>
            </w:r>
          </w:p>
        </w:tc>
        <w:tc>
          <w:tcPr>
            <w:tcW w:w="1203" w:type="pct"/>
            <w:noWrap/>
            <w:vAlign w:val="bottom"/>
            <w:hideMark/>
          </w:tcPr>
          <w:p w:rsidR="006C790A" w:rsidRDefault="006C790A" w:rsidP="006C790A">
            <w:pPr>
              <w:jc w:val="center"/>
              <w:rPr>
                <w:color w:val="000000"/>
                <w:sz w:val="24"/>
                <w:szCs w:val="24"/>
              </w:rPr>
            </w:pPr>
            <w:r>
              <w:rPr>
                <w:color w:val="000000"/>
              </w:rPr>
              <w:t>0.495</w:t>
            </w:r>
          </w:p>
        </w:tc>
        <w:tc>
          <w:tcPr>
            <w:tcW w:w="1015" w:type="pct"/>
            <w:noWrap/>
            <w:vAlign w:val="bottom"/>
            <w:hideMark/>
          </w:tcPr>
          <w:p w:rsidR="006C790A" w:rsidRDefault="006C790A" w:rsidP="006C790A">
            <w:pPr>
              <w:jc w:val="center"/>
              <w:rPr>
                <w:color w:val="000000"/>
                <w:sz w:val="24"/>
                <w:szCs w:val="24"/>
              </w:rPr>
            </w:pPr>
            <w:r>
              <w:rPr>
                <w:color w:val="000000"/>
              </w:rPr>
              <w:t>0.391</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16 ElGasAgEsL_P</w:t>
            </w:r>
          </w:p>
        </w:tc>
        <w:tc>
          <w:tcPr>
            <w:tcW w:w="1130" w:type="pct"/>
            <w:noWrap/>
            <w:vAlign w:val="bottom"/>
            <w:hideMark/>
          </w:tcPr>
          <w:p w:rsidR="006C790A" w:rsidRDefault="006C790A" w:rsidP="006C790A">
            <w:pPr>
              <w:jc w:val="center"/>
              <w:rPr>
                <w:color w:val="000000"/>
                <w:sz w:val="24"/>
                <w:szCs w:val="24"/>
              </w:rPr>
            </w:pPr>
            <w:r>
              <w:rPr>
                <w:color w:val="000000"/>
              </w:rPr>
              <w:t>1.775</w:t>
            </w:r>
          </w:p>
        </w:tc>
        <w:tc>
          <w:tcPr>
            <w:tcW w:w="1203" w:type="pct"/>
            <w:noWrap/>
            <w:vAlign w:val="bottom"/>
            <w:hideMark/>
          </w:tcPr>
          <w:p w:rsidR="006C790A" w:rsidRDefault="006C790A" w:rsidP="006C790A">
            <w:pPr>
              <w:jc w:val="center"/>
              <w:rPr>
                <w:color w:val="000000"/>
                <w:sz w:val="24"/>
                <w:szCs w:val="24"/>
              </w:rPr>
            </w:pPr>
            <w:r>
              <w:rPr>
                <w:color w:val="000000"/>
              </w:rPr>
              <w:t>0.884</w:t>
            </w:r>
          </w:p>
        </w:tc>
        <w:tc>
          <w:tcPr>
            <w:tcW w:w="1015" w:type="pct"/>
            <w:noWrap/>
            <w:vAlign w:val="bottom"/>
            <w:hideMark/>
          </w:tcPr>
          <w:p w:rsidR="006C790A" w:rsidRDefault="006C790A" w:rsidP="006C790A">
            <w:pPr>
              <w:jc w:val="center"/>
              <w:rPr>
                <w:color w:val="000000"/>
                <w:sz w:val="24"/>
                <w:szCs w:val="24"/>
              </w:rPr>
            </w:pPr>
            <w:r>
              <w:rPr>
                <w:color w:val="000000"/>
              </w:rPr>
              <w:t>0.609</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17 Construcao_P</w:t>
            </w:r>
          </w:p>
        </w:tc>
        <w:tc>
          <w:tcPr>
            <w:tcW w:w="1130" w:type="pct"/>
            <w:noWrap/>
            <w:vAlign w:val="bottom"/>
            <w:hideMark/>
          </w:tcPr>
          <w:p w:rsidR="006C790A" w:rsidRDefault="006C790A" w:rsidP="006C790A">
            <w:pPr>
              <w:jc w:val="center"/>
              <w:rPr>
                <w:color w:val="000000"/>
                <w:sz w:val="24"/>
                <w:szCs w:val="24"/>
              </w:rPr>
            </w:pPr>
            <w:r>
              <w:rPr>
                <w:color w:val="000000"/>
              </w:rPr>
              <w:t>2.008</w:t>
            </w:r>
          </w:p>
        </w:tc>
        <w:tc>
          <w:tcPr>
            <w:tcW w:w="1203" w:type="pct"/>
            <w:noWrap/>
            <w:vAlign w:val="bottom"/>
            <w:hideMark/>
          </w:tcPr>
          <w:p w:rsidR="006C790A" w:rsidRDefault="006C790A" w:rsidP="006C790A">
            <w:pPr>
              <w:jc w:val="center"/>
              <w:rPr>
                <w:color w:val="000000"/>
                <w:sz w:val="24"/>
                <w:szCs w:val="24"/>
              </w:rPr>
            </w:pPr>
            <w:r>
              <w:rPr>
                <w:color w:val="000000"/>
              </w:rPr>
              <w:t>1.010</w:t>
            </w:r>
          </w:p>
        </w:tc>
        <w:tc>
          <w:tcPr>
            <w:tcW w:w="1015" w:type="pct"/>
            <w:noWrap/>
            <w:vAlign w:val="bottom"/>
            <w:hideMark/>
          </w:tcPr>
          <w:p w:rsidR="006C790A" w:rsidRDefault="006C790A" w:rsidP="006C790A">
            <w:pPr>
              <w:jc w:val="center"/>
              <w:rPr>
                <w:color w:val="000000"/>
                <w:sz w:val="24"/>
                <w:szCs w:val="24"/>
              </w:rPr>
            </w:pPr>
            <w:r>
              <w:rPr>
                <w:color w:val="000000"/>
              </w:rPr>
              <w:t>0.811</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18 Comercio_P</w:t>
            </w:r>
          </w:p>
        </w:tc>
        <w:tc>
          <w:tcPr>
            <w:tcW w:w="1130" w:type="pct"/>
            <w:noWrap/>
            <w:vAlign w:val="bottom"/>
            <w:hideMark/>
          </w:tcPr>
          <w:p w:rsidR="006C790A" w:rsidRDefault="006C790A" w:rsidP="006C790A">
            <w:pPr>
              <w:jc w:val="center"/>
              <w:rPr>
                <w:color w:val="000000"/>
                <w:sz w:val="24"/>
                <w:szCs w:val="24"/>
              </w:rPr>
            </w:pPr>
            <w:r>
              <w:rPr>
                <w:color w:val="000000"/>
              </w:rPr>
              <w:t>1.569</w:t>
            </w:r>
          </w:p>
        </w:tc>
        <w:tc>
          <w:tcPr>
            <w:tcW w:w="1203" w:type="pct"/>
            <w:noWrap/>
            <w:vAlign w:val="bottom"/>
            <w:hideMark/>
          </w:tcPr>
          <w:p w:rsidR="006C790A" w:rsidRDefault="006C790A" w:rsidP="006C790A">
            <w:pPr>
              <w:jc w:val="center"/>
              <w:rPr>
                <w:color w:val="000000"/>
                <w:sz w:val="24"/>
                <w:szCs w:val="24"/>
              </w:rPr>
            </w:pPr>
            <w:r>
              <w:rPr>
                <w:color w:val="000000"/>
              </w:rPr>
              <w:t>0.904</w:t>
            </w:r>
          </w:p>
        </w:tc>
        <w:tc>
          <w:tcPr>
            <w:tcW w:w="1015" w:type="pct"/>
            <w:noWrap/>
            <w:vAlign w:val="bottom"/>
            <w:hideMark/>
          </w:tcPr>
          <w:p w:rsidR="006C790A" w:rsidRDefault="006C790A" w:rsidP="006C790A">
            <w:pPr>
              <w:jc w:val="center"/>
              <w:rPr>
                <w:color w:val="000000"/>
                <w:sz w:val="24"/>
                <w:szCs w:val="24"/>
              </w:rPr>
            </w:pPr>
            <w:r>
              <w:rPr>
                <w:color w:val="000000"/>
              </w:rPr>
              <w:t>0.734</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19 TranspAmCo_P</w:t>
            </w:r>
          </w:p>
        </w:tc>
        <w:tc>
          <w:tcPr>
            <w:tcW w:w="1130" w:type="pct"/>
            <w:noWrap/>
            <w:vAlign w:val="bottom"/>
            <w:hideMark/>
          </w:tcPr>
          <w:p w:rsidR="006C790A" w:rsidRDefault="006C790A" w:rsidP="006C790A">
            <w:pPr>
              <w:jc w:val="center"/>
              <w:rPr>
                <w:color w:val="000000"/>
                <w:sz w:val="24"/>
                <w:szCs w:val="24"/>
              </w:rPr>
            </w:pPr>
            <w:r>
              <w:rPr>
                <w:color w:val="000000"/>
              </w:rPr>
              <w:t>1.931</w:t>
            </w:r>
          </w:p>
        </w:tc>
        <w:tc>
          <w:tcPr>
            <w:tcW w:w="1203" w:type="pct"/>
            <w:noWrap/>
            <w:vAlign w:val="bottom"/>
            <w:hideMark/>
          </w:tcPr>
          <w:p w:rsidR="006C790A" w:rsidRDefault="006C790A" w:rsidP="006C790A">
            <w:pPr>
              <w:jc w:val="center"/>
              <w:rPr>
                <w:color w:val="000000"/>
                <w:sz w:val="24"/>
                <w:szCs w:val="24"/>
              </w:rPr>
            </w:pPr>
            <w:r>
              <w:rPr>
                <w:color w:val="000000"/>
              </w:rPr>
              <w:t>0.878</w:t>
            </w:r>
          </w:p>
        </w:tc>
        <w:tc>
          <w:tcPr>
            <w:tcW w:w="1015" w:type="pct"/>
            <w:noWrap/>
            <w:vAlign w:val="bottom"/>
            <w:hideMark/>
          </w:tcPr>
          <w:p w:rsidR="006C790A" w:rsidRDefault="006C790A" w:rsidP="006C790A">
            <w:pPr>
              <w:jc w:val="center"/>
              <w:rPr>
                <w:color w:val="000000"/>
                <w:sz w:val="24"/>
                <w:szCs w:val="24"/>
              </w:rPr>
            </w:pPr>
            <w:r>
              <w:rPr>
                <w:color w:val="000000"/>
              </w:rPr>
              <w:t>0.720</w:t>
            </w:r>
          </w:p>
        </w:tc>
      </w:tr>
      <w:tr w:rsidR="006C790A" w:rsidRPr="0043117E" w:rsidTr="00B13329">
        <w:trPr>
          <w:trHeight w:val="300"/>
        </w:trPr>
        <w:tc>
          <w:tcPr>
            <w:tcW w:w="1652" w:type="pct"/>
            <w:shd w:val="clear" w:color="auto" w:fill="D9D9D9" w:themeFill="background1" w:themeFillShade="D9"/>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20 TranspPass_P</w:t>
            </w:r>
          </w:p>
        </w:tc>
        <w:tc>
          <w:tcPr>
            <w:tcW w:w="1130"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1.902</w:t>
            </w:r>
          </w:p>
        </w:tc>
        <w:tc>
          <w:tcPr>
            <w:tcW w:w="1203"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0.859</w:t>
            </w:r>
          </w:p>
        </w:tc>
        <w:tc>
          <w:tcPr>
            <w:tcW w:w="1015"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0.706</w:t>
            </w:r>
          </w:p>
        </w:tc>
      </w:tr>
      <w:tr w:rsidR="006C790A" w:rsidRPr="0043117E" w:rsidTr="00B13329">
        <w:trPr>
          <w:trHeight w:val="300"/>
        </w:trPr>
        <w:tc>
          <w:tcPr>
            <w:tcW w:w="1652" w:type="pct"/>
            <w:shd w:val="clear" w:color="auto" w:fill="D9D9D9" w:themeFill="background1" w:themeFillShade="D9"/>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21 ServPreFam_P</w:t>
            </w:r>
          </w:p>
        </w:tc>
        <w:tc>
          <w:tcPr>
            <w:tcW w:w="1130"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1.699</w:t>
            </w:r>
          </w:p>
        </w:tc>
        <w:tc>
          <w:tcPr>
            <w:tcW w:w="1203"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0.991</w:t>
            </w:r>
          </w:p>
        </w:tc>
        <w:tc>
          <w:tcPr>
            <w:tcW w:w="1015"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0.762</w:t>
            </w:r>
          </w:p>
        </w:tc>
      </w:tr>
      <w:tr w:rsidR="006C790A" w:rsidRPr="0043117E" w:rsidTr="00B13329">
        <w:trPr>
          <w:trHeight w:val="300"/>
        </w:trPr>
        <w:tc>
          <w:tcPr>
            <w:tcW w:w="1652" w:type="pct"/>
            <w:shd w:val="clear" w:color="auto" w:fill="D9D9D9" w:themeFill="background1" w:themeFillShade="D9"/>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22 AlojAlimen_P</w:t>
            </w:r>
          </w:p>
        </w:tc>
        <w:tc>
          <w:tcPr>
            <w:tcW w:w="1130"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1.670</w:t>
            </w:r>
          </w:p>
        </w:tc>
        <w:tc>
          <w:tcPr>
            <w:tcW w:w="1203"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0.740</w:t>
            </w:r>
          </w:p>
        </w:tc>
        <w:tc>
          <w:tcPr>
            <w:tcW w:w="1015"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0.609</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23 ManutRepar_P</w:t>
            </w:r>
          </w:p>
        </w:tc>
        <w:tc>
          <w:tcPr>
            <w:tcW w:w="1130" w:type="pct"/>
            <w:noWrap/>
            <w:vAlign w:val="bottom"/>
            <w:hideMark/>
          </w:tcPr>
          <w:p w:rsidR="006C790A" w:rsidRDefault="006C790A" w:rsidP="006C790A">
            <w:pPr>
              <w:jc w:val="center"/>
              <w:rPr>
                <w:color w:val="000000"/>
                <w:sz w:val="24"/>
                <w:szCs w:val="24"/>
              </w:rPr>
            </w:pPr>
            <w:r>
              <w:rPr>
                <w:color w:val="000000"/>
              </w:rPr>
              <w:t>1.721</w:t>
            </w:r>
          </w:p>
        </w:tc>
        <w:tc>
          <w:tcPr>
            <w:tcW w:w="1203" w:type="pct"/>
            <w:noWrap/>
            <w:vAlign w:val="bottom"/>
            <w:hideMark/>
          </w:tcPr>
          <w:p w:rsidR="006C790A" w:rsidRDefault="006C790A" w:rsidP="006C790A">
            <w:pPr>
              <w:jc w:val="center"/>
              <w:rPr>
                <w:color w:val="000000"/>
                <w:sz w:val="24"/>
                <w:szCs w:val="24"/>
              </w:rPr>
            </w:pPr>
            <w:r>
              <w:rPr>
                <w:color w:val="000000"/>
              </w:rPr>
              <w:t>1.021</w:t>
            </w:r>
          </w:p>
        </w:tc>
        <w:tc>
          <w:tcPr>
            <w:tcW w:w="1015" w:type="pct"/>
            <w:noWrap/>
            <w:vAlign w:val="bottom"/>
            <w:hideMark/>
          </w:tcPr>
          <w:p w:rsidR="006C790A" w:rsidRDefault="006C790A" w:rsidP="006C790A">
            <w:pPr>
              <w:jc w:val="center"/>
              <w:rPr>
                <w:color w:val="000000"/>
                <w:sz w:val="24"/>
                <w:szCs w:val="24"/>
              </w:rPr>
            </w:pPr>
            <w:r>
              <w:rPr>
                <w:color w:val="000000"/>
              </w:rPr>
              <w:t>0.851</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24 PrestSeEmp_P</w:t>
            </w:r>
          </w:p>
        </w:tc>
        <w:tc>
          <w:tcPr>
            <w:tcW w:w="1130" w:type="pct"/>
            <w:noWrap/>
            <w:vAlign w:val="bottom"/>
            <w:hideMark/>
          </w:tcPr>
          <w:p w:rsidR="006C790A" w:rsidRDefault="006C790A" w:rsidP="006C790A">
            <w:pPr>
              <w:jc w:val="center"/>
              <w:rPr>
                <w:color w:val="000000"/>
                <w:sz w:val="24"/>
                <w:szCs w:val="24"/>
              </w:rPr>
            </w:pPr>
            <w:r>
              <w:rPr>
                <w:color w:val="000000"/>
              </w:rPr>
              <w:t>1.718</w:t>
            </w:r>
          </w:p>
        </w:tc>
        <w:tc>
          <w:tcPr>
            <w:tcW w:w="1203" w:type="pct"/>
            <w:noWrap/>
            <w:vAlign w:val="bottom"/>
            <w:hideMark/>
          </w:tcPr>
          <w:p w:rsidR="006C790A" w:rsidRDefault="006C790A" w:rsidP="006C790A">
            <w:pPr>
              <w:jc w:val="center"/>
              <w:rPr>
                <w:color w:val="000000"/>
                <w:sz w:val="24"/>
                <w:szCs w:val="24"/>
              </w:rPr>
            </w:pPr>
            <w:r>
              <w:rPr>
                <w:color w:val="000000"/>
              </w:rPr>
              <w:t>0.964</w:t>
            </w:r>
          </w:p>
        </w:tc>
        <w:tc>
          <w:tcPr>
            <w:tcW w:w="1015" w:type="pct"/>
            <w:noWrap/>
            <w:vAlign w:val="bottom"/>
            <w:hideMark/>
          </w:tcPr>
          <w:p w:rsidR="006C790A" w:rsidRDefault="006C790A" w:rsidP="006C790A">
            <w:pPr>
              <w:jc w:val="center"/>
              <w:rPr>
                <w:color w:val="000000"/>
                <w:sz w:val="24"/>
                <w:szCs w:val="24"/>
              </w:rPr>
            </w:pPr>
            <w:r>
              <w:rPr>
                <w:color w:val="000000"/>
              </w:rPr>
              <w:t>0.793</w:t>
            </w:r>
          </w:p>
        </w:tc>
      </w:tr>
      <w:tr w:rsidR="006C790A" w:rsidRPr="0043117E" w:rsidTr="00B13329">
        <w:trPr>
          <w:trHeight w:val="300"/>
        </w:trPr>
        <w:tc>
          <w:tcPr>
            <w:tcW w:w="1652" w:type="pct"/>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25 EducPublic_P</w:t>
            </w:r>
          </w:p>
        </w:tc>
        <w:tc>
          <w:tcPr>
            <w:tcW w:w="1130" w:type="pct"/>
            <w:noWrap/>
            <w:vAlign w:val="bottom"/>
            <w:hideMark/>
          </w:tcPr>
          <w:p w:rsidR="006C790A" w:rsidRDefault="006C790A" w:rsidP="006C790A">
            <w:pPr>
              <w:jc w:val="center"/>
              <w:rPr>
                <w:color w:val="000000"/>
                <w:sz w:val="24"/>
                <w:szCs w:val="24"/>
              </w:rPr>
            </w:pPr>
            <w:r>
              <w:rPr>
                <w:color w:val="000000"/>
              </w:rPr>
              <w:t>2.251</w:t>
            </w:r>
          </w:p>
        </w:tc>
        <w:tc>
          <w:tcPr>
            <w:tcW w:w="1203" w:type="pct"/>
            <w:noWrap/>
            <w:vAlign w:val="bottom"/>
            <w:hideMark/>
          </w:tcPr>
          <w:p w:rsidR="006C790A" w:rsidRDefault="006C790A" w:rsidP="006C790A">
            <w:pPr>
              <w:jc w:val="center"/>
              <w:rPr>
                <w:color w:val="000000"/>
                <w:sz w:val="24"/>
                <w:szCs w:val="24"/>
              </w:rPr>
            </w:pPr>
            <w:r>
              <w:rPr>
                <w:color w:val="000000"/>
              </w:rPr>
              <w:t>1.374</w:t>
            </w:r>
          </w:p>
        </w:tc>
        <w:tc>
          <w:tcPr>
            <w:tcW w:w="1015" w:type="pct"/>
            <w:noWrap/>
            <w:vAlign w:val="bottom"/>
            <w:hideMark/>
          </w:tcPr>
          <w:p w:rsidR="006C790A" w:rsidRDefault="006C790A" w:rsidP="006C790A">
            <w:pPr>
              <w:jc w:val="center"/>
              <w:rPr>
                <w:color w:val="000000"/>
                <w:sz w:val="24"/>
                <w:szCs w:val="24"/>
              </w:rPr>
            </w:pPr>
            <w:r>
              <w:rPr>
                <w:color w:val="000000"/>
              </w:rPr>
              <w:t>1.231</w:t>
            </w:r>
          </w:p>
        </w:tc>
      </w:tr>
      <w:tr w:rsidR="006C790A" w:rsidRPr="0043117E" w:rsidTr="00B13329">
        <w:trPr>
          <w:trHeight w:val="300"/>
        </w:trPr>
        <w:tc>
          <w:tcPr>
            <w:tcW w:w="1652" w:type="pct"/>
            <w:shd w:val="clear" w:color="auto" w:fill="D9D9D9" w:themeFill="background1" w:themeFillShade="D9"/>
            <w:noWrap/>
            <w:hideMark/>
          </w:tcPr>
          <w:p w:rsidR="006C790A" w:rsidRPr="0043117E" w:rsidRDefault="006C790A" w:rsidP="0043117E">
            <w:pPr>
              <w:rPr>
                <w:rFonts w:ascii="Calibri" w:eastAsia="Times New Roman" w:hAnsi="Calibri" w:cs="Times New Roman"/>
                <w:color w:val="000000"/>
                <w:lang w:val="en-US" w:eastAsia="en-US"/>
              </w:rPr>
            </w:pPr>
            <w:r w:rsidRPr="0043117E">
              <w:rPr>
                <w:rFonts w:ascii="Calibri" w:eastAsia="Times New Roman" w:hAnsi="Calibri" w:cs="Times New Roman"/>
                <w:color w:val="000000"/>
                <w:lang w:val="en-US" w:eastAsia="en-US"/>
              </w:rPr>
              <w:t>26 Servicos_P</w:t>
            </w:r>
          </w:p>
        </w:tc>
        <w:tc>
          <w:tcPr>
            <w:tcW w:w="1130"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1.859</w:t>
            </w:r>
          </w:p>
        </w:tc>
        <w:tc>
          <w:tcPr>
            <w:tcW w:w="1203"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1.083</w:t>
            </w:r>
          </w:p>
        </w:tc>
        <w:tc>
          <w:tcPr>
            <w:tcW w:w="1015" w:type="pct"/>
            <w:shd w:val="clear" w:color="auto" w:fill="D9D9D9" w:themeFill="background1" w:themeFillShade="D9"/>
            <w:noWrap/>
            <w:vAlign w:val="bottom"/>
            <w:hideMark/>
          </w:tcPr>
          <w:p w:rsidR="006C790A" w:rsidRDefault="006C790A" w:rsidP="006C790A">
            <w:pPr>
              <w:jc w:val="center"/>
              <w:rPr>
                <w:color w:val="000000"/>
                <w:sz w:val="24"/>
                <w:szCs w:val="24"/>
              </w:rPr>
            </w:pPr>
            <w:r>
              <w:rPr>
                <w:color w:val="000000"/>
              </w:rPr>
              <w:t>0.832</w:t>
            </w:r>
          </w:p>
        </w:tc>
      </w:tr>
    </w:tbl>
    <w:p w:rsidR="0043117E" w:rsidRDefault="0043117E" w:rsidP="0043117E"/>
    <w:p w:rsidR="005A10A2" w:rsidRPr="0043117E" w:rsidRDefault="00BA6908" w:rsidP="003D580E">
      <w:pPr>
        <w:spacing w:line="360" w:lineRule="auto"/>
        <w:jc w:val="both"/>
      </w:pPr>
      <w:r>
        <w:tab/>
      </w:r>
      <w:r w:rsidR="005A10A2">
        <w:t>E, finalmente, deve-se lembrar que os valores dos multiplicadores mostrados acima representam elevações para dado choque unitário de valor em cada setor. Este choque, contudo, pode representar magnitude relativa muito diferente, a depender do tamanho de cada setor em relação ao valor do choque unitário. Os valores totais decorrentes dos choques de gasto incremental, que levam em conta tanto o tamanho de cada setor e o seu multiplicador, serão discutidos mais adiantes n</w:t>
      </w:r>
      <w:r w:rsidR="003E6F6D">
        <w:t>este relatório</w:t>
      </w:r>
      <w:r w:rsidR="005A10A2">
        <w:t>.</w:t>
      </w:r>
    </w:p>
    <w:p w:rsidR="006625F1" w:rsidRDefault="006625F1" w:rsidP="00B51D1C">
      <w:pPr>
        <w:pStyle w:val="Heading2"/>
        <w:rPr>
          <w:rFonts w:asciiTheme="minorHAnsi" w:hAnsiTheme="minorHAnsi"/>
        </w:rPr>
      </w:pPr>
      <w:bookmarkStart w:id="30" w:name="_Toc429674932"/>
      <w:r>
        <w:rPr>
          <w:rFonts w:asciiTheme="minorHAnsi" w:hAnsiTheme="minorHAnsi"/>
        </w:rPr>
        <w:lastRenderedPageBreak/>
        <w:t>Os multiplicadores ponderados</w:t>
      </w:r>
      <w:bookmarkEnd w:id="30"/>
    </w:p>
    <w:p w:rsidR="006625F1" w:rsidRDefault="006658C0" w:rsidP="003D580E">
      <w:pPr>
        <w:spacing w:line="360" w:lineRule="auto"/>
        <w:ind w:firstLine="576"/>
        <w:jc w:val="both"/>
      </w:pPr>
      <w:r>
        <w:t>Para efeito da alocação do</w:t>
      </w:r>
      <w:r w:rsidR="006625F1">
        <w:t xml:space="preserve"> gasto turístico</w:t>
      </w:r>
      <w:r>
        <w:t xml:space="preserve"> nos produtos e setores da economia</w:t>
      </w:r>
      <w:r w:rsidR="006625F1">
        <w:t xml:space="preserve">, foram feitas estimativas com base em um exercício de destinação de parcelas do gasto turístico, por fonte do gasto turístico. As fontes do gasto consideradas podem ser vistas na </w:t>
      </w:r>
      <w:r w:rsidR="00434457">
        <w:fldChar w:fldCharType="begin"/>
      </w:r>
      <w:r w:rsidR="00434457">
        <w:instrText xml:space="preserve"> REF _Ref413944382 \h </w:instrText>
      </w:r>
      <w:r w:rsidR="00291D82">
        <w:instrText xml:space="preserve"> \* MERGEFORMAT </w:instrText>
      </w:r>
      <w:r w:rsidR="00434457">
        <w:fldChar w:fldCharType="separate"/>
      </w:r>
      <w:r w:rsidR="00B57AC9">
        <w:t xml:space="preserve">Tabela </w:t>
      </w:r>
      <w:r w:rsidR="00B57AC9">
        <w:rPr>
          <w:noProof/>
        </w:rPr>
        <w:t>7</w:t>
      </w:r>
      <w:r w:rsidR="00434457">
        <w:fldChar w:fldCharType="end"/>
      </w:r>
      <w:r w:rsidR="006625F1">
        <w:t>.</w:t>
      </w:r>
    </w:p>
    <w:p w:rsidR="004C107B" w:rsidRDefault="004C107B" w:rsidP="004C107B">
      <w:pPr>
        <w:pStyle w:val="Caption"/>
        <w:keepNext/>
      </w:pPr>
      <w:bookmarkStart w:id="31" w:name="_Ref413944382"/>
      <w:r>
        <w:t xml:space="preserve">Tabela </w:t>
      </w:r>
      <w:r w:rsidR="0020132F">
        <w:fldChar w:fldCharType="begin"/>
      </w:r>
      <w:r w:rsidR="0020132F">
        <w:instrText xml:space="preserve"> SEQ Tabela \* ARABIC </w:instrText>
      </w:r>
      <w:r w:rsidR="0020132F">
        <w:fldChar w:fldCharType="separate"/>
      </w:r>
      <w:r w:rsidR="00B57AC9">
        <w:rPr>
          <w:noProof/>
        </w:rPr>
        <w:t>7</w:t>
      </w:r>
      <w:r w:rsidR="0020132F">
        <w:rPr>
          <w:noProof/>
        </w:rPr>
        <w:fldChar w:fldCharType="end"/>
      </w:r>
      <w:bookmarkEnd w:id="31"/>
      <w:r>
        <w:t>. Destinação das parcelas de gasto turístico</w:t>
      </w:r>
      <w:r>
        <w:rPr>
          <w:noProof/>
        </w:rPr>
        <w:t>, por tipo de turista.</w:t>
      </w:r>
    </w:p>
    <w:tbl>
      <w:tblPr>
        <w:tblStyle w:val="TableGrid"/>
        <w:tblW w:w="5000" w:type="pct"/>
        <w:tblLayout w:type="fixed"/>
        <w:tblLook w:val="04A0" w:firstRow="1" w:lastRow="0" w:firstColumn="1" w:lastColumn="0" w:noHBand="0" w:noVBand="1"/>
      </w:tblPr>
      <w:tblGrid>
        <w:gridCol w:w="1365"/>
        <w:gridCol w:w="1582"/>
        <w:gridCol w:w="2114"/>
        <w:gridCol w:w="1796"/>
        <w:gridCol w:w="1261"/>
        <w:gridCol w:w="602"/>
      </w:tblGrid>
      <w:tr w:rsidR="002D7F58" w:rsidRPr="002D7F58" w:rsidTr="007E0DC2">
        <w:trPr>
          <w:trHeight w:val="315"/>
        </w:trPr>
        <w:tc>
          <w:tcPr>
            <w:tcW w:w="783" w:type="pct"/>
          </w:tcPr>
          <w:p w:rsidR="004C107B" w:rsidRPr="002D7F58" w:rsidRDefault="004C107B">
            <w:pPr>
              <w:rPr>
                <w:sz w:val="16"/>
                <w:szCs w:val="16"/>
              </w:rPr>
            </w:pPr>
          </w:p>
        </w:tc>
        <w:tc>
          <w:tcPr>
            <w:tcW w:w="907" w:type="pct"/>
            <w:noWrap/>
            <w:hideMark/>
          </w:tcPr>
          <w:p w:rsidR="004C107B" w:rsidRPr="002D7F58" w:rsidRDefault="004C107B" w:rsidP="002D7F58">
            <w:pPr>
              <w:jc w:val="center"/>
              <w:rPr>
                <w:sz w:val="16"/>
                <w:szCs w:val="16"/>
              </w:rPr>
            </w:pPr>
            <w:r w:rsidRPr="002D7F58">
              <w:rPr>
                <w:sz w:val="16"/>
                <w:szCs w:val="16"/>
              </w:rPr>
              <w:t>Transporte de passageiros</w:t>
            </w:r>
          </w:p>
        </w:tc>
        <w:tc>
          <w:tcPr>
            <w:tcW w:w="1212" w:type="pct"/>
            <w:noWrap/>
            <w:hideMark/>
          </w:tcPr>
          <w:p w:rsidR="004C107B" w:rsidRPr="002D7F58" w:rsidRDefault="004C107B" w:rsidP="002D7F58">
            <w:pPr>
              <w:jc w:val="center"/>
              <w:rPr>
                <w:sz w:val="16"/>
                <w:szCs w:val="16"/>
              </w:rPr>
            </w:pPr>
            <w:r w:rsidRPr="002D7F58">
              <w:rPr>
                <w:sz w:val="16"/>
                <w:szCs w:val="16"/>
              </w:rPr>
              <w:t>Serviços prestados às famílias</w:t>
            </w:r>
          </w:p>
        </w:tc>
        <w:tc>
          <w:tcPr>
            <w:tcW w:w="1030" w:type="pct"/>
            <w:noWrap/>
            <w:hideMark/>
          </w:tcPr>
          <w:p w:rsidR="004C107B" w:rsidRPr="002D7F58" w:rsidRDefault="004C107B" w:rsidP="002D7F58">
            <w:pPr>
              <w:jc w:val="center"/>
              <w:rPr>
                <w:sz w:val="16"/>
                <w:szCs w:val="16"/>
              </w:rPr>
            </w:pPr>
            <w:r w:rsidRPr="002D7F58">
              <w:rPr>
                <w:sz w:val="16"/>
                <w:szCs w:val="16"/>
              </w:rPr>
              <w:t>Alojamento e alimentação</w:t>
            </w:r>
          </w:p>
        </w:tc>
        <w:tc>
          <w:tcPr>
            <w:tcW w:w="723" w:type="pct"/>
            <w:noWrap/>
            <w:hideMark/>
          </w:tcPr>
          <w:p w:rsidR="004C107B" w:rsidRPr="002D7F58" w:rsidRDefault="00226509" w:rsidP="002D7F58">
            <w:pPr>
              <w:jc w:val="center"/>
              <w:rPr>
                <w:sz w:val="16"/>
                <w:szCs w:val="16"/>
              </w:rPr>
            </w:pPr>
            <w:r>
              <w:rPr>
                <w:sz w:val="16"/>
                <w:szCs w:val="16"/>
              </w:rPr>
              <w:t>Outros Serviç</w:t>
            </w:r>
            <w:r w:rsidR="004C107B" w:rsidRPr="002D7F58">
              <w:rPr>
                <w:sz w:val="16"/>
                <w:szCs w:val="16"/>
              </w:rPr>
              <w:t>os</w:t>
            </w:r>
          </w:p>
        </w:tc>
        <w:tc>
          <w:tcPr>
            <w:tcW w:w="345" w:type="pct"/>
          </w:tcPr>
          <w:p w:rsidR="004C107B" w:rsidRPr="002D7F58" w:rsidRDefault="004C107B" w:rsidP="004C107B">
            <w:pPr>
              <w:jc w:val="center"/>
              <w:rPr>
                <w:sz w:val="16"/>
                <w:szCs w:val="16"/>
              </w:rPr>
            </w:pPr>
            <w:r w:rsidRPr="002D7F58">
              <w:rPr>
                <w:sz w:val="16"/>
                <w:szCs w:val="16"/>
              </w:rPr>
              <w:t>Total</w:t>
            </w:r>
          </w:p>
        </w:tc>
      </w:tr>
      <w:tr w:rsidR="004C107B" w:rsidRPr="002D7F58" w:rsidTr="007E0DC2">
        <w:trPr>
          <w:trHeight w:val="315"/>
        </w:trPr>
        <w:tc>
          <w:tcPr>
            <w:tcW w:w="4655" w:type="pct"/>
            <w:gridSpan w:val="5"/>
          </w:tcPr>
          <w:p w:rsidR="004C107B" w:rsidRPr="002D7F58" w:rsidRDefault="004C107B" w:rsidP="002D7F58">
            <w:pPr>
              <w:jc w:val="center"/>
              <w:rPr>
                <w:sz w:val="16"/>
                <w:szCs w:val="16"/>
              </w:rPr>
            </w:pPr>
            <w:r w:rsidRPr="002D7F58">
              <w:rPr>
                <w:sz w:val="16"/>
                <w:szCs w:val="16"/>
              </w:rPr>
              <w:t>Origem do visitante</w:t>
            </w:r>
          </w:p>
        </w:tc>
        <w:tc>
          <w:tcPr>
            <w:tcW w:w="345" w:type="pct"/>
          </w:tcPr>
          <w:p w:rsidR="004C107B" w:rsidRPr="002D7F58" w:rsidRDefault="004C107B" w:rsidP="004C107B">
            <w:pPr>
              <w:jc w:val="center"/>
              <w:rPr>
                <w:sz w:val="16"/>
                <w:szCs w:val="16"/>
              </w:rPr>
            </w:pPr>
          </w:p>
        </w:tc>
      </w:tr>
      <w:tr w:rsidR="00C75D03" w:rsidRPr="002D7F58" w:rsidTr="007E0DC2">
        <w:trPr>
          <w:trHeight w:val="315"/>
        </w:trPr>
        <w:tc>
          <w:tcPr>
            <w:tcW w:w="783" w:type="pct"/>
          </w:tcPr>
          <w:p w:rsidR="004C107B" w:rsidRPr="002D7F58" w:rsidRDefault="004C107B" w:rsidP="000C75AE">
            <w:pPr>
              <w:rPr>
                <w:sz w:val="16"/>
                <w:szCs w:val="16"/>
              </w:rPr>
            </w:pPr>
            <w:r w:rsidRPr="002D7F58">
              <w:rPr>
                <w:sz w:val="16"/>
                <w:szCs w:val="16"/>
              </w:rPr>
              <w:t>Bahia</w:t>
            </w:r>
          </w:p>
        </w:tc>
        <w:tc>
          <w:tcPr>
            <w:tcW w:w="907" w:type="pct"/>
            <w:noWrap/>
          </w:tcPr>
          <w:p w:rsidR="004C107B" w:rsidRPr="002D7F58" w:rsidRDefault="004C107B" w:rsidP="002D7F58">
            <w:pPr>
              <w:jc w:val="center"/>
              <w:rPr>
                <w:sz w:val="16"/>
                <w:szCs w:val="16"/>
              </w:rPr>
            </w:pPr>
            <w:r w:rsidRPr="002D7F58">
              <w:rPr>
                <w:sz w:val="16"/>
                <w:szCs w:val="16"/>
              </w:rPr>
              <w:t>0.3213</w:t>
            </w:r>
          </w:p>
        </w:tc>
        <w:tc>
          <w:tcPr>
            <w:tcW w:w="1212" w:type="pct"/>
            <w:noWrap/>
          </w:tcPr>
          <w:p w:rsidR="004C107B" w:rsidRPr="002D7F58" w:rsidRDefault="004C107B" w:rsidP="002D7F58">
            <w:pPr>
              <w:jc w:val="center"/>
              <w:rPr>
                <w:sz w:val="16"/>
                <w:szCs w:val="16"/>
              </w:rPr>
            </w:pPr>
            <w:r w:rsidRPr="002D7F58">
              <w:rPr>
                <w:sz w:val="16"/>
                <w:szCs w:val="16"/>
              </w:rPr>
              <w:t>0.2596</w:t>
            </w:r>
          </w:p>
        </w:tc>
        <w:tc>
          <w:tcPr>
            <w:tcW w:w="1030" w:type="pct"/>
            <w:noWrap/>
          </w:tcPr>
          <w:p w:rsidR="004C107B" w:rsidRPr="002D7F58" w:rsidRDefault="004C107B" w:rsidP="002D7F58">
            <w:pPr>
              <w:jc w:val="center"/>
              <w:rPr>
                <w:sz w:val="16"/>
                <w:szCs w:val="16"/>
              </w:rPr>
            </w:pPr>
            <w:r w:rsidRPr="002D7F58">
              <w:rPr>
                <w:sz w:val="16"/>
                <w:szCs w:val="16"/>
              </w:rPr>
              <w:t>0.3931</w:t>
            </w:r>
          </w:p>
        </w:tc>
        <w:tc>
          <w:tcPr>
            <w:tcW w:w="723" w:type="pct"/>
            <w:noWrap/>
          </w:tcPr>
          <w:p w:rsidR="004C107B" w:rsidRPr="002D7F58" w:rsidRDefault="004C107B" w:rsidP="002D7F58">
            <w:pPr>
              <w:jc w:val="center"/>
              <w:rPr>
                <w:sz w:val="16"/>
                <w:szCs w:val="16"/>
              </w:rPr>
            </w:pPr>
            <w:r w:rsidRPr="002D7F58">
              <w:rPr>
                <w:sz w:val="16"/>
                <w:szCs w:val="16"/>
              </w:rPr>
              <w:t>0.0256</w:t>
            </w:r>
          </w:p>
        </w:tc>
        <w:tc>
          <w:tcPr>
            <w:tcW w:w="345" w:type="pct"/>
          </w:tcPr>
          <w:p w:rsidR="004C107B" w:rsidRPr="002D7F58" w:rsidRDefault="004C107B" w:rsidP="000C75AE">
            <w:pPr>
              <w:jc w:val="center"/>
              <w:rPr>
                <w:sz w:val="16"/>
                <w:szCs w:val="16"/>
              </w:rPr>
            </w:pPr>
            <w:r w:rsidRPr="002D7F58">
              <w:rPr>
                <w:sz w:val="16"/>
                <w:szCs w:val="16"/>
              </w:rPr>
              <w:t>1</w:t>
            </w:r>
          </w:p>
        </w:tc>
      </w:tr>
      <w:tr w:rsidR="00C75D03" w:rsidRPr="002D7F58" w:rsidTr="007E0DC2">
        <w:trPr>
          <w:trHeight w:val="315"/>
        </w:trPr>
        <w:tc>
          <w:tcPr>
            <w:tcW w:w="783" w:type="pct"/>
          </w:tcPr>
          <w:p w:rsidR="004C107B" w:rsidRPr="002D7F58" w:rsidRDefault="004C107B" w:rsidP="000C75AE">
            <w:pPr>
              <w:rPr>
                <w:sz w:val="16"/>
                <w:szCs w:val="16"/>
              </w:rPr>
            </w:pPr>
            <w:r w:rsidRPr="002D7F58">
              <w:rPr>
                <w:sz w:val="16"/>
                <w:szCs w:val="16"/>
              </w:rPr>
              <w:t>Nordeste</w:t>
            </w:r>
          </w:p>
        </w:tc>
        <w:tc>
          <w:tcPr>
            <w:tcW w:w="907" w:type="pct"/>
            <w:noWrap/>
          </w:tcPr>
          <w:p w:rsidR="004C107B" w:rsidRPr="002D7F58" w:rsidRDefault="004C107B" w:rsidP="002D7F58">
            <w:pPr>
              <w:jc w:val="center"/>
              <w:rPr>
                <w:sz w:val="16"/>
                <w:szCs w:val="16"/>
              </w:rPr>
            </w:pPr>
            <w:r w:rsidRPr="002D7F58">
              <w:rPr>
                <w:sz w:val="16"/>
                <w:szCs w:val="16"/>
              </w:rPr>
              <w:t>0.2657</w:t>
            </w:r>
          </w:p>
        </w:tc>
        <w:tc>
          <w:tcPr>
            <w:tcW w:w="1212" w:type="pct"/>
            <w:noWrap/>
          </w:tcPr>
          <w:p w:rsidR="004C107B" w:rsidRPr="002D7F58" w:rsidRDefault="004C107B" w:rsidP="002D7F58">
            <w:pPr>
              <w:jc w:val="center"/>
              <w:rPr>
                <w:sz w:val="16"/>
                <w:szCs w:val="16"/>
              </w:rPr>
            </w:pPr>
            <w:r w:rsidRPr="002D7F58">
              <w:rPr>
                <w:sz w:val="16"/>
                <w:szCs w:val="16"/>
              </w:rPr>
              <w:t>0.1911</w:t>
            </w:r>
          </w:p>
        </w:tc>
        <w:tc>
          <w:tcPr>
            <w:tcW w:w="1030" w:type="pct"/>
            <w:noWrap/>
          </w:tcPr>
          <w:p w:rsidR="004C107B" w:rsidRPr="002D7F58" w:rsidRDefault="004C107B" w:rsidP="002D7F58">
            <w:pPr>
              <w:jc w:val="center"/>
              <w:rPr>
                <w:sz w:val="16"/>
                <w:szCs w:val="16"/>
              </w:rPr>
            </w:pPr>
            <w:r w:rsidRPr="002D7F58">
              <w:rPr>
                <w:sz w:val="16"/>
                <w:szCs w:val="16"/>
              </w:rPr>
              <w:t>0.5117</w:t>
            </w:r>
          </w:p>
        </w:tc>
        <w:tc>
          <w:tcPr>
            <w:tcW w:w="723" w:type="pct"/>
            <w:noWrap/>
          </w:tcPr>
          <w:p w:rsidR="004C107B" w:rsidRPr="002D7F58" w:rsidRDefault="004C107B" w:rsidP="002D7F58">
            <w:pPr>
              <w:jc w:val="center"/>
              <w:rPr>
                <w:sz w:val="16"/>
                <w:szCs w:val="16"/>
              </w:rPr>
            </w:pPr>
            <w:r w:rsidRPr="002D7F58">
              <w:rPr>
                <w:sz w:val="16"/>
                <w:szCs w:val="16"/>
              </w:rPr>
              <w:t>0.0312</w:t>
            </w:r>
          </w:p>
        </w:tc>
        <w:tc>
          <w:tcPr>
            <w:tcW w:w="345" w:type="pct"/>
          </w:tcPr>
          <w:p w:rsidR="004C107B" w:rsidRPr="002D7F58" w:rsidRDefault="004C107B" w:rsidP="000C75AE">
            <w:pPr>
              <w:jc w:val="center"/>
              <w:rPr>
                <w:sz w:val="16"/>
                <w:szCs w:val="16"/>
              </w:rPr>
            </w:pPr>
            <w:r w:rsidRPr="002D7F58">
              <w:rPr>
                <w:sz w:val="16"/>
                <w:szCs w:val="16"/>
              </w:rPr>
              <w:t>1</w:t>
            </w:r>
          </w:p>
        </w:tc>
      </w:tr>
      <w:tr w:rsidR="00C75D03" w:rsidRPr="002D7F58" w:rsidTr="007E0DC2">
        <w:trPr>
          <w:trHeight w:val="315"/>
        </w:trPr>
        <w:tc>
          <w:tcPr>
            <w:tcW w:w="783" w:type="pct"/>
          </w:tcPr>
          <w:p w:rsidR="004C107B" w:rsidRPr="002D7F58" w:rsidRDefault="004C107B" w:rsidP="000C75AE">
            <w:pPr>
              <w:rPr>
                <w:sz w:val="16"/>
                <w:szCs w:val="16"/>
              </w:rPr>
            </w:pPr>
            <w:r w:rsidRPr="002D7F58">
              <w:rPr>
                <w:sz w:val="16"/>
                <w:szCs w:val="16"/>
              </w:rPr>
              <w:t>Resto do Brasil</w:t>
            </w:r>
          </w:p>
        </w:tc>
        <w:tc>
          <w:tcPr>
            <w:tcW w:w="907" w:type="pct"/>
            <w:noWrap/>
          </w:tcPr>
          <w:p w:rsidR="004C107B" w:rsidRPr="002D7F58" w:rsidRDefault="004C107B" w:rsidP="002D7F58">
            <w:pPr>
              <w:jc w:val="center"/>
              <w:rPr>
                <w:sz w:val="16"/>
                <w:szCs w:val="16"/>
              </w:rPr>
            </w:pPr>
            <w:r w:rsidRPr="002D7F58">
              <w:rPr>
                <w:sz w:val="16"/>
                <w:szCs w:val="16"/>
              </w:rPr>
              <w:t>0.1771</w:t>
            </w:r>
          </w:p>
        </w:tc>
        <w:tc>
          <w:tcPr>
            <w:tcW w:w="1212" w:type="pct"/>
            <w:noWrap/>
          </w:tcPr>
          <w:p w:rsidR="004C107B" w:rsidRPr="002D7F58" w:rsidRDefault="004C107B" w:rsidP="002D7F58">
            <w:pPr>
              <w:jc w:val="center"/>
              <w:rPr>
                <w:sz w:val="16"/>
                <w:szCs w:val="16"/>
              </w:rPr>
            </w:pPr>
            <w:r w:rsidRPr="002D7F58">
              <w:rPr>
                <w:sz w:val="16"/>
                <w:szCs w:val="16"/>
              </w:rPr>
              <w:t>0.2036</w:t>
            </w:r>
          </w:p>
        </w:tc>
        <w:tc>
          <w:tcPr>
            <w:tcW w:w="1030" w:type="pct"/>
            <w:noWrap/>
          </w:tcPr>
          <w:p w:rsidR="004C107B" w:rsidRPr="002D7F58" w:rsidRDefault="004C107B" w:rsidP="002D7F58">
            <w:pPr>
              <w:jc w:val="center"/>
              <w:rPr>
                <w:sz w:val="16"/>
                <w:szCs w:val="16"/>
              </w:rPr>
            </w:pPr>
            <w:r w:rsidRPr="002D7F58">
              <w:rPr>
                <w:sz w:val="16"/>
                <w:szCs w:val="16"/>
              </w:rPr>
              <w:t>0.5957</w:t>
            </w:r>
          </w:p>
        </w:tc>
        <w:tc>
          <w:tcPr>
            <w:tcW w:w="723" w:type="pct"/>
            <w:noWrap/>
          </w:tcPr>
          <w:p w:rsidR="004C107B" w:rsidRPr="002D7F58" w:rsidRDefault="004C107B" w:rsidP="002D7F58">
            <w:pPr>
              <w:jc w:val="center"/>
              <w:rPr>
                <w:sz w:val="16"/>
                <w:szCs w:val="16"/>
              </w:rPr>
            </w:pPr>
            <w:r w:rsidRPr="002D7F58">
              <w:rPr>
                <w:sz w:val="16"/>
                <w:szCs w:val="16"/>
              </w:rPr>
              <w:t>0.0234</w:t>
            </w:r>
          </w:p>
        </w:tc>
        <w:tc>
          <w:tcPr>
            <w:tcW w:w="345" w:type="pct"/>
          </w:tcPr>
          <w:p w:rsidR="004C107B" w:rsidRPr="002D7F58" w:rsidRDefault="004C107B" w:rsidP="000C75AE">
            <w:pPr>
              <w:jc w:val="center"/>
              <w:rPr>
                <w:sz w:val="16"/>
                <w:szCs w:val="16"/>
              </w:rPr>
            </w:pPr>
            <w:r w:rsidRPr="002D7F58">
              <w:rPr>
                <w:sz w:val="16"/>
                <w:szCs w:val="16"/>
              </w:rPr>
              <w:t>1</w:t>
            </w:r>
          </w:p>
        </w:tc>
      </w:tr>
      <w:tr w:rsidR="00C75D03" w:rsidRPr="002D7F58" w:rsidTr="007E0DC2">
        <w:trPr>
          <w:trHeight w:val="315"/>
        </w:trPr>
        <w:tc>
          <w:tcPr>
            <w:tcW w:w="783" w:type="pct"/>
          </w:tcPr>
          <w:p w:rsidR="004C107B" w:rsidRPr="002D7F58" w:rsidRDefault="004C107B" w:rsidP="000C75AE">
            <w:pPr>
              <w:rPr>
                <w:sz w:val="16"/>
                <w:szCs w:val="16"/>
              </w:rPr>
            </w:pPr>
            <w:r w:rsidRPr="002D7F58">
              <w:rPr>
                <w:sz w:val="16"/>
                <w:szCs w:val="16"/>
              </w:rPr>
              <w:t>Estrangeiros</w:t>
            </w:r>
          </w:p>
        </w:tc>
        <w:tc>
          <w:tcPr>
            <w:tcW w:w="907" w:type="pct"/>
            <w:noWrap/>
            <w:hideMark/>
          </w:tcPr>
          <w:p w:rsidR="004C107B" w:rsidRPr="002D7F58" w:rsidRDefault="004C107B" w:rsidP="002D7F58">
            <w:pPr>
              <w:jc w:val="center"/>
              <w:rPr>
                <w:sz w:val="16"/>
                <w:szCs w:val="16"/>
              </w:rPr>
            </w:pPr>
            <w:r w:rsidRPr="002D7F58">
              <w:rPr>
                <w:sz w:val="16"/>
                <w:szCs w:val="16"/>
              </w:rPr>
              <w:t>0.3000</w:t>
            </w:r>
          </w:p>
        </w:tc>
        <w:tc>
          <w:tcPr>
            <w:tcW w:w="1212" w:type="pct"/>
            <w:noWrap/>
            <w:hideMark/>
          </w:tcPr>
          <w:p w:rsidR="004C107B" w:rsidRPr="002D7F58" w:rsidRDefault="004C107B" w:rsidP="002D7F58">
            <w:pPr>
              <w:jc w:val="center"/>
              <w:rPr>
                <w:sz w:val="16"/>
                <w:szCs w:val="16"/>
              </w:rPr>
            </w:pPr>
            <w:r w:rsidRPr="002D7F58">
              <w:rPr>
                <w:sz w:val="16"/>
                <w:szCs w:val="16"/>
              </w:rPr>
              <w:t>0.1407</w:t>
            </w:r>
          </w:p>
        </w:tc>
        <w:tc>
          <w:tcPr>
            <w:tcW w:w="1030" w:type="pct"/>
            <w:noWrap/>
            <w:hideMark/>
          </w:tcPr>
          <w:p w:rsidR="004C107B" w:rsidRPr="002D7F58" w:rsidRDefault="004C107B" w:rsidP="002D7F58">
            <w:pPr>
              <w:jc w:val="center"/>
              <w:rPr>
                <w:sz w:val="16"/>
                <w:szCs w:val="16"/>
              </w:rPr>
            </w:pPr>
            <w:r w:rsidRPr="002D7F58">
              <w:rPr>
                <w:sz w:val="16"/>
                <w:szCs w:val="16"/>
              </w:rPr>
              <w:t>0.5449</w:t>
            </w:r>
          </w:p>
        </w:tc>
        <w:tc>
          <w:tcPr>
            <w:tcW w:w="723" w:type="pct"/>
            <w:noWrap/>
            <w:hideMark/>
          </w:tcPr>
          <w:p w:rsidR="004C107B" w:rsidRPr="002D7F58" w:rsidRDefault="004C107B" w:rsidP="002D7F58">
            <w:pPr>
              <w:jc w:val="center"/>
              <w:rPr>
                <w:sz w:val="16"/>
                <w:szCs w:val="16"/>
              </w:rPr>
            </w:pPr>
            <w:r w:rsidRPr="002D7F58">
              <w:rPr>
                <w:sz w:val="16"/>
                <w:szCs w:val="16"/>
              </w:rPr>
              <w:t>0.0142</w:t>
            </w:r>
          </w:p>
        </w:tc>
        <w:tc>
          <w:tcPr>
            <w:tcW w:w="345" w:type="pct"/>
          </w:tcPr>
          <w:p w:rsidR="004C107B" w:rsidRPr="002D7F58" w:rsidRDefault="004C107B" w:rsidP="000C75AE">
            <w:pPr>
              <w:jc w:val="center"/>
              <w:rPr>
                <w:sz w:val="16"/>
                <w:szCs w:val="16"/>
              </w:rPr>
            </w:pPr>
            <w:r w:rsidRPr="002D7F58">
              <w:rPr>
                <w:sz w:val="16"/>
                <w:szCs w:val="16"/>
              </w:rPr>
              <w:t>1</w:t>
            </w:r>
          </w:p>
        </w:tc>
      </w:tr>
      <w:tr w:rsidR="002D7F58" w:rsidRPr="002D7F58" w:rsidTr="007E0DC2">
        <w:trPr>
          <w:trHeight w:val="315"/>
        </w:trPr>
        <w:tc>
          <w:tcPr>
            <w:tcW w:w="783" w:type="pct"/>
          </w:tcPr>
          <w:p w:rsidR="004C107B" w:rsidRPr="002D7F58" w:rsidRDefault="004C107B" w:rsidP="000C75AE">
            <w:pPr>
              <w:rPr>
                <w:sz w:val="16"/>
                <w:szCs w:val="16"/>
              </w:rPr>
            </w:pPr>
          </w:p>
        </w:tc>
        <w:tc>
          <w:tcPr>
            <w:tcW w:w="907" w:type="pct"/>
            <w:noWrap/>
            <w:hideMark/>
          </w:tcPr>
          <w:p w:rsidR="004C107B" w:rsidRPr="002D7F58" w:rsidRDefault="004C107B" w:rsidP="002D7F58">
            <w:pPr>
              <w:jc w:val="center"/>
              <w:rPr>
                <w:sz w:val="16"/>
                <w:szCs w:val="16"/>
              </w:rPr>
            </w:pPr>
          </w:p>
        </w:tc>
        <w:tc>
          <w:tcPr>
            <w:tcW w:w="1212" w:type="pct"/>
            <w:noWrap/>
            <w:hideMark/>
          </w:tcPr>
          <w:p w:rsidR="004C107B" w:rsidRPr="002D7F58" w:rsidRDefault="004C107B" w:rsidP="002D7F58">
            <w:pPr>
              <w:jc w:val="center"/>
              <w:rPr>
                <w:sz w:val="16"/>
                <w:szCs w:val="16"/>
              </w:rPr>
            </w:pPr>
          </w:p>
        </w:tc>
        <w:tc>
          <w:tcPr>
            <w:tcW w:w="1030" w:type="pct"/>
            <w:noWrap/>
            <w:hideMark/>
          </w:tcPr>
          <w:p w:rsidR="004C107B" w:rsidRPr="002D7F58" w:rsidRDefault="004C107B" w:rsidP="002D7F58">
            <w:pPr>
              <w:jc w:val="center"/>
              <w:rPr>
                <w:sz w:val="16"/>
                <w:szCs w:val="16"/>
              </w:rPr>
            </w:pPr>
          </w:p>
        </w:tc>
        <w:tc>
          <w:tcPr>
            <w:tcW w:w="723" w:type="pct"/>
            <w:noWrap/>
            <w:hideMark/>
          </w:tcPr>
          <w:p w:rsidR="004C107B" w:rsidRPr="002D7F58" w:rsidRDefault="004C107B" w:rsidP="002D7F58">
            <w:pPr>
              <w:jc w:val="center"/>
              <w:rPr>
                <w:sz w:val="16"/>
                <w:szCs w:val="16"/>
              </w:rPr>
            </w:pPr>
          </w:p>
        </w:tc>
        <w:tc>
          <w:tcPr>
            <w:tcW w:w="345" w:type="pct"/>
          </w:tcPr>
          <w:p w:rsidR="004C107B" w:rsidRPr="002D7F58" w:rsidRDefault="004C107B" w:rsidP="004C107B">
            <w:pPr>
              <w:jc w:val="center"/>
              <w:rPr>
                <w:sz w:val="16"/>
                <w:szCs w:val="16"/>
              </w:rPr>
            </w:pPr>
          </w:p>
        </w:tc>
      </w:tr>
      <w:tr w:rsidR="004C107B" w:rsidRPr="002D7F58" w:rsidTr="002D7F58">
        <w:trPr>
          <w:trHeight w:val="315"/>
        </w:trPr>
        <w:tc>
          <w:tcPr>
            <w:tcW w:w="5000" w:type="pct"/>
            <w:gridSpan w:val="6"/>
          </w:tcPr>
          <w:p w:rsidR="004C107B" w:rsidRPr="002D7F58" w:rsidRDefault="004C107B" w:rsidP="002D7F58">
            <w:pPr>
              <w:jc w:val="center"/>
              <w:rPr>
                <w:sz w:val="16"/>
                <w:szCs w:val="16"/>
              </w:rPr>
            </w:pPr>
            <w:r w:rsidRPr="002D7F58">
              <w:rPr>
                <w:sz w:val="16"/>
                <w:szCs w:val="16"/>
              </w:rPr>
              <w:t>Tipo de acomodação</w:t>
            </w:r>
          </w:p>
        </w:tc>
      </w:tr>
      <w:tr w:rsidR="00C75D03" w:rsidRPr="002D7F58" w:rsidTr="007E0DC2">
        <w:trPr>
          <w:trHeight w:val="315"/>
        </w:trPr>
        <w:tc>
          <w:tcPr>
            <w:tcW w:w="783" w:type="pct"/>
          </w:tcPr>
          <w:p w:rsidR="004C107B" w:rsidRPr="002D7F58" w:rsidRDefault="004C107B" w:rsidP="000C75AE">
            <w:pPr>
              <w:rPr>
                <w:sz w:val="16"/>
                <w:szCs w:val="16"/>
              </w:rPr>
            </w:pPr>
            <w:r w:rsidRPr="002D7F58">
              <w:rPr>
                <w:sz w:val="16"/>
                <w:szCs w:val="16"/>
              </w:rPr>
              <w:t xml:space="preserve">Acomodação paga </w:t>
            </w:r>
          </w:p>
        </w:tc>
        <w:tc>
          <w:tcPr>
            <w:tcW w:w="907" w:type="pct"/>
            <w:noWrap/>
          </w:tcPr>
          <w:p w:rsidR="004C107B" w:rsidRPr="002D7F58" w:rsidRDefault="004C107B" w:rsidP="002D7F58">
            <w:pPr>
              <w:jc w:val="center"/>
              <w:rPr>
                <w:sz w:val="16"/>
                <w:szCs w:val="16"/>
              </w:rPr>
            </w:pPr>
            <w:r w:rsidRPr="002D7F58">
              <w:rPr>
                <w:sz w:val="16"/>
                <w:szCs w:val="16"/>
              </w:rPr>
              <w:t>0.176</w:t>
            </w:r>
          </w:p>
        </w:tc>
        <w:tc>
          <w:tcPr>
            <w:tcW w:w="1212" w:type="pct"/>
            <w:noWrap/>
          </w:tcPr>
          <w:p w:rsidR="004C107B" w:rsidRPr="002D7F58" w:rsidRDefault="004C107B" w:rsidP="002D7F58">
            <w:pPr>
              <w:jc w:val="center"/>
              <w:rPr>
                <w:sz w:val="16"/>
                <w:szCs w:val="16"/>
              </w:rPr>
            </w:pPr>
            <w:r w:rsidRPr="002D7F58">
              <w:rPr>
                <w:sz w:val="16"/>
                <w:szCs w:val="16"/>
              </w:rPr>
              <w:t>0.166</w:t>
            </w:r>
          </w:p>
        </w:tc>
        <w:tc>
          <w:tcPr>
            <w:tcW w:w="1030" w:type="pct"/>
            <w:noWrap/>
          </w:tcPr>
          <w:p w:rsidR="004C107B" w:rsidRPr="002D7F58" w:rsidRDefault="004C107B" w:rsidP="002D7F58">
            <w:pPr>
              <w:jc w:val="center"/>
              <w:rPr>
                <w:sz w:val="16"/>
                <w:szCs w:val="16"/>
              </w:rPr>
            </w:pPr>
            <w:r w:rsidRPr="002D7F58">
              <w:rPr>
                <w:sz w:val="16"/>
                <w:szCs w:val="16"/>
              </w:rPr>
              <w:t>0.642</w:t>
            </w:r>
          </w:p>
        </w:tc>
        <w:tc>
          <w:tcPr>
            <w:tcW w:w="723" w:type="pct"/>
            <w:noWrap/>
          </w:tcPr>
          <w:p w:rsidR="004C107B" w:rsidRPr="002D7F58" w:rsidRDefault="004C107B" w:rsidP="002D7F58">
            <w:pPr>
              <w:jc w:val="center"/>
              <w:rPr>
                <w:sz w:val="16"/>
                <w:szCs w:val="16"/>
              </w:rPr>
            </w:pPr>
            <w:r w:rsidRPr="002D7F58">
              <w:rPr>
                <w:sz w:val="16"/>
                <w:szCs w:val="16"/>
              </w:rPr>
              <w:t>0.016</w:t>
            </w:r>
          </w:p>
        </w:tc>
        <w:tc>
          <w:tcPr>
            <w:tcW w:w="345" w:type="pct"/>
          </w:tcPr>
          <w:p w:rsidR="004C107B" w:rsidRPr="002D7F58" w:rsidRDefault="004C107B" w:rsidP="004C107B">
            <w:pPr>
              <w:jc w:val="center"/>
              <w:rPr>
                <w:sz w:val="16"/>
                <w:szCs w:val="16"/>
              </w:rPr>
            </w:pPr>
            <w:r w:rsidRPr="002D7F58">
              <w:rPr>
                <w:sz w:val="16"/>
                <w:szCs w:val="16"/>
              </w:rPr>
              <w:t>1</w:t>
            </w:r>
          </w:p>
        </w:tc>
      </w:tr>
      <w:tr w:rsidR="00C75D03" w:rsidRPr="002D7F58" w:rsidTr="007E0DC2">
        <w:trPr>
          <w:trHeight w:val="315"/>
        </w:trPr>
        <w:tc>
          <w:tcPr>
            <w:tcW w:w="783" w:type="pct"/>
          </w:tcPr>
          <w:p w:rsidR="004C107B" w:rsidRPr="002D7F58" w:rsidRDefault="004C107B" w:rsidP="000C75AE">
            <w:pPr>
              <w:rPr>
                <w:sz w:val="16"/>
                <w:szCs w:val="16"/>
              </w:rPr>
            </w:pPr>
            <w:r w:rsidRPr="002D7F58">
              <w:rPr>
                <w:sz w:val="16"/>
                <w:szCs w:val="16"/>
              </w:rPr>
              <w:t>Acomodação com parentes</w:t>
            </w:r>
          </w:p>
        </w:tc>
        <w:tc>
          <w:tcPr>
            <w:tcW w:w="907" w:type="pct"/>
            <w:noWrap/>
          </w:tcPr>
          <w:p w:rsidR="004C107B" w:rsidRPr="002D7F58" w:rsidRDefault="004C107B" w:rsidP="002D7F58">
            <w:pPr>
              <w:jc w:val="center"/>
              <w:rPr>
                <w:sz w:val="16"/>
                <w:szCs w:val="16"/>
              </w:rPr>
            </w:pPr>
            <w:r w:rsidRPr="002D7F58">
              <w:rPr>
                <w:sz w:val="16"/>
                <w:szCs w:val="16"/>
              </w:rPr>
              <w:t>0.330</w:t>
            </w:r>
          </w:p>
        </w:tc>
        <w:tc>
          <w:tcPr>
            <w:tcW w:w="1212" w:type="pct"/>
            <w:noWrap/>
          </w:tcPr>
          <w:p w:rsidR="004C107B" w:rsidRPr="002D7F58" w:rsidRDefault="004C107B" w:rsidP="002D7F58">
            <w:pPr>
              <w:jc w:val="center"/>
              <w:rPr>
                <w:sz w:val="16"/>
                <w:szCs w:val="16"/>
              </w:rPr>
            </w:pPr>
            <w:r w:rsidRPr="002D7F58">
              <w:rPr>
                <w:sz w:val="16"/>
                <w:szCs w:val="16"/>
              </w:rPr>
              <w:t>0.272</w:t>
            </w:r>
          </w:p>
        </w:tc>
        <w:tc>
          <w:tcPr>
            <w:tcW w:w="1030" w:type="pct"/>
            <w:noWrap/>
          </w:tcPr>
          <w:p w:rsidR="004C107B" w:rsidRPr="002D7F58" w:rsidRDefault="004C107B" w:rsidP="002D7F58">
            <w:pPr>
              <w:jc w:val="center"/>
              <w:rPr>
                <w:sz w:val="16"/>
                <w:szCs w:val="16"/>
              </w:rPr>
            </w:pPr>
            <w:r w:rsidRPr="002D7F58">
              <w:rPr>
                <w:sz w:val="16"/>
                <w:szCs w:val="16"/>
              </w:rPr>
              <w:t>0.365</w:t>
            </w:r>
          </w:p>
        </w:tc>
        <w:tc>
          <w:tcPr>
            <w:tcW w:w="723" w:type="pct"/>
            <w:noWrap/>
          </w:tcPr>
          <w:p w:rsidR="004C107B" w:rsidRPr="002D7F58" w:rsidRDefault="004C107B" w:rsidP="002D7F58">
            <w:pPr>
              <w:jc w:val="center"/>
              <w:rPr>
                <w:sz w:val="16"/>
                <w:szCs w:val="16"/>
              </w:rPr>
            </w:pPr>
            <w:r w:rsidRPr="002D7F58">
              <w:rPr>
                <w:sz w:val="16"/>
                <w:szCs w:val="16"/>
              </w:rPr>
              <w:t>0.034</w:t>
            </w:r>
          </w:p>
        </w:tc>
        <w:tc>
          <w:tcPr>
            <w:tcW w:w="345" w:type="pct"/>
          </w:tcPr>
          <w:p w:rsidR="004C107B" w:rsidRPr="002D7F58" w:rsidRDefault="004C107B" w:rsidP="004C107B">
            <w:pPr>
              <w:jc w:val="center"/>
              <w:rPr>
                <w:sz w:val="16"/>
                <w:szCs w:val="16"/>
              </w:rPr>
            </w:pPr>
            <w:r w:rsidRPr="002D7F58">
              <w:rPr>
                <w:sz w:val="16"/>
                <w:szCs w:val="16"/>
              </w:rPr>
              <w:t>1</w:t>
            </w:r>
          </w:p>
        </w:tc>
      </w:tr>
      <w:tr w:rsidR="00C75D03" w:rsidRPr="002D7F58" w:rsidTr="007E0DC2">
        <w:trPr>
          <w:trHeight w:val="315"/>
        </w:trPr>
        <w:tc>
          <w:tcPr>
            <w:tcW w:w="783" w:type="pct"/>
          </w:tcPr>
          <w:p w:rsidR="004C107B" w:rsidRPr="002D7F58" w:rsidRDefault="004C107B" w:rsidP="000C75AE">
            <w:pPr>
              <w:rPr>
                <w:sz w:val="16"/>
                <w:szCs w:val="16"/>
              </w:rPr>
            </w:pPr>
            <w:r w:rsidRPr="002D7F58">
              <w:rPr>
                <w:sz w:val="16"/>
                <w:szCs w:val="16"/>
              </w:rPr>
              <w:t>Proprietários</w:t>
            </w:r>
          </w:p>
        </w:tc>
        <w:tc>
          <w:tcPr>
            <w:tcW w:w="907" w:type="pct"/>
            <w:noWrap/>
            <w:hideMark/>
          </w:tcPr>
          <w:p w:rsidR="004C107B" w:rsidRPr="002D7F58" w:rsidRDefault="004C107B" w:rsidP="002D7F58">
            <w:pPr>
              <w:jc w:val="center"/>
              <w:rPr>
                <w:sz w:val="16"/>
                <w:szCs w:val="16"/>
              </w:rPr>
            </w:pPr>
            <w:r w:rsidRPr="002D7F58">
              <w:rPr>
                <w:sz w:val="16"/>
                <w:szCs w:val="16"/>
              </w:rPr>
              <w:t>0.259</w:t>
            </w:r>
          </w:p>
        </w:tc>
        <w:tc>
          <w:tcPr>
            <w:tcW w:w="1212" w:type="pct"/>
            <w:noWrap/>
            <w:hideMark/>
          </w:tcPr>
          <w:p w:rsidR="004C107B" w:rsidRPr="002D7F58" w:rsidRDefault="004C107B" w:rsidP="002D7F58">
            <w:pPr>
              <w:jc w:val="center"/>
              <w:rPr>
                <w:sz w:val="16"/>
                <w:szCs w:val="16"/>
              </w:rPr>
            </w:pPr>
            <w:r w:rsidRPr="002D7F58">
              <w:rPr>
                <w:sz w:val="16"/>
                <w:szCs w:val="16"/>
              </w:rPr>
              <w:t>0.304</w:t>
            </w:r>
          </w:p>
        </w:tc>
        <w:tc>
          <w:tcPr>
            <w:tcW w:w="1030" w:type="pct"/>
            <w:noWrap/>
            <w:hideMark/>
          </w:tcPr>
          <w:p w:rsidR="004C107B" w:rsidRPr="002D7F58" w:rsidRDefault="004C107B" w:rsidP="002D7F58">
            <w:pPr>
              <w:jc w:val="center"/>
              <w:rPr>
                <w:sz w:val="16"/>
                <w:szCs w:val="16"/>
              </w:rPr>
            </w:pPr>
            <w:r w:rsidRPr="002D7F58">
              <w:rPr>
                <w:sz w:val="16"/>
                <w:szCs w:val="16"/>
              </w:rPr>
              <w:t>0.415</w:t>
            </w:r>
          </w:p>
        </w:tc>
        <w:tc>
          <w:tcPr>
            <w:tcW w:w="723" w:type="pct"/>
            <w:noWrap/>
            <w:hideMark/>
          </w:tcPr>
          <w:p w:rsidR="004C107B" w:rsidRPr="002D7F58" w:rsidRDefault="004C107B" w:rsidP="002D7F58">
            <w:pPr>
              <w:jc w:val="center"/>
              <w:rPr>
                <w:sz w:val="16"/>
                <w:szCs w:val="16"/>
              </w:rPr>
            </w:pPr>
            <w:r w:rsidRPr="002D7F58">
              <w:rPr>
                <w:sz w:val="16"/>
                <w:szCs w:val="16"/>
              </w:rPr>
              <w:t>0.022</w:t>
            </w:r>
          </w:p>
        </w:tc>
        <w:tc>
          <w:tcPr>
            <w:tcW w:w="345" w:type="pct"/>
          </w:tcPr>
          <w:p w:rsidR="004C107B" w:rsidRPr="002D7F58" w:rsidRDefault="004C107B" w:rsidP="004C107B">
            <w:pPr>
              <w:jc w:val="center"/>
              <w:rPr>
                <w:sz w:val="16"/>
                <w:szCs w:val="16"/>
              </w:rPr>
            </w:pPr>
            <w:r w:rsidRPr="002D7F58">
              <w:rPr>
                <w:sz w:val="16"/>
                <w:szCs w:val="16"/>
              </w:rPr>
              <w:t>1</w:t>
            </w:r>
          </w:p>
        </w:tc>
      </w:tr>
      <w:tr w:rsidR="002D7F58" w:rsidRPr="002D7F58" w:rsidTr="007E0DC2">
        <w:trPr>
          <w:trHeight w:val="315"/>
        </w:trPr>
        <w:tc>
          <w:tcPr>
            <w:tcW w:w="783" w:type="pct"/>
          </w:tcPr>
          <w:p w:rsidR="004C107B" w:rsidRPr="002D7F58" w:rsidRDefault="004C107B" w:rsidP="000C75AE">
            <w:pPr>
              <w:rPr>
                <w:sz w:val="16"/>
                <w:szCs w:val="16"/>
              </w:rPr>
            </w:pPr>
          </w:p>
        </w:tc>
        <w:tc>
          <w:tcPr>
            <w:tcW w:w="907" w:type="pct"/>
            <w:noWrap/>
            <w:hideMark/>
          </w:tcPr>
          <w:p w:rsidR="004C107B" w:rsidRPr="002D7F58" w:rsidRDefault="004C107B" w:rsidP="002D7F58">
            <w:pPr>
              <w:jc w:val="center"/>
              <w:rPr>
                <w:sz w:val="16"/>
                <w:szCs w:val="16"/>
              </w:rPr>
            </w:pPr>
          </w:p>
        </w:tc>
        <w:tc>
          <w:tcPr>
            <w:tcW w:w="1212" w:type="pct"/>
            <w:noWrap/>
            <w:hideMark/>
          </w:tcPr>
          <w:p w:rsidR="004C107B" w:rsidRPr="002D7F58" w:rsidRDefault="004C107B" w:rsidP="002D7F58">
            <w:pPr>
              <w:jc w:val="center"/>
              <w:rPr>
                <w:sz w:val="16"/>
                <w:szCs w:val="16"/>
              </w:rPr>
            </w:pPr>
          </w:p>
        </w:tc>
        <w:tc>
          <w:tcPr>
            <w:tcW w:w="1030" w:type="pct"/>
            <w:noWrap/>
            <w:hideMark/>
          </w:tcPr>
          <w:p w:rsidR="004C107B" w:rsidRPr="002D7F58" w:rsidRDefault="004C107B" w:rsidP="002D7F58">
            <w:pPr>
              <w:jc w:val="center"/>
              <w:rPr>
                <w:sz w:val="16"/>
                <w:szCs w:val="16"/>
              </w:rPr>
            </w:pPr>
          </w:p>
        </w:tc>
        <w:tc>
          <w:tcPr>
            <w:tcW w:w="723" w:type="pct"/>
            <w:noWrap/>
            <w:hideMark/>
          </w:tcPr>
          <w:p w:rsidR="004C107B" w:rsidRPr="002D7F58" w:rsidRDefault="004C107B" w:rsidP="002D7F58">
            <w:pPr>
              <w:jc w:val="center"/>
              <w:rPr>
                <w:sz w:val="16"/>
                <w:szCs w:val="16"/>
              </w:rPr>
            </w:pPr>
          </w:p>
        </w:tc>
        <w:tc>
          <w:tcPr>
            <w:tcW w:w="345" w:type="pct"/>
          </w:tcPr>
          <w:p w:rsidR="004C107B" w:rsidRPr="002D7F58" w:rsidRDefault="004C107B" w:rsidP="004C107B">
            <w:pPr>
              <w:jc w:val="center"/>
              <w:rPr>
                <w:sz w:val="16"/>
                <w:szCs w:val="16"/>
              </w:rPr>
            </w:pPr>
          </w:p>
        </w:tc>
      </w:tr>
      <w:tr w:rsidR="004C107B" w:rsidRPr="002D7F58" w:rsidTr="002D7F58">
        <w:trPr>
          <w:trHeight w:val="315"/>
        </w:trPr>
        <w:tc>
          <w:tcPr>
            <w:tcW w:w="5000" w:type="pct"/>
            <w:gridSpan w:val="6"/>
          </w:tcPr>
          <w:p w:rsidR="004C107B" w:rsidRPr="002D7F58" w:rsidRDefault="004C107B" w:rsidP="002D7F58">
            <w:pPr>
              <w:jc w:val="center"/>
              <w:rPr>
                <w:sz w:val="16"/>
                <w:szCs w:val="16"/>
              </w:rPr>
            </w:pPr>
            <w:r w:rsidRPr="002D7F58">
              <w:rPr>
                <w:sz w:val="16"/>
                <w:szCs w:val="16"/>
              </w:rPr>
              <w:t>Razões para visitar a Bahia</w:t>
            </w:r>
          </w:p>
        </w:tc>
      </w:tr>
      <w:tr w:rsidR="00C75D03" w:rsidRPr="002D7F58" w:rsidTr="007E0DC2">
        <w:trPr>
          <w:trHeight w:val="315"/>
        </w:trPr>
        <w:tc>
          <w:tcPr>
            <w:tcW w:w="783" w:type="pct"/>
          </w:tcPr>
          <w:p w:rsidR="004C107B" w:rsidRPr="002D7F58" w:rsidRDefault="004C107B" w:rsidP="000C75AE">
            <w:pPr>
              <w:rPr>
                <w:sz w:val="16"/>
                <w:szCs w:val="16"/>
              </w:rPr>
            </w:pPr>
            <w:r w:rsidRPr="002D7F58">
              <w:rPr>
                <w:sz w:val="16"/>
                <w:szCs w:val="16"/>
              </w:rPr>
              <w:t>Visita a amigos</w:t>
            </w:r>
          </w:p>
        </w:tc>
        <w:tc>
          <w:tcPr>
            <w:tcW w:w="907" w:type="pct"/>
            <w:noWrap/>
          </w:tcPr>
          <w:p w:rsidR="004C107B" w:rsidRPr="002D7F58" w:rsidRDefault="004C107B" w:rsidP="002D7F58">
            <w:pPr>
              <w:jc w:val="center"/>
              <w:rPr>
                <w:sz w:val="16"/>
                <w:szCs w:val="16"/>
              </w:rPr>
            </w:pPr>
            <w:r w:rsidRPr="002D7F58">
              <w:rPr>
                <w:sz w:val="16"/>
                <w:szCs w:val="16"/>
              </w:rPr>
              <w:t>0.294</w:t>
            </w:r>
          </w:p>
        </w:tc>
        <w:tc>
          <w:tcPr>
            <w:tcW w:w="1212" w:type="pct"/>
            <w:noWrap/>
          </w:tcPr>
          <w:p w:rsidR="004C107B" w:rsidRPr="002D7F58" w:rsidRDefault="004C107B" w:rsidP="002D7F58">
            <w:pPr>
              <w:jc w:val="center"/>
              <w:rPr>
                <w:sz w:val="16"/>
                <w:szCs w:val="16"/>
              </w:rPr>
            </w:pPr>
            <w:r w:rsidRPr="002D7F58">
              <w:rPr>
                <w:sz w:val="16"/>
                <w:szCs w:val="16"/>
              </w:rPr>
              <w:t>0.252</w:t>
            </w:r>
          </w:p>
        </w:tc>
        <w:tc>
          <w:tcPr>
            <w:tcW w:w="1030" w:type="pct"/>
            <w:noWrap/>
          </w:tcPr>
          <w:p w:rsidR="004C107B" w:rsidRPr="002D7F58" w:rsidRDefault="004C107B" w:rsidP="002D7F58">
            <w:pPr>
              <w:jc w:val="center"/>
              <w:rPr>
                <w:sz w:val="16"/>
                <w:szCs w:val="16"/>
              </w:rPr>
            </w:pPr>
            <w:r w:rsidRPr="002D7F58">
              <w:rPr>
                <w:sz w:val="16"/>
                <w:szCs w:val="16"/>
              </w:rPr>
              <w:t>0.418</w:t>
            </w:r>
          </w:p>
        </w:tc>
        <w:tc>
          <w:tcPr>
            <w:tcW w:w="723" w:type="pct"/>
            <w:noWrap/>
          </w:tcPr>
          <w:p w:rsidR="004C107B" w:rsidRPr="002D7F58" w:rsidRDefault="004C107B" w:rsidP="002D7F58">
            <w:pPr>
              <w:jc w:val="center"/>
              <w:rPr>
                <w:sz w:val="16"/>
                <w:szCs w:val="16"/>
              </w:rPr>
            </w:pPr>
            <w:r w:rsidRPr="002D7F58">
              <w:rPr>
                <w:sz w:val="16"/>
                <w:szCs w:val="16"/>
              </w:rPr>
              <w:t>0.036</w:t>
            </w:r>
          </w:p>
        </w:tc>
        <w:tc>
          <w:tcPr>
            <w:tcW w:w="345" w:type="pct"/>
          </w:tcPr>
          <w:p w:rsidR="004C107B" w:rsidRPr="002D7F58" w:rsidRDefault="004C107B" w:rsidP="004C107B">
            <w:pPr>
              <w:jc w:val="center"/>
              <w:rPr>
                <w:sz w:val="16"/>
                <w:szCs w:val="16"/>
              </w:rPr>
            </w:pPr>
            <w:r w:rsidRPr="002D7F58">
              <w:rPr>
                <w:sz w:val="16"/>
                <w:szCs w:val="16"/>
              </w:rPr>
              <w:t>1</w:t>
            </w:r>
          </w:p>
        </w:tc>
      </w:tr>
      <w:tr w:rsidR="00C75D03" w:rsidRPr="002D7F58" w:rsidTr="007E0DC2">
        <w:trPr>
          <w:trHeight w:val="315"/>
        </w:trPr>
        <w:tc>
          <w:tcPr>
            <w:tcW w:w="783" w:type="pct"/>
          </w:tcPr>
          <w:p w:rsidR="004C107B" w:rsidRPr="002D7F58" w:rsidRDefault="004C107B" w:rsidP="000C75AE">
            <w:pPr>
              <w:rPr>
                <w:sz w:val="16"/>
                <w:szCs w:val="16"/>
              </w:rPr>
            </w:pPr>
            <w:r w:rsidRPr="002D7F58">
              <w:rPr>
                <w:sz w:val="16"/>
                <w:szCs w:val="16"/>
              </w:rPr>
              <w:t>Negócios ou congresso</w:t>
            </w:r>
          </w:p>
        </w:tc>
        <w:tc>
          <w:tcPr>
            <w:tcW w:w="907" w:type="pct"/>
            <w:noWrap/>
          </w:tcPr>
          <w:p w:rsidR="004C107B" w:rsidRPr="002D7F58" w:rsidRDefault="004C107B" w:rsidP="002D7F58">
            <w:pPr>
              <w:jc w:val="center"/>
              <w:rPr>
                <w:sz w:val="16"/>
                <w:szCs w:val="16"/>
              </w:rPr>
            </w:pPr>
            <w:r w:rsidRPr="002D7F58">
              <w:rPr>
                <w:sz w:val="16"/>
                <w:szCs w:val="16"/>
              </w:rPr>
              <w:t>0.235</w:t>
            </w:r>
          </w:p>
        </w:tc>
        <w:tc>
          <w:tcPr>
            <w:tcW w:w="1212" w:type="pct"/>
            <w:noWrap/>
          </w:tcPr>
          <w:p w:rsidR="004C107B" w:rsidRPr="002D7F58" w:rsidRDefault="004C107B" w:rsidP="002D7F58">
            <w:pPr>
              <w:jc w:val="center"/>
              <w:rPr>
                <w:sz w:val="16"/>
                <w:szCs w:val="16"/>
              </w:rPr>
            </w:pPr>
            <w:r w:rsidRPr="002D7F58">
              <w:rPr>
                <w:sz w:val="16"/>
                <w:szCs w:val="16"/>
              </w:rPr>
              <w:t>0.192</w:t>
            </w:r>
          </w:p>
        </w:tc>
        <w:tc>
          <w:tcPr>
            <w:tcW w:w="1030" w:type="pct"/>
            <w:noWrap/>
          </w:tcPr>
          <w:p w:rsidR="004C107B" w:rsidRPr="002D7F58" w:rsidRDefault="004C107B" w:rsidP="002D7F58">
            <w:pPr>
              <w:jc w:val="center"/>
              <w:rPr>
                <w:sz w:val="16"/>
                <w:szCs w:val="16"/>
              </w:rPr>
            </w:pPr>
            <w:r w:rsidRPr="002D7F58">
              <w:rPr>
                <w:sz w:val="16"/>
                <w:szCs w:val="16"/>
              </w:rPr>
              <w:t>0.553</w:t>
            </w:r>
          </w:p>
        </w:tc>
        <w:tc>
          <w:tcPr>
            <w:tcW w:w="723" w:type="pct"/>
            <w:noWrap/>
          </w:tcPr>
          <w:p w:rsidR="004C107B" w:rsidRPr="002D7F58" w:rsidRDefault="004C107B" w:rsidP="002D7F58">
            <w:pPr>
              <w:jc w:val="center"/>
              <w:rPr>
                <w:sz w:val="16"/>
                <w:szCs w:val="16"/>
              </w:rPr>
            </w:pPr>
            <w:r w:rsidRPr="002D7F58">
              <w:rPr>
                <w:sz w:val="16"/>
                <w:szCs w:val="16"/>
              </w:rPr>
              <w:t>0.020</w:t>
            </w:r>
          </w:p>
        </w:tc>
        <w:tc>
          <w:tcPr>
            <w:tcW w:w="345" w:type="pct"/>
          </w:tcPr>
          <w:p w:rsidR="004C107B" w:rsidRPr="002D7F58" w:rsidRDefault="004C107B" w:rsidP="004C107B">
            <w:pPr>
              <w:jc w:val="center"/>
              <w:rPr>
                <w:sz w:val="16"/>
                <w:szCs w:val="16"/>
              </w:rPr>
            </w:pPr>
            <w:r w:rsidRPr="002D7F58">
              <w:rPr>
                <w:sz w:val="16"/>
                <w:szCs w:val="16"/>
              </w:rPr>
              <w:t>1</w:t>
            </w:r>
          </w:p>
        </w:tc>
      </w:tr>
      <w:tr w:rsidR="002D7F58" w:rsidRPr="002D7F58" w:rsidTr="007E0DC2">
        <w:trPr>
          <w:trHeight w:val="315"/>
        </w:trPr>
        <w:tc>
          <w:tcPr>
            <w:tcW w:w="783" w:type="pct"/>
          </w:tcPr>
          <w:p w:rsidR="002D7F58" w:rsidRPr="002D7F58" w:rsidRDefault="002D7F58" w:rsidP="000C75AE">
            <w:pPr>
              <w:rPr>
                <w:sz w:val="16"/>
                <w:szCs w:val="16"/>
              </w:rPr>
            </w:pPr>
            <w:r>
              <w:rPr>
                <w:sz w:val="16"/>
                <w:szCs w:val="16"/>
              </w:rPr>
              <w:t>Lazer</w:t>
            </w:r>
          </w:p>
        </w:tc>
        <w:tc>
          <w:tcPr>
            <w:tcW w:w="907" w:type="pct"/>
            <w:noWrap/>
          </w:tcPr>
          <w:p w:rsidR="002D7F58" w:rsidRPr="002D7F58" w:rsidRDefault="002D7F58" w:rsidP="002D7F58">
            <w:pPr>
              <w:jc w:val="center"/>
              <w:rPr>
                <w:sz w:val="16"/>
                <w:szCs w:val="16"/>
              </w:rPr>
            </w:pPr>
            <w:r w:rsidRPr="002D7F58">
              <w:rPr>
                <w:sz w:val="16"/>
                <w:szCs w:val="16"/>
              </w:rPr>
              <w:t>0.173</w:t>
            </w:r>
          </w:p>
        </w:tc>
        <w:tc>
          <w:tcPr>
            <w:tcW w:w="1212" w:type="pct"/>
            <w:noWrap/>
          </w:tcPr>
          <w:p w:rsidR="002D7F58" w:rsidRPr="002D7F58" w:rsidRDefault="002D7F58" w:rsidP="002D7F58">
            <w:pPr>
              <w:jc w:val="center"/>
              <w:rPr>
                <w:sz w:val="16"/>
                <w:szCs w:val="16"/>
              </w:rPr>
            </w:pPr>
            <w:r w:rsidRPr="002D7F58">
              <w:rPr>
                <w:sz w:val="16"/>
                <w:szCs w:val="16"/>
              </w:rPr>
              <w:t>0.217</w:t>
            </w:r>
          </w:p>
        </w:tc>
        <w:tc>
          <w:tcPr>
            <w:tcW w:w="1030" w:type="pct"/>
            <w:noWrap/>
          </w:tcPr>
          <w:p w:rsidR="002D7F58" w:rsidRPr="002D7F58" w:rsidRDefault="002D7F58" w:rsidP="002D7F58">
            <w:pPr>
              <w:jc w:val="center"/>
              <w:rPr>
                <w:sz w:val="16"/>
                <w:szCs w:val="16"/>
              </w:rPr>
            </w:pPr>
            <w:r w:rsidRPr="002D7F58">
              <w:rPr>
                <w:sz w:val="16"/>
                <w:szCs w:val="16"/>
              </w:rPr>
              <w:t>0.580</w:t>
            </w:r>
          </w:p>
        </w:tc>
        <w:tc>
          <w:tcPr>
            <w:tcW w:w="723" w:type="pct"/>
            <w:noWrap/>
          </w:tcPr>
          <w:p w:rsidR="002D7F58" w:rsidRPr="002D7F58" w:rsidRDefault="002D7F58" w:rsidP="002D7F58">
            <w:pPr>
              <w:jc w:val="center"/>
              <w:rPr>
                <w:sz w:val="16"/>
                <w:szCs w:val="16"/>
              </w:rPr>
            </w:pPr>
            <w:r w:rsidRPr="002D7F58">
              <w:rPr>
                <w:sz w:val="16"/>
                <w:szCs w:val="16"/>
              </w:rPr>
              <w:t>0.031</w:t>
            </w:r>
          </w:p>
        </w:tc>
        <w:tc>
          <w:tcPr>
            <w:tcW w:w="345" w:type="pct"/>
          </w:tcPr>
          <w:p w:rsidR="002D7F58" w:rsidRPr="002D7F58" w:rsidRDefault="002D7F58" w:rsidP="004C107B">
            <w:pPr>
              <w:jc w:val="center"/>
              <w:rPr>
                <w:sz w:val="16"/>
                <w:szCs w:val="16"/>
              </w:rPr>
            </w:pPr>
            <w:r>
              <w:rPr>
                <w:sz w:val="16"/>
                <w:szCs w:val="16"/>
              </w:rPr>
              <w:t>1</w:t>
            </w:r>
          </w:p>
        </w:tc>
      </w:tr>
    </w:tbl>
    <w:p w:rsidR="00B776D7" w:rsidRDefault="00B776D7" w:rsidP="006625F1"/>
    <w:p w:rsidR="00E73BF9" w:rsidRDefault="00E73BF9" w:rsidP="0050015C">
      <w:pPr>
        <w:spacing w:line="360" w:lineRule="auto"/>
        <w:ind w:firstLine="708"/>
        <w:jc w:val="both"/>
      </w:pPr>
      <w:r>
        <w:t>As parcelas relativas ao gasto com visitas de Lazer serão utilizadas mais adiante para a distribuição das receitas incrementais com o turismo na RMS.</w:t>
      </w:r>
    </w:p>
    <w:p w:rsidR="006625F1" w:rsidRDefault="002D7F58" w:rsidP="0050015C">
      <w:pPr>
        <w:spacing w:line="360" w:lineRule="auto"/>
        <w:ind w:firstLine="708"/>
        <w:jc w:val="both"/>
      </w:pPr>
      <w:r>
        <w:t xml:space="preserve">As parcelas de dispêndio acima foram utilizadas para o cálculo </w:t>
      </w:r>
      <w:r w:rsidR="00F40695">
        <w:t>de</w:t>
      </w:r>
      <w:r>
        <w:t xml:space="preserve"> multiplicadores ponderados, com a finalidade de se verificar se os diferentes tipos de dispêndios turísticos teriam impactos diferenciados em termos da economia local. Os resultados podem ser vistos na </w:t>
      </w:r>
      <w:r w:rsidR="00053BA7">
        <w:fldChar w:fldCharType="begin"/>
      </w:r>
      <w:r w:rsidR="00053BA7">
        <w:instrText xml:space="preserve"> REF _Ref413944859 \h </w:instrText>
      </w:r>
      <w:r w:rsidR="0050015C">
        <w:instrText xml:space="preserve"> \* MERGEFORMAT </w:instrText>
      </w:r>
      <w:r w:rsidR="00053BA7">
        <w:fldChar w:fldCharType="separate"/>
      </w:r>
      <w:r w:rsidR="00B57AC9">
        <w:t xml:space="preserve">Tabela </w:t>
      </w:r>
      <w:r w:rsidR="00B57AC9">
        <w:rPr>
          <w:noProof/>
        </w:rPr>
        <w:t>8</w:t>
      </w:r>
      <w:r w:rsidR="00053BA7">
        <w:fldChar w:fldCharType="end"/>
      </w:r>
      <w:r>
        <w:t>.</w:t>
      </w:r>
    </w:p>
    <w:p w:rsidR="00053BA7" w:rsidRDefault="00053BA7" w:rsidP="00053BA7">
      <w:pPr>
        <w:pStyle w:val="Caption"/>
        <w:keepNext/>
      </w:pPr>
      <w:bookmarkStart w:id="32" w:name="_Ref413944859"/>
      <w:r>
        <w:t xml:space="preserve">Tabela </w:t>
      </w:r>
      <w:r w:rsidR="0020132F">
        <w:fldChar w:fldCharType="begin"/>
      </w:r>
      <w:r w:rsidR="0020132F">
        <w:instrText xml:space="preserve"> SEQ Tabela \* ARABIC </w:instrText>
      </w:r>
      <w:r w:rsidR="0020132F">
        <w:fldChar w:fldCharType="separate"/>
      </w:r>
      <w:r w:rsidR="00B57AC9">
        <w:rPr>
          <w:noProof/>
        </w:rPr>
        <w:t>8</w:t>
      </w:r>
      <w:r w:rsidR="0020132F">
        <w:rPr>
          <w:noProof/>
        </w:rPr>
        <w:fldChar w:fldCharType="end"/>
      </w:r>
      <w:bookmarkEnd w:id="32"/>
      <w:r>
        <w:t>. Multiplicadores ponderados pelas parcelas de dispêndio de cada</w:t>
      </w:r>
      <w:r>
        <w:rPr>
          <w:noProof/>
        </w:rPr>
        <w:t xml:space="preserve"> tipo de gasto turístico.</w:t>
      </w:r>
      <w:r w:rsidR="008061F4">
        <w:rPr>
          <w:noProof/>
        </w:rPr>
        <w:t xml:space="preserve"> Região Metropolitana de Salvador.</w:t>
      </w:r>
    </w:p>
    <w:tbl>
      <w:tblPr>
        <w:tblStyle w:val="TableGrid"/>
        <w:tblW w:w="0" w:type="auto"/>
        <w:tblLook w:val="04A0" w:firstRow="1" w:lastRow="0" w:firstColumn="1" w:lastColumn="0" w:noHBand="0" w:noVBand="1"/>
      </w:tblPr>
      <w:tblGrid>
        <w:gridCol w:w="1744"/>
        <w:gridCol w:w="1744"/>
        <w:gridCol w:w="1744"/>
        <w:gridCol w:w="1744"/>
        <w:gridCol w:w="1744"/>
      </w:tblGrid>
      <w:tr w:rsidR="007F2248" w:rsidRPr="00646ADE" w:rsidTr="00151BE6">
        <w:tc>
          <w:tcPr>
            <w:tcW w:w="1744" w:type="dxa"/>
          </w:tcPr>
          <w:p w:rsidR="007F2248" w:rsidRPr="00646ADE" w:rsidRDefault="007F2248" w:rsidP="00151BE6"/>
        </w:tc>
        <w:tc>
          <w:tcPr>
            <w:tcW w:w="1744" w:type="dxa"/>
          </w:tcPr>
          <w:p w:rsidR="007F2248" w:rsidRPr="00646ADE" w:rsidRDefault="007F2248" w:rsidP="00151BE6"/>
        </w:tc>
        <w:tc>
          <w:tcPr>
            <w:tcW w:w="5232" w:type="dxa"/>
            <w:gridSpan w:val="3"/>
          </w:tcPr>
          <w:p w:rsidR="007F2248" w:rsidRPr="00646ADE" w:rsidRDefault="007F2248" w:rsidP="007F2248">
            <w:pPr>
              <w:jc w:val="center"/>
            </w:pPr>
            <w:r>
              <w:t>Multiplicadores</w:t>
            </w:r>
          </w:p>
        </w:tc>
      </w:tr>
      <w:tr w:rsidR="00646ADE" w:rsidRPr="00646ADE" w:rsidTr="00646ADE">
        <w:tc>
          <w:tcPr>
            <w:tcW w:w="1744" w:type="dxa"/>
          </w:tcPr>
          <w:p w:rsidR="00646ADE" w:rsidRPr="00646ADE" w:rsidRDefault="00646ADE" w:rsidP="00151BE6"/>
        </w:tc>
        <w:tc>
          <w:tcPr>
            <w:tcW w:w="1744" w:type="dxa"/>
          </w:tcPr>
          <w:p w:rsidR="00646ADE" w:rsidRPr="00646ADE" w:rsidRDefault="00646ADE" w:rsidP="00151BE6"/>
        </w:tc>
        <w:tc>
          <w:tcPr>
            <w:tcW w:w="1744" w:type="dxa"/>
          </w:tcPr>
          <w:p w:rsidR="00646ADE" w:rsidRPr="00646ADE" w:rsidRDefault="00646ADE" w:rsidP="007F2248">
            <w:pPr>
              <w:jc w:val="center"/>
            </w:pPr>
            <w:r w:rsidRPr="00646ADE">
              <w:t>Produto</w:t>
            </w:r>
          </w:p>
        </w:tc>
        <w:tc>
          <w:tcPr>
            <w:tcW w:w="1744" w:type="dxa"/>
          </w:tcPr>
          <w:p w:rsidR="00646ADE" w:rsidRPr="00646ADE" w:rsidRDefault="00646ADE" w:rsidP="007F2248">
            <w:pPr>
              <w:jc w:val="center"/>
            </w:pPr>
            <w:r w:rsidRPr="00646ADE">
              <w:t>PIB</w:t>
            </w:r>
          </w:p>
        </w:tc>
        <w:tc>
          <w:tcPr>
            <w:tcW w:w="1744" w:type="dxa"/>
          </w:tcPr>
          <w:p w:rsidR="00646ADE" w:rsidRPr="00646ADE" w:rsidRDefault="00646ADE" w:rsidP="007F2248">
            <w:pPr>
              <w:jc w:val="center"/>
            </w:pPr>
            <w:r w:rsidRPr="00646ADE">
              <w:t>Renda</w:t>
            </w:r>
          </w:p>
        </w:tc>
      </w:tr>
      <w:tr w:rsidR="00646ADE" w:rsidRPr="00646ADE" w:rsidTr="00646ADE">
        <w:tc>
          <w:tcPr>
            <w:tcW w:w="1744" w:type="dxa"/>
            <w:vMerge w:val="restart"/>
          </w:tcPr>
          <w:p w:rsidR="00646ADE" w:rsidRDefault="00646ADE" w:rsidP="00151BE6"/>
          <w:p w:rsidR="00646ADE" w:rsidRPr="00646ADE" w:rsidRDefault="00646ADE" w:rsidP="00151BE6">
            <w:r w:rsidRPr="00646ADE">
              <w:t>Origem do visitante</w:t>
            </w:r>
          </w:p>
        </w:tc>
        <w:tc>
          <w:tcPr>
            <w:tcW w:w="1744" w:type="dxa"/>
          </w:tcPr>
          <w:p w:rsidR="00646ADE" w:rsidRPr="00646ADE" w:rsidRDefault="00646ADE" w:rsidP="00151BE6">
            <w:r w:rsidRPr="00646ADE">
              <w:t>Bahia</w:t>
            </w:r>
          </w:p>
        </w:tc>
        <w:tc>
          <w:tcPr>
            <w:tcW w:w="1744" w:type="dxa"/>
          </w:tcPr>
          <w:p w:rsidR="00646ADE" w:rsidRPr="00646ADE" w:rsidRDefault="00646ADE" w:rsidP="007F2248">
            <w:pPr>
              <w:jc w:val="center"/>
            </w:pPr>
            <w:r w:rsidRPr="00646ADE">
              <w:t>1.76</w:t>
            </w:r>
          </w:p>
        </w:tc>
        <w:tc>
          <w:tcPr>
            <w:tcW w:w="1744" w:type="dxa"/>
          </w:tcPr>
          <w:p w:rsidR="00646ADE" w:rsidRPr="00646ADE" w:rsidRDefault="00646ADE" w:rsidP="007F2248">
            <w:pPr>
              <w:jc w:val="center"/>
            </w:pPr>
            <w:r w:rsidRPr="00646ADE">
              <w:t>0.85</w:t>
            </w:r>
          </w:p>
        </w:tc>
        <w:tc>
          <w:tcPr>
            <w:tcW w:w="1744" w:type="dxa"/>
          </w:tcPr>
          <w:p w:rsidR="00646ADE" w:rsidRPr="00646ADE" w:rsidRDefault="00646ADE" w:rsidP="007F2248">
            <w:pPr>
              <w:jc w:val="center"/>
            </w:pPr>
            <w:r w:rsidRPr="00646ADE">
              <w:t>0.69</w:t>
            </w:r>
          </w:p>
        </w:tc>
      </w:tr>
      <w:tr w:rsidR="00646ADE" w:rsidRPr="00646ADE" w:rsidTr="00646ADE">
        <w:tc>
          <w:tcPr>
            <w:tcW w:w="1744" w:type="dxa"/>
            <w:vMerge/>
          </w:tcPr>
          <w:p w:rsidR="00646ADE" w:rsidRPr="00646ADE" w:rsidRDefault="00646ADE" w:rsidP="00151BE6"/>
        </w:tc>
        <w:tc>
          <w:tcPr>
            <w:tcW w:w="1744" w:type="dxa"/>
          </w:tcPr>
          <w:p w:rsidR="00646ADE" w:rsidRPr="00646ADE" w:rsidRDefault="00646ADE" w:rsidP="00151BE6">
            <w:r w:rsidRPr="00646ADE">
              <w:t>Nordeste</w:t>
            </w:r>
          </w:p>
        </w:tc>
        <w:tc>
          <w:tcPr>
            <w:tcW w:w="1744" w:type="dxa"/>
          </w:tcPr>
          <w:p w:rsidR="00646ADE" w:rsidRPr="00646ADE" w:rsidRDefault="00646ADE" w:rsidP="007F2248">
            <w:pPr>
              <w:jc w:val="center"/>
            </w:pPr>
            <w:r w:rsidRPr="00646ADE">
              <w:t>1.74</w:t>
            </w:r>
          </w:p>
        </w:tc>
        <w:tc>
          <w:tcPr>
            <w:tcW w:w="1744" w:type="dxa"/>
          </w:tcPr>
          <w:p w:rsidR="00646ADE" w:rsidRPr="00646ADE" w:rsidRDefault="00646ADE" w:rsidP="007F2248">
            <w:pPr>
              <w:jc w:val="center"/>
            </w:pPr>
            <w:r w:rsidRPr="00646ADE">
              <w:t>0.83</w:t>
            </w:r>
          </w:p>
        </w:tc>
        <w:tc>
          <w:tcPr>
            <w:tcW w:w="1744" w:type="dxa"/>
          </w:tcPr>
          <w:p w:rsidR="00646ADE" w:rsidRPr="00646ADE" w:rsidRDefault="00646ADE" w:rsidP="007F2248">
            <w:pPr>
              <w:jc w:val="center"/>
            </w:pPr>
            <w:r w:rsidRPr="00646ADE">
              <w:t>0.67</w:t>
            </w:r>
          </w:p>
        </w:tc>
      </w:tr>
      <w:tr w:rsidR="00646ADE" w:rsidRPr="00646ADE" w:rsidTr="00646ADE">
        <w:tc>
          <w:tcPr>
            <w:tcW w:w="1744" w:type="dxa"/>
            <w:vMerge/>
          </w:tcPr>
          <w:p w:rsidR="00646ADE" w:rsidRPr="00646ADE" w:rsidRDefault="00646ADE" w:rsidP="00151BE6"/>
        </w:tc>
        <w:tc>
          <w:tcPr>
            <w:tcW w:w="1744" w:type="dxa"/>
          </w:tcPr>
          <w:p w:rsidR="00646ADE" w:rsidRPr="00646ADE" w:rsidRDefault="00646ADE" w:rsidP="00151BE6">
            <w:r w:rsidRPr="00646ADE">
              <w:t>Resto do Brasil</w:t>
            </w:r>
          </w:p>
        </w:tc>
        <w:tc>
          <w:tcPr>
            <w:tcW w:w="1744" w:type="dxa"/>
          </w:tcPr>
          <w:p w:rsidR="00646ADE" w:rsidRPr="00646ADE" w:rsidRDefault="00646ADE" w:rsidP="007F2248">
            <w:pPr>
              <w:jc w:val="center"/>
            </w:pPr>
            <w:r w:rsidRPr="00646ADE">
              <w:t>1.72</w:t>
            </w:r>
          </w:p>
        </w:tc>
        <w:tc>
          <w:tcPr>
            <w:tcW w:w="1744" w:type="dxa"/>
          </w:tcPr>
          <w:p w:rsidR="00646ADE" w:rsidRPr="00646ADE" w:rsidRDefault="00646ADE" w:rsidP="007F2248">
            <w:pPr>
              <w:jc w:val="center"/>
            </w:pPr>
            <w:r w:rsidRPr="00646ADE">
              <w:t>0.82</w:t>
            </w:r>
          </w:p>
        </w:tc>
        <w:tc>
          <w:tcPr>
            <w:tcW w:w="1744" w:type="dxa"/>
          </w:tcPr>
          <w:p w:rsidR="00646ADE" w:rsidRPr="00646ADE" w:rsidRDefault="00646ADE" w:rsidP="007F2248">
            <w:pPr>
              <w:jc w:val="center"/>
            </w:pPr>
            <w:r w:rsidRPr="00646ADE">
              <w:t>0.66</w:t>
            </w:r>
          </w:p>
        </w:tc>
      </w:tr>
      <w:tr w:rsidR="00646ADE" w:rsidRPr="00646ADE" w:rsidTr="00646ADE">
        <w:tc>
          <w:tcPr>
            <w:tcW w:w="1744" w:type="dxa"/>
            <w:vMerge/>
          </w:tcPr>
          <w:p w:rsidR="00646ADE" w:rsidRPr="00646ADE" w:rsidRDefault="00646ADE" w:rsidP="00151BE6"/>
        </w:tc>
        <w:tc>
          <w:tcPr>
            <w:tcW w:w="1744" w:type="dxa"/>
          </w:tcPr>
          <w:p w:rsidR="00646ADE" w:rsidRPr="00646ADE" w:rsidRDefault="00646ADE" w:rsidP="00151BE6">
            <w:r w:rsidRPr="00646ADE">
              <w:t>Estrangeiros</w:t>
            </w:r>
          </w:p>
        </w:tc>
        <w:tc>
          <w:tcPr>
            <w:tcW w:w="1744" w:type="dxa"/>
          </w:tcPr>
          <w:p w:rsidR="00646ADE" w:rsidRPr="00646ADE" w:rsidRDefault="00646ADE" w:rsidP="007F2248">
            <w:pPr>
              <w:jc w:val="center"/>
            </w:pPr>
            <w:r w:rsidRPr="00646ADE">
              <w:t>1.75</w:t>
            </w:r>
          </w:p>
        </w:tc>
        <w:tc>
          <w:tcPr>
            <w:tcW w:w="1744" w:type="dxa"/>
          </w:tcPr>
          <w:p w:rsidR="00646ADE" w:rsidRPr="00646ADE" w:rsidRDefault="00646ADE" w:rsidP="007F2248">
            <w:pPr>
              <w:jc w:val="center"/>
            </w:pPr>
            <w:r w:rsidRPr="00646ADE">
              <w:t>0.82</w:t>
            </w:r>
          </w:p>
        </w:tc>
        <w:tc>
          <w:tcPr>
            <w:tcW w:w="1744" w:type="dxa"/>
          </w:tcPr>
          <w:p w:rsidR="00646ADE" w:rsidRPr="00646ADE" w:rsidRDefault="00646ADE" w:rsidP="007F2248">
            <w:pPr>
              <w:jc w:val="center"/>
            </w:pPr>
            <w:r w:rsidRPr="00646ADE">
              <w:t>0.66</w:t>
            </w:r>
          </w:p>
        </w:tc>
      </w:tr>
      <w:tr w:rsidR="00646ADE" w:rsidRPr="00646ADE" w:rsidTr="00646ADE">
        <w:tc>
          <w:tcPr>
            <w:tcW w:w="1744" w:type="dxa"/>
            <w:vMerge w:val="restart"/>
          </w:tcPr>
          <w:p w:rsidR="00646ADE" w:rsidRDefault="00646ADE" w:rsidP="00151BE6"/>
          <w:p w:rsidR="00646ADE" w:rsidRPr="00646ADE" w:rsidRDefault="00646ADE" w:rsidP="00151BE6">
            <w:r w:rsidRPr="00646ADE">
              <w:t>Tipo de acomodação</w:t>
            </w:r>
          </w:p>
        </w:tc>
        <w:tc>
          <w:tcPr>
            <w:tcW w:w="1744" w:type="dxa"/>
          </w:tcPr>
          <w:p w:rsidR="00646ADE" w:rsidRPr="00646ADE" w:rsidRDefault="00646ADE" w:rsidP="00151BE6">
            <w:r w:rsidRPr="00646ADE">
              <w:t>Acomodação paga</w:t>
            </w:r>
          </w:p>
        </w:tc>
        <w:tc>
          <w:tcPr>
            <w:tcW w:w="1744" w:type="dxa"/>
          </w:tcPr>
          <w:p w:rsidR="00646ADE" w:rsidRPr="00646ADE" w:rsidRDefault="00646ADE" w:rsidP="007F2248">
            <w:pPr>
              <w:jc w:val="center"/>
            </w:pPr>
            <w:r w:rsidRPr="00646ADE">
              <w:t>1.72</w:t>
            </w:r>
          </w:p>
        </w:tc>
        <w:tc>
          <w:tcPr>
            <w:tcW w:w="1744" w:type="dxa"/>
          </w:tcPr>
          <w:p w:rsidR="00646ADE" w:rsidRPr="00646ADE" w:rsidRDefault="00646ADE" w:rsidP="007F2248">
            <w:pPr>
              <w:jc w:val="center"/>
            </w:pPr>
            <w:r w:rsidRPr="00646ADE">
              <w:t>0.81</w:t>
            </w:r>
          </w:p>
        </w:tc>
        <w:tc>
          <w:tcPr>
            <w:tcW w:w="1744" w:type="dxa"/>
          </w:tcPr>
          <w:p w:rsidR="00646ADE" w:rsidRPr="00646ADE" w:rsidRDefault="00646ADE" w:rsidP="007F2248">
            <w:pPr>
              <w:jc w:val="center"/>
            </w:pPr>
            <w:r w:rsidRPr="00646ADE">
              <w:t>0.65</w:t>
            </w:r>
          </w:p>
        </w:tc>
      </w:tr>
      <w:tr w:rsidR="00646ADE" w:rsidRPr="00646ADE" w:rsidTr="00646ADE">
        <w:tc>
          <w:tcPr>
            <w:tcW w:w="1744" w:type="dxa"/>
            <w:vMerge/>
          </w:tcPr>
          <w:p w:rsidR="00646ADE" w:rsidRPr="00646ADE" w:rsidRDefault="00646ADE" w:rsidP="00151BE6"/>
        </w:tc>
        <w:tc>
          <w:tcPr>
            <w:tcW w:w="1744" w:type="dxa"/>
          </w:tcPr>
          <w:p w:rsidR="00646ADE" w:rsidRPr="00646ADE" w:rsidRDefault="00646ADE" w:rsidP="00151BE6">
            <w:r w:rsidRPr="00646ADE">
              <w:t xml:space="preserve">Acomodação </w:t>
            </w:r>
            <w:r w:rsidRPr="00646ADE">
              <w:lastRenderedPageBreak/>
              <w:t>com parentes</w:t>
            </w:r>
          </w:p>
        </w:tc>
        <w:tc>
          <w:tcPr>
            <w:tcW w:w="1744" w:type="dxa"/>
          </w:tcPr>
          <w:p w:rsidR="00646ADE" w:rsidRPr="00646ADE" w:rsidRDefault="00646ADE" w:rsidP="007F2248">
            <w:pPr>
              <w:jc w:val="center"/>
            </w:pPr>
            <w:r w:rsidRPr="00646ADE">
              <w:lastRenderedPageBreak/>
              <w:t>1.76</w:t>
            </w:r>
          </w:p>
        </w:tc>
        <w:tc>
          <w:tcPr>
            <w:tcW w:w="1744" w:type="dxa"/>
          </w:tcPr>
          <w:p w:rsidR="00646ADE" w:rsidRPr="00646ADE" w:rsidRDefault="00646ADE" w:rsidP="007F2248">
            <w:pPr>
              <w:jc w:val="center"/>
            </w:pPr>
            <w:r w:rsidRPr="00646ADE">
              <w:t>0.86</w:t>
            </w:r>
          </w:p>
        </w:tc>
        <w:tc>
          <w:tcPr>
            <w:tcW w:w="1744" w:type="dxa"/>
          </w:tcPr>
          <w:p w:rsidR="00646ADE" w:rsidRPr="00646ADE" w:rsidRDefault="00646ADE" w:rsidP="007F2248">
            <w:pPr>
              <w:jc w:val="center"/>
            </w:pPr>
            <w:r w:rsidRPr="00646ADE">
              <w:t>0.69</w:t>
            </w:r>
          </w:p>
        </w:tc>
      </w:tr>
      <w:tr w:rsidR="00646ADE" w:rsidRPr="00646ADE" w:rsidTr="00646ADE">
        <w:tc>
          <w:tcPr>
            <w:tcW w:w="1744" w:type="dxa"/>
            <w:vMerge/>
          </w:tcPr>
          <w:p w:rsidR="00646ADE" w:rsidRPr="00646ADE" w:rsidRDefault="00646ADE" w:rsidP="00151BE6"/>
        </w:tc>
        <w:tc>
          <w:tcPr>
            <w:tcW w:w="1744" w:type="dxa"/>
          </w:tcPr>
          <w:p w:rsidR="00646ADE" w:rsidRPr="00646ADE" w:rsidRDefault="00646ADE" w:rsidP="00151BE6">
            <w:r w:rsidRPr="00646ADE">
              <w:t>Proprietários</w:t>
            </w:r>
          </w:p>
        </w:tc>
        <w:tc>
          <w:tcPr>
            <w:tcW w:w="1744" w:type="dxa"/>
          </w:tcPr>
          <w:p w:rsidR="00646ADE" w:rsidRPr="00646ADE" w:rsidRDefault="00646ADE" w:rsidP="007F2248">
            <w:pPr>
              <w:jc w:val="center"/>
            </w:pPr>
            <w:r w:rsidRPr="00646ADE">
              <w:t>1.74</w:t>
            </w:r>
          </w:p>
        </w:tc>
        <w:tc>
          <w:tcPr>
            <w:tcW w:w="1744" w:type="dxa"/>
          </w:tcPr>
          <w:p w:rsidR="00646ADE" w:rsidRPr="00646ADE" w:rsidRDefault="00646ADE" w:rsidP="007F2248">
            <w:pPr>
              <w:jc w:val="center"/>
            </w:pPr>
            <w:r w:rsidRPr="00646ADE">
              <w:t>0.85</w:t>
            </w:r>
          </w:p>
        </w:tc>
        <w:tc>
          <w:tcPr>
            <w:tcW w:w="1744" w:type="dxa"/>
          </w:tcPr>
          <w:p w:rsidR="00646ADE" w:rsidRPr="00646ADE" w:rsidRDefault="00646ADE" w:rsidP="007F2248">
            <w:pPr>
              <w:jc w:val="center"/>
            </w:pPr>
            <w:r w:rsidRPr="00646ADE">
              <w:t>0.69</w:t>
            </w:r>
          </w:p>
        </w:tc>
      </w:tr>
      <w:tr w:rsidR="00646ADE" w:rsidRPr="00646ADE" w:rsidTr="00646ADE">
        <w:tc>
          <w:tcPr>
            <w:tcW w:w="1744" w:type="dxa"/>
            <w:vMerge w:val="restart"/>
          </w:tcPr>
          <w:p w:rsidR="00646ADE" w:rsidRPr="00646ADE" w:rsidRDefault="00646ADE" w:rsidP="00151BE6">
            <w:r w:rsidRPr="00646ADE">
              <w:t>Razões para visitar a Bahia</w:t>
            </w:r>
          </w:p>
        </w:tc>
        <w:tc>
          <w:tcPr>
            <w:tcW w:w="1744" w:type="dxa"/>
          </w:tcPr>
          <w:p w:rsidR="00646ADE" w:rsidRPr="00646ADE" w:rsidRDefault="00646ADE" w:rsidP="00151BE6">
            <w:r w:rsidRPr="00646ADE">
              <w:t>Visita a amigos</w:t>
            </w:r>
          </w:p>
        </w:tc>
        <w:tc>
          <w:tcPr>
            <w:tcW w:w="1744" w:type="dxa"/>
          </w:tcPr>
          <w:p w:rsidR="00646ADE" w:rsidRPr="00646ADE" w:rsidRDefault="00646ADE" w:rsidP="007F2248">
            <w:pPr>
              <w:jc w:val="center"/>
            </w:pPr>
            <w:r w:rsidRPr="00646ADE">
              <w:t>1.75</w:t>
            </w:r>
          </w:p>
        </w:tc>
        <w:tc>
          <w:tcPr>
            <w:tcW w:w="1744" w:type="dxa"/>
          </w:tcPr>
          <w:p w:rsidR="00646ADE" w:rsidRPr="00646ADE" w:rsidRDefault="00646ADE" w:rsidP="007F2248">
            <w:pPr>
              <w:jc w:val="center"/>
            </w:pPr>
            <w:r w:rsidRPr="00646ADE">
              <w:t>0.85</w:t>
            </w:r>
          </w:p>
        </w:tc>
        <w:tc>
          <w:tcPr>
            <w:tcW w:w="1744" w:type="dxa"/>
          </w:tcPr>
          <w:p w:rsidR="00646ADE" w:rsidRPr="00646ADE" w:rsidRDefault="00646ADE" w:rsidP="007F2248">
            <w:pPr>
              <w:jc w:val="center"/>
            </w:pPr>
            <w:r w:rsidRPr="00646ADE">
              <w:t>0.68</w:t>
            </w:r>
          </w:p>
        </w:tc>
      </w:tr>
      <w:tr w:rsidR="00646ADE" w:rsidRPr="00646ADE" w:rsidTr="00646ADE">
        <w:tc>
          <w:tcPr>
            <w:tcW w:w="1744" w:type="dxa"/>
            <w:vMerge/>
          </w:tcPr>
          <w:p w:rsidR="00646ADE" w:rsidRPr="00646ADE" w:rsidRDefault="00646ADE" w:rsidP="00151BE6"/>
        </w:tc>
        <w:tc>
          <w:tcPr>
            <w:tcW w:w="1744" w:type="dxa"/>
          </w:tcPr>
          <w:p w:rsidR="00646ADE" w:rsidRPr="00646ADE" w:rsidRDefault="00646ADE" w:rsidP="00151BE6">
            <w:r w:rsidRPr="00646ADE">
              <w:t>Negócios ou congresso</w:t>
            </w:r>
          </w:p>
        </w:tc>
        <w:tc>
          <w:tcPr>
            <w:tcW w:w="1744" w:type="dxa"/>
          </w:tcPr>
          <w:p w:rsidR="00646ADE" w:rsidRPr="00646ADE" w:rsidRDefault="00646ADE" w:rsidP="007F2248">
            <w:pPr>
              <w:jc w:val="center"/>
            </w:pPr>
            <w:r w:rsidRPr="00646ADE">
              <w:t>1.73</w:t>
            </w:r>
          </w:p>
        </w:tc>
        <w:tc>
          <w:tcPr>
            <w:tcW w:w="1744" w:type="dxa"/>
          </w:tcPr>
          <w:p w:rsidR="00646ADE" w:rsidRPr="00646ADE" w:rsidRDefault="00646ADE" w:rsidP="007F2248">
            <w:pPr>
              <w:jc w:val="center"/>
            </w:pPr>
            <w:r w:rsidRPr="00646ADE">
              <w:t>0.82</w:t>
            </w:r>
          </w:p>
        </w:tc>
        <w:tc>
          <w:tcPr>
            <w:tcW w:w="1744" w:type="dxa"/>
          </w:tcPr>
          <w:p w:rsidR="00646ADE" w:rsidRPr="00646ADE" w:rsidRDefault="00646ADE" w:rsidP="007F2248">
            <w:pPr>
              <w:jc w:val="center"/>
            </w:pPr>
            <w:r w:rsidRPr="00646ADE">
              <w:t>0.67</w:t>
            </w:r>
          </w:p>
        </w:tc>
      </w:tr>
      <w:tr w:rsidR="00646ADE" w:rsidRPr="00646ADE" w:rsidTr="00646ADE">
        <w:tc>
          <w:tcPr>
            <w:tcW w:w="1744" w:type="dxa"/>
            <w:vMerge/>
          </w:tcPr>
          <w:p w:rsidR="00646ADE" w:rsidRPr="00646ADE" w:rsidRDefault="00646ADE" w:rsidP="00151BE6"/>
        </w:tc>
        <w:tc>
          <w:tcPr>
            <w:tcW w:w="1744" w:type="dxa"/>
          </w:tcPr>
          <w:p w:rsidR="00646ADE" w:rsidRPr="00646ADE" w:rsidRDefault="00646ADE" w:rsidP="00151BE6">
            <w:r w:rsidRPr="00646ADE">
              <w:t>Lazer</w:t>
            </w:r>
          </w:p>
        </w:tc>
        <w:tc>
          <w:tcPr>
            <w:tcW w:w="1744" w:type="dxa"/>
          </w:tcPr>
          <w:p w:rsidR="00646ADE" w:rsidRPr="00646ADE" w:rsidRDefault="00646ADE" w:rsidP="007F2248">
            <w:pPr>
              <w:jc w:val="center"/>
            </w:pPr>
            <w:r w:rsidRPr="00646ADE">
              <w:t>1.72</w:t>
            </w:r>
          </w:p>
        </w:tc>
        <w:tc>
          <w:tcPr>
            <w:tcW w:w="1744" w:type="dxa"/>
          </w:tcPr>
          <w:p w:rsidR="00646ADE" w:rsidRPr="00646ADE" w:rsidRDefault="00646ADE" w:rsidP="007F2248">
            <w:pPr>
              <w:jc w:val="center"/>
            </w:pPr>
            <w:r w:rsidRPr="00646ADE">
              <w:t>0.83</w:t>
            </w:r>
          </w:p>
        </w:tc>
        <w:tc>
          <w:tcPr>
            <w:tcW w:w="1744" w:type="dxa"/>
          </w:tcPr>
          <w:p w:rsidR="00646ADE" w:rsidRPr="00646ADE" w:rsidRDefault="00646ADE" w:rsidP="007F2248">
            <w:pPr>
              <w:jc w:val="center"/>
            </w:pPr>
            <w:r w:rsidRPr="00646ADE">
              <w:t>0.67</w:t>
            </w:r>
          </w:p>
        </w:tc>
      </w:tr>
    </w:tbl>
    <w:p w:rsidR="00E61A44" w:rsidRDefault="00E61A44" w:rsidP="00E61A44">
      <w:pPr>
        <w:spacing w:line="360" w:lineRule="auto"/>
        <w:ind w:firstLine="576"/>
      </w:pPr>
    </w:p>
    <w:p w:rsidR="00B776D7" w:rsidRDefault="00B776D7" w:rsidP="0050015C">
      <w:pPr>
        <w:spacing w:line="360" w:lineRule="auto"/>
        <w:ind w:firstLine="576"/>
        <w:jc w:val="both"/>
      </w:pPr>
      <w:r>
        <w:t>Como se pode verificar, o nível de análise empregado na SAM não permite uma grande desagregação em termos de produtos, o que faz com que os multiplicadores tendam a serem muito parecidos quando se leva em conta diferentes tipos de gastos turísticos.</w:t>
      </w:r>
    </w:p>
    <w:p w:rsidR="000C75AE" w:rsidRDefault="000C75AE" w:rsidP="0050015C">
      <w:pPr>
        <w:spacing w:line="360" w:lineRule="auto"/>
        <w:ind w:firstLine="576"/>
        <w:jc w:val="both"/>
      </w:pPr>
      <w:r>
        <w:t xml:space="preserve">Outro exercício realizado com os dados refere-se aos impactos diferenciais dos diferentes tipos de gasto em termos de gênero e de raça. Para tanto os multiplicadores de renda foram ponderados levando-se em conta a divisão do emprego obtido </w:t>
      </w:r>
      <w:r w:rsidR="00151BE6">
        <w:t>dos dados da</w:t>
      </w:r>
      <w:r>
        <w:t xml:space="preserve"> RAIS em termos de gênero (masculino ou feminino) e de raça (branca e outras), gerando quatro tipos de emprego para cada setor de atividade.  O processo de obtenção destes multiplicadores ponderados é descrito a seguir.</w:t>
      </w:r>
    </w:p>
    <w:p w:rsidR="000C75AE" w:rsidRDefault="000C75AE" w:rsidP="0050015C">
      <w:pPr>
        <w:spacing w:line="360" w:lineRule="auto"/>
        <w:ind w:firstLine="576"/>
        <w:jc w:val="both"/>
      </w:pPr>
      <w:r>
        <w:t>Os multiplicadores de renda representam o acréscimo final na renda de cada tipo de família (a SAM da RMS apresenta dez tipos de famílias) para um dado acréscimo unitário na demanda final de cada produto, levando-se em consideração os efeitos diretos</w:t>
      </w:r>
      <w:r w:rsidR="001D2B30">
        <w:t>, indiretos</w:t>
      </w:r>
      <w:r>
        <w:t xml:space="preserve"> e induzidos. Desta forma, o valor do multiplicador de renda de cada </w:t>
      </w:r>
      <w:r w:rsidR="00151BE6">
        <w:t xml:space="preserve">tipo de </w:t>
      </w:r>
      <w:r>
        <w:t xml:space="preserve">família foi inicialmente distribuído </w:t>
      </w:r>
      <w:r w:rsidR="00151BE6">
        <w:t xml:space="preserve">aos diferentes tipos de trabalho (a SAM distingue dez tipos de trabalho, classificados por faixa salarial), utilizando um mapeamento entre famílias e pessoas obtido a partir dos dados da PNAD. </w:t>
      </w:r>
    </w:p>
    <w:p w:rsidR="00151BE6" w:rsidRDefault="00151BE6" w:rsidP="0050015C">
      <w:pPr>
        <w:spacing w:line="360" w:lineRule="auto"/>
        <w:ind w:firstLine="576"/>
        <w:jc w:val="both"/>
      </w:pPr>
      <w:r>
        <w:t xml:space="preserve">A seguir, os valores relativos a cada tipo de trabalho foram distribuídos entre os setores (23 setores na versão agregada) produtivos da SAM de Salvador, de acordo com os mapeamentos fornecidos pela PNAD e que deram origem à SAM. E, finalmente, o impacto sobre cada tipo de emprego, por setor de atividade, foi distribuído entre gênero e raça, de acordo com os dados da RAIS, por setor de atividade, para a RMS. A composição do emprego na RMS, de acordo com gênero e raça pode ser visto na </w:t>
      </w:r>
      <w:r w:rsidR="00AC7561">
        <w:fldChar w:fldCharType="begin"/>
      </w:r>
      <w:r w:rsidR="00AC7561">
        <w:instrText xml:space="preserve"> REF _Ref414009667 \h </w:instrText>
      </w:r>
      <w:r w:rsidR="0050015C">
        <w:instrText xml:space="preserve"> \* MERGEFORMAT </w:instrText>
      </w:r>
      <w:r w:rsidR="00AC7561">
        <w:fldChar w:fldCharType="separate"/>
      </w:r>
      <w:r w:rsidR="00B57AC9">
        <w:t xml:space="preserve">Tabela </w:t>
      </w:r>
      <w:r w:rsidR="00B57AC9">
        <w:rPr>
          <w:noProof/>
        </w:rPr>
        <w:t>9</w:t>
      </w:r>
      <w:r w:rsidR="00AC7561">
        <w:fldChar w:fldCharType="end"/>
      </w:r>
      <w:r>
        <w:t xml:space="preserve">, enquanto os valores finais dos multiplicadores assim calculados podem ser vistos na </w:t>
      </w:r>
      <w:r w:rsidR="00AC7561">
        <w:fldChar w:fldCharType="begin"/>
      </w:r>
      <w:r w:rsidR="00AC7561">
        <w:instrText xml:space="preserve"> REF _Ref414009676 \h </w:instrText>
      </w:r>
      <w:r w:rsidR="0050015C">
        <w:instrText xml:space="preserve"> \* MERGEFORMAT </w:instrText>
      </w:r>
      <w:r w:rsidR="00AC7561">
        <w:fldChar w:fldCharType="separate"/>
      </w:r>
      <w:r w:rsidR="00B57AC9">
        <w:t xml:space="preserve">Tabela </w:t>
      </w:r>
      <w:r w:rsidR="00B57AC9">
        <w:rPr>
          <w:noProof/>
        </w:rPr>
        <w:t>10</w:t>
      </w:r>
      <w:r w:rsidR="00AC7561">
        <w:fldChar w:fldCharType="end"/>
      </w:r>
      <w:r>
        <w:t>.</w:t>
      </w:r>
    </w:p>
    <w:p w:rsidR="00643F1B" w:rsidRDefault="00643F1B" w:rsidP="00643F1B">
      <w:pPr>
        <w:pStyle w:val="Caption"/>
        <w:keepNext/>
      </w:pPr>
      <w:bookmarkStart w:id="33" w:name="_Ref414009667"/>
      <w:r>
        <w:t xml:space="preserve">Tabela </w:t>
      </w:r>
      <w:r w:rsidR="0020132F">
        <w:fldChar w:fldCharType="begin"/>
      </w:r>
      <w:r w:rsidR="0020132F">
        <w:instrText xml:space="preserve"> SEQ Tabela \* ARABIC </w:instrText>
      </w:r>
      <w:r w:rsidR="0020132F">
        <w:fldChar w:fldCharType="separate"/>
      </w:r>
      <w:r w:rsidR="00B57AC9">
        <w:rPr>
          <w:noProof/>
        </w:rPr>
        <w:t>9</w:t>
      </w:r>
      <w:r w:rsidR="0020132F">
        <w:rPr>
          <w:noProof/>
        </w:rPr>
        <w:fldChar w:fldCharType="end"/>
      </w:r>
      <w:bookmarkEnd w:id="33"/>
      <w:r>
        <w:t>. Composição do emprego na RMS, por g</w:t>
      </w:r>
      <w:r w:rsidR="007E3FC8">
        <w:t>ê</w:t>
      </w:r>
      <w:r>
        <w:t>nero e raça. 2008.</w:t>
      </w:r>
    </w:p>
    <w:tbl>
      <w:tblPr>
        <w:tblStyle w:val="TableGrid"/>
        <w:tblW w:w="5000" w:type="pct"/>
        <w:tblLook w:val="04A0" w:firstRow="1" w:lastRow="0" w:firstColumn="1" w:lastColumn="0" w:noHBand="0" w:noVBand="1"/>
      </w:tblPr>
      <w:tblGrid>
        <w:gridCol w:w="2180"/>
        <w:gridCol w:w="2180"/>
        <w:gridCol w:w="2180"/>
        <w:gridCol w:w="2180"/>
      </w:tblGrid>
      <w:tr w:rsidR="00643F1B" w:rsidRPr="00151BE6" w:rsidTr="00643F1B">
        <w:trPr>
          <w:trHeight w:val="315"/>
        </w:trPr>
        <w:tc>
          <w:tcPr>
            <w:tcW w:w="1250" w:type="pct"/>
            <w:noWrap/>
          </w:tcPr>
          <w:p w:rsidR="00643F1B" w:rsidRDefault="00643F1B" w:rsidP="00151BE6">
            <w:pPr>
              <w:spacing w:line="360" w:lineRule="auto"/>
            </w:pPr>
          </w:p>
        </w:tc>
        <w:tc>
          <w:tcPr>
            <w:tcW w:w="2500" w:type="pct"/>
            <w:gridSpan w:val="2"/>
            <w:noWrap/>
          </w:tcPr>
          <w:p w:rsidR="00643F1B" w:rsidRPr="00151BE6" w:rsidRDefault="00643F1B" w:rsidP="00755AFD">
            <w:pPr>
              <w:spacing w:line="360" w:lineRule="auto"/>
              <w:jc w:val="center"/>
            </w:pPr>
            <w:r>
              <w:t>Raça</w:t>
            </w:r>
          </w:p>
        </w:tc>
        <w:tc>
          <w:tcPr>
            <w:tcW w:w="1250" w:type="pct"/>
            <w:noWrap/>
          </w:tcPr>
          <w:p w:rsidR="00643F1B" w:rsidRPr="00151BE6" w:rsidRDefault="00643F1B" w:rsidP="00755AFD">
            <w:pPr>
              <w:spacing w:line="360" w:lineRule="auto"/>
              <w:jc w:val="center"/>
            </w:pPr>
          </w:p>
        </w:tc>
      </w:tr>
      <w:tr w:rsidR="00151BE6" w:rsidRPr="00151BE6" w:rsidTr="00151BE6">
        <w:trPr>
          <w:trHeight w:val="315"/>
        </w:trPr>
        <w:tc>
          <w:tcPr>
            <w:tcW w:w="1250" w:type="pct"/>
            <w:noWrap/>
            <w:hideMark/>
          </w:tcPr>
          <w:p w:rsidR="00151BE6" w:rsidRPr="00151BE6" w:rsidRDefault="00643F1B" w:rsidP="00151BE6">
            <w:pPr>
              <w:spacing w:line="360" w:lineRule="auto"/>
            </w:pPr>
            <w:r>
              <w:t>Genero</w:t>
            </w:r>
          </w:p>
        </w:tc>
        <w:tc>
          <w:tcPr>
            <w:tcW w:w="1250" w:type="pct"/>
            <w:noWrap/>
            <w:hideMark/>
          </w:tcPr>
          <w:p w:rsidR="00151BE6" w:rsidRPr="00151BE6" w:rsidRDefault="00151BE6" w:rsidP="00DE6850">
            <w:pPr>
              <w:spacing w:line="360" w:lineRule="auto"/>
              <w:jc w:val="center"/>
            </w:pPr>
            <w:r w:rsidRPr="00151BE6">
              <w:t xml:space="preserve">1 </w:t>
            </w:r>
            <w:r w:rsidR="00DE6850">
              <w:t>Não Afro</w:t>
            </w:r>
          </w:p>
        </w:tc>
        <w:tc>
          <w:tcPr>
            <w:tcW w:w="1250" w:type="pct"/>
            <w:noWrap/>
            <w:hideMark/>
          </w:tcPr>
          <w:p w:rsidR="00151BE6" w:rsidRPr="00151BE6" w:rsidRDefault="00151BE6" w:rsidP="00950DB3">
            <w:pPr>
              <w:spacing w:line="360" w:lineRule="auto"/>
              <w:jc w:val="center"/>
            </w:pPr>
            <w:r w:rsidRPr="00151BE6">
              <w:t xml:space="preserve">2 </w:t>
            </w:r>
            <w:r w:rsidR="00950DB3">
              <w:t>Afro</w:t>
            </w:r>
          </w:p>
        </w:tc>
        <w:tc>
          <w:tcPr>
            <w:tcW w:w="1250" w:type="pct"/>
            <w:noWrap/>
            <w:hideMark/>
          </w:tcPr>
          <w:p w:rsidR="00151BE6" w:rsidRPr="00151BE6" w:rsidRDefault="00151BE6" w:rsidP="00755AFD">
            <w:pPr>
              <w:spacing w:line="360" w:lineRule="auto"/>
              <w:jc w:val="center"/>
            </w:pPr>
            <w:r w:rsidRPr="00151BE6">
              <w:t>Total</w:t>
            </w:r>
          </w:p>
        </w:tc>
      </w:tr>
      <w:tr w:rsidR="00755AFD" w:rsidRPr="00151BE6" w:rsidTr="00151BE6">
        <w:trPr>
          <w:trHeight w:val="315"/>
        </w:trPr>
        <w:tc>
          <w:tcPr>
            <w:tcW w:w="1250" w:type="pct"/>
            <w:noWrap/>
            <w:hideMark/>
          </w:tcPr>
          <w:p w:rsidR="00755AFD" w:rsidRPr="00151BE6" w:rsidRDefault="00755AFD" w:rsidP="00151BE6">
            <w:pPr>
              <w:spacing w:line="360" w:lineRule="auto"/>
            </w:pPr>
            <w:r w:rsidRPr="00151BE6">
              <w:t>1 Masc</w:t>
            </w:r>
            <w:r w:rsidR="00B02D94">
              <w:t>ulino</w:t>
            </w:r>
          </w:p>
        </w:tc>
        <w:tc>
          <w:tcPr>
            <w:tcW w:w="1250" w:type="pct"/>
            <w:noWrap/>
            <w:hideMark/>
          </w:tcPr>
          <w:p w:rsidR="00755AFD" w:rsidRPr="003B12AF" w:rsidRDefault="00755AFD" w:rsidP="00755AFD">
            <w:pPr>
              <w:jc w:val="center"/>
            </w:pPr>
            <w:r w:rsidRPr="003B12AF">
              <w:t>0.18</w:t>
            </w:r>
          </w:p>
        </w:tc>
        <w:tc>
          <w:tcPr>
            <w:tcW w:w="1250" w:type="pct"/>
            <w:noWrap/>
            <w:hideMark/>
          </w:tcPr>
          <w:p w:rsidR="00755AFD" w:rsidRPr="003B12AF" w:rsidRDefault="00755AFD" w:rsidP="00755AFD">
            <w:pPr>
              <w:jc w:val="center"/>
            </w:pPr>
            <w:r w:rsidRPr="003B12AF">
              <w:t>0.51</w:t>
            </w:r>
          </w:p>
        </w:tc>
        <w:tc>
          <w:tcPr>
            <w:tcW w:w="1250" w:type="pct"/>
            <w:noWrap/>
            <w:hideMark/>
          </w:tcPr>
          <w:p w:rsidR="00755AFD" w:rsidRPr="003B12AF" w:rsidRDefault="00755AFD" w:rsidP="00755AFD">
            <w:pPr>
              <w:jc w:val="center"/>
            </w:pPr>
            <w:r w:rsidRPr="003B12AF">
              <w:t>0.69</w:t>
            </w:r>
          </w:p>
        </w:tc>
      </w:tr>
      <w:tr w:rsidR="00755AFD" w:rsidRPr="00151BE6" w:rsidTr="00151BE6">
        <w:trPr>
          <w:trHeight w:val="315"/>
        </w:trPr>
        <w:tc>
          <w:tcPr>
            <w:tcW w:w="1250" w:type="pct"/>
            <w:noWrap/>
            <w:hideMark/>
          </w:tcPr>
          <w:p w:rsidR="00755AFD" w:rsidRPr="00151BE6" w:rsidRDefault="00755AFD" w:rsidP="00151BE6">
            <w:pPr>
              <w:spacing w:line="360" w:lineRule="auto"/>
            </w:pPr>
            <w:r w:rsidRPr="00151BE6">
              <w:lastRenderedPageBreak/>
              <w:t>2 Fem</w:t>
            </w:r>
            <w:r w:rsidR="00B02D94">
              <w:t>inino</w:t>
            </w:r>
          </w:p>
        </w:tc>
        <w:tc>
          <w:tcPr>
            <w:tcW w:w="1250" w:type="pct"/>
            <w:noWrap/>
            <w:hideMark/>
          </w:tcPr>
          <w:p w:rsidR="00755AFD" w:rsidRPr="003B12AF" w:rsidRDefault="00755AFD" w:rsidP="00755AFD">
            <w:pPr>
              <w:jc w:val="center"/>
            </w:pPr>
            <w:r w:rsidRPr="003B12AF">
              <w:t>0.08</w:t>
            </w:r>
          </w:p>
        </w:tc>
        <w:tc>
          <w:tcPr>
            <w:tcW w:w="1250" w:type="pct"/>
            <w:noWrap/>
            <w:hideMark/>
          </w:tcPr>
          <w:p w:rsidR="00755AFD" w:rsidRPr="003B12AF" w:rsidRDefault="00755AFD" w:rsidP="00755AFD">
            <w:pPr>
              <w:jc w:val="center"/>
            </w:pPr>
            <w:r w:rsidRPr="003B12AF">
              <w:t>0.23</w:t>
            </w:r>
          </w:p>
        </w:tc>
        <w:tc>
          <w:tcPr>
            <w:tcW w:w="1250" w:type="pct"/>
            <w:noWrap/>
            <w:hideMark/>
          </w:tcPr>
          <w:p w:rsidR="00755AFD" w:rsidRPr="003B12AF" w:rsidRDefault="00755AFD" w:rsidP="00755AFD">
            <w:pPr>
              <w:jc w:val="center"/>
            </w:pPr>
            <w:r w:rsidRPr="003B12AF">
              <w:t>0.31</w:t>
            </w:r>
          </w:p>
        </w:tc>
      </w:tr>
      <w:tr w:rsidR="00755AFD" w:rsidRPr="00151BE6" w:rsidTr="00151BE6">
        <w:trPr>
          <w:trHeight w:val="315"/>
        </w:trPr>
        <w:tc>
          <w:tcPr>
            <w:tcW w:w="1250" w:type="pct"/>
            <w:noWrap/>
            <w:hideMark/>
          </w:tcPr>
          <w:p w:rsidR="00755AFD" w:rsidRPr="00151BE6" w:rsidRDefault="00755AFD" w:rsidP="00151BE6">
            <w:pPr>
              <w:spacing w:line="360" w:lineRule="auto"/>
            </w:pPr>
            <w:r w:rsidRPr="00151BE6">
              <w:t>Total</w:t>
            </w:r>
          </w:p>
        </w:tc>
        <w:tc>
          <w:tcPr>
            <w:tcW w:w="1250" w:type="pct"/>
            <w:noWrap/>
            <w:hideMark/>
          </w:tcPr>
          <w:p w:rsidR="00755AFD" w:rsidRPr="003B12AF" w:rsidRDefault="00755AFD" w:rsidP="00755AFD">
            <w:pPr>
              <w:jc w:val="center"/>
            </w:pPr>
            <w:r w:rsidRPr="003B12AF">
              <w:t>0.26</w:t>
            </w:r>
          </w:p>
        </w:tc>
        <w:tc>
          <w:tcPr>
            <w:tcW w:w="1250" w:type="pct"/>
            <w:noWrap/>
            <w:hideMark/>
          </w:tcPr>
          <w:p w:rsidR="00755AFD" w:rsidRPr="003B12AF" w:rsidRDefault="00755AFD" w:rsidP="00755AFD">
            <w:pPr>
              <w:jc w:val="center"/>
            </w:pPr>
            <w:r w:rsidRPr="003B12AF">
              <w:t>0.74</w:t>
            </w:r>
          </w:p>
        </w:tc>
        <w:tc>
          <w:tcPr>
            <w:tcW w:w="1250" w:type="pct"/>
            <w:noWrap/>
            <w:hideMark/>
          </w:tcPr>
          <w:p w:rsidR="00755AFD" w:rsidRDefault="00755AFD" w:rsidP="00755AFD">
            <w:pPr>
              <w:jc w:val="center"/>
            </w:pPr>
            <w:r w:rsidRPr="003B12AF">
              <w:t>1.00</w:t>
            </w:r>
          </w:p>
        </w:tc>
      </w:tr>
    </w:tbl>
    <w:p w:rsidR="007E3FC8" w:rsidRDefault="007E3FC8" w:rsidP="00151BE6">
      <w:pPr>
        <w:spacing w:line="360" w:lineRule="auto"/>
      </w:pPr>
    </w:p>
    <w:p w:rsidR="00755AFD" w:rsidRDefault="00755AFD" w:rsidP="006D53E9">
      <w:pPr>
        <w:spacing w:line="360" w:lineRule="auto"/>
        <w:ind w:firstLine="708"/>
      </w:pPr>
      <w:r>
        <w:t xml:space="preserve">Como se pode verificar da composição do emprego agregado na RMS, 69% dos empregos são </w:t>
      </w:r>
      <w:r w:rsidR="001E071F">
        <w:t xml:space="preserve">destinados a </w:t>
      </w:r>
      <w:r>
        <w:t xml:space="preserve">homens e </w:t>
      </w:r>
      <w:r w:rsidR="001E071F">
        <w:t xml:space="preserve">31% a mulheres. Em termos de raça, 26% dos empregos são destinados a </w:t>
      </w:r>
      <w:r w:rsidR="00950DB3">
        <w:t>não afros (outros)</w:t>
      </w:r>
      <w:r w:rsidR="001E071F">
        <w:t xml:space="preserve">, e 74% a trabalhadores que se declararam </w:t>
      </w:r>
      <w:r w:rsidR="00950DB3">
        <w:t>afros</w:t>
      </w:r>
      <w:r w:rsidR="001E071F">
        <w:t xml:space="preserve">. Entre os trabalhadores </w:t>
      </w:r>
      <w:r w:rsidR="00950DB3">
        <w:t>não afros</w:t>
      </w:r>
      <w:r w:rsidR="001E071F">
        <w:t xml:space="preserve"> 18% são homens e 8% mulheres, enquanto para os </w:t>
      </w:r>
      <w:r w:rsidR="00950DB3">
        <w:t>afros</w:t>
      </w:r>
      <w:r w:rsidR="001E071F">
        <w:t xml:space="preserve"> 51% são homens e 23% mulheres. Verifica-se, assim que a grande maioria dos trabalhadores na RMS são homens </w:t>
      </w:r>
      <w:r w:rsidR="00950DB3">
        <w:t>afros</w:t>
      </w:r>
      <w:r w:rsidR="001E071F">
        <w:t>. Estes dados t</w:t>
      </w:r>
      <w:r w:rsidR="00481F48">
        <w:t>ê</w:t>
      </w:r>
      <w:r w:rsidR="001E071F">
        <w:t xml:space="preserve">m reflexo no cálculo dos multiplicadores ponderados, conforme pode ser visto na </w:t>
      </w:r>
      <w:r w:rsidR="00EC290E">
        <w:fldChar w:fldCharType="begin"/>
      </w:r>
      <w:r w:rsidR="00EC290E">
        <w:instrText xml:space="preserve"> REF _Ref414009676 \h </w:instrText>
      </w:r>
      <w:r w:rsidR="00EC290E">
        <w:fldChar w:fldCharType="separate"/>
      </w:r>
      <w:r w:rsidR="00B57AC9">
        <w:t xml:space="preserve">Tabela </w:t>
      </w:r>
      <w:r w:rsidR="00B57AC9">
        <w:rPr>
          <w:noProof/>
        </w:rPr>
        <w:t>10</w:t>
      </w:r>
      <w:r w:rsidR="00EC290E">
        <w:fldChar w:fldCharType="end"/>
      </w:r>
      <w:r w:rsidR="00EC290E">
        <w:t>.</w:t>
      </w:r>
    </w:p>
    <w:p w:rsidR="007E3FC8" w:rsidRDefault="007E3FC8" w:rsidP="001E071F">
      <w:pPr>
        <w:pStyle w:val="Caption"/>
        <w:keepNext/>
        <w:spacing w:line="360" w:lineRule="auto"/>
      </w:pPr>
      <w:bookmarkStart w:id="34" w:name="_Ref414009676"/>
      <w:r>
        <w:t xml:space="preserve">Tabela </w:t>
      </w:r>
      <w:r w:rsidR="0020132F">
        <w:fldChar w:fldCharType="begin"/>
      </w:r>
      <w:r w:rsidR="0020132F">
        <w:instrText xml:space="preserve"> SEQ Tabela \* ARABIC </w:instrText>
      </w:r>
      <w:r w:rsidR="0020132F">
        <w:fldChar w:fldCharType="separate"/>
      </w:r>
      <w:r w:rsidR="00B57AC9">
        <w:rPr>
          <w:noProof/>
        </w:rPr>
        <w:t>10</w:t>
      </w:r>
      <w:r w:rsidR="0020132F">
        <w:rPr>
          <w:noProof/>
        </w:rPr>
        <w:fldChar w:fldCharType="end"/>
      </w:r>
      <w:bookmarkEnd w:id="34"/>
      <w:r>
        <w:t>. Multiplicadores de renda por gênero e raça</w:t>
      </w:r>
      <w:r w:rsidR="001E071F">
        <w:t xml:space="preserve"> e por tipo de dispêndio</w:t>
      </w:r>
      <w:r>
        <w:t xml:space="preserve">, ponderados. </w:t>
      </w:r>
      <w:r>
        <w:rPr>
          <w:noProof/>
        </w:rPr>
        <w:t xml:space="preserve"> Região Metropolitana de Salvador, 2008.</w:t>
      </w:r>
    </w:p>
    <w:tbl>
      <w:tblPr>
        <w:tblStyle w:val="TableGrid"/>
        <w:tblW w:w="0" w:type="auto"/>
        <w:tblLook w:val="04A0" w:firstRow="1" w:lastRow="0" w:firstColumn="1" w:lastColumn="0" w:noHBand="0" w:noVBand="1"/>
      </w:tblPr>
      <w:tblGrid>
        <w:gridCol w:w="2220"/>
        <w:gridCol w:w="1080"/>
        <w:gridCol w:w="1080"/>
        <w:gridCol w:w="1080"/>
        <w:gridCol w:w="1080"/>
        <w:gridCol w:w="1080"/>
        <w:gridCol w:w="1080"/>
      </w:tblGrid>
      <w:tr w:rsidR="00894543" w:rsidRPr="007E3FC8" w:rsidTr="00855C1A">
        <w:trPr>
          <w:trHeight w:val="315"/>
        </w:trPr>
        <w:tc>
          <w:tcPr>
            <w:tcW w:w="2220" w:type="dxa"/>
            <w:noWrap/>
            <w:hideMark/>
          </w:tcPr>
          <w:p w:rsidR="00894543" w:rsidRPr="007E3FC8" w:rsidRDefault="00894543" w:rsidP="007E3FC8">
            <w:pPr>
              <w:spacing w:line="360" w:lineRule="auto"/>
            </w:pPr>
          </w:p>
        </w:tc>
        <w:tc>
          <w:tcPr>
            <w:tcW w:w="3240" w:type="dxa"/>
            <w:gridSpan w:val="3"/>
            <w:noWrap/>
            <w:hideMark/>
          </w:tcPr>
          <w:p w:rsidR="00894543" w:rsidRPr="007E3FC8" w:rsidRDefault="00950DB3" w:rsidP="001E071F">
            <w:pPr>
              <w:spacing w:line="360" w:lineRule="auto"/>
              <w:jc w:val="center"/>
            </w:pPr>
            <w:r>
              <w:t>Não Afro</w:t>
            </w:r>
          </w:p>
        </w:tc>
        <w:tc>
          <w:tcPr>
            <w:tcW w:w="3240" w:type="dxa"/>
            <w:gridSpan w:val="3"/>
            <w:noWrap/>
            <w:hideMark/>
          </w:tcPr>
          <w:p w:rsidR="00894543" w:rsidRPr="007E3FC8" w:rsidRDefault="00950DB3" w:rsidP="001E071F">
            <w:pPr>
              <w:spacing w:line="360" w:lineRule="auto"/>
              <w:jc w:val="center"/>
            </w:pPr>
            <w:r>
              <w:t>Afros</w:t>
            </w:r>
          </w:p>
        </w:tc>
      </w:tr>
      <w:tr w:rsidR="007E3FC8" w:rsidRPr="007E3FC8" w:rsidTr="007E3FC8">
        <w:trPr>
          <w:trHeight w:val="315"/>
        </w:trPr>
        <w:tc>
          <w:tcPr>
            <w:tcW w:w="2220" w:type="dxa"/>
            <w:noWrap/>
            <w:hideMark/>
          </w:tcPr>
          <w:p w:rsidR="007E3FC8" w:rsidRPr="007E3FC8" w:rsidRDefault="007E3FC8" w:rsidP="007E3FC8">
            <w:pPr>
              <w:spacing w:line="360" w:lineRule="auto"/>
            </w:pPr>
          </w:p>
        </w:tc>
        <w:tc>
          <w:tcPr>
            <w:tcW w:w="1080" w:type="dxa"/>
            <w:noWrap/>
            <w:hideMark/>
          </w:tcPr>
          <w:p w:rsidR="007E3FC8" w:rsidRPr="007E3FC8" w:rsidRDefault="007E3FC8" w:rsidP="001E071F">
            <w:pPr>
              <w:spacing w:line="360" w:lineRule="auto"/>
              <w:jc w:val="center"/>
            </w:pPr>
            <w:r w:rsidRPr="007E3FC8">
              <w:t>1 Masc</w:t>
            </w:r>
          </w:p>
        </w:tc>
        <w:tc>
          <w:tcPr>
            <w:tcW w:w="1080" w:type="dxa"/>
            <w:noWrap/>
            <w:hideMark/>
          </w:tcPr>
          <w:p w:rsidR="007E3FC8" w:rsidRPr="007E3FC8" w:rsidRDefault="007E3FC8" w:rsidP="001E071F">
            <w:pPr>
              <w:spacing w:line="360" w:lineRule="auto"/>
              <w:jc w:val="center"/>
            </w:pPr>
            <w:r w:rsidRPr="007E3FC8">
              <w:t>2 Fem</w:t>
            </w:r>
          </w:p>
        </w:tc>
        <w:tc>
          <w:tcPr>
            <w:tcW w:w="1080" w:type="dxa"/>
            <w:noWrap/>
            <w:hideMark/>
          </w:tcPr>
          <w:p w:rsidR="007E3FC8" w:rsidRPr="007E3FC8" w:rsidRDefault="007E3FC8" w:rsidP="001E071F">
            <w:pPr>
              <w:spacing w:line="360" w:lineRule="auto"/>
              <w:jc w:val="center"/>
            </w:pPr>
            <w:r w:rsidRPr="007E3FC8">
              <w:t>Total</w:t>
            </w:r>
          </w:p>
        </w:tc>
        <w:tc>
          <w:tcPr>
            <w:tcW w:w="1080" w:type="dxa"/>
            <w:noWrap/>
            <w:hideMark/>
          </w:tcPr>
          <w:p w:rsidR="007E3FC8" w:rsidRPr="007E3FC8" w:rsidRDefault="007E3FC8" w:rsidP="001E071F">
            <w:pPr>
              <w:spacing w:line="360" w:lineRule="auto"/>
              <w:jc w:val="center"/>
            </w:pPr>
            <w:r w:rsidRPr="007E3FC8">
              <w:t>1 Masc</w:t>
            </w:r>
          </w:p>
        </w:tc>
        <w:tc>
          <w:tcPr>
            <w:tcW w:w="1080" w:type="dxa"/>
            <w:noWrap/>
            <w:hideMark/>
          </w:tcPr>
          <w:p w:rsidR="007E3FC8" w:rsidRPr="007E3FC8" w:rsidRDefault="007E3FC8" w:rsidP="001E071F">
            <w:pPr>
              <w:spacing w:line="360" w:lineRule="auto"/>
              <w:jc w:val="center"/>
            </w:pPr>
            <w:r w:rsidRPr="007E3FC8">
              <w:t>2 Fem</w:t>
            </w:r>
          </w:p>
        </w:tc>
        <w:tc>
          <w:tcPr>
            <w:tcW w:w="1080" w:type="dxa"/>
            <w:noWrap/>
            <w:hideMark/>
          </w:tcPr>
          <w:p w:rsidR="007E3FC8" w:rsidRPr="007E3FC8" w:rsidRDefault="007E3FC8" w:rsidP="001E071F">
            <w:pPr>
              <w:spacing w:line="360" w:lineRule="auto"/>
              <w:jc w:val="center"/>
            </w:pPr>
            <w:r w:rsidRPr="007E3FC8">
              <w:t>Total</w:t>
            </w:r>
          </w:p>
        </w:tc>
      </w:tr>
      <w:tr w:rsidR="007E3FC8" w:rsidRPr="007E3FC8" w:rsidTr="007E3FC8">
        <w:trPr>
          <w:trHeight w:val="315"/>
        </w:trPr>
        <w:tc>
          <w:tcPr>
            <w:tcW w:w="2220" w:type="dxa"/>
            <w:noWrap/>
            <w:hideMark/>
          </w:tcPr>
          <w:p w:rsidR="007E3FC8" w:rsidRPr="007E3FC8" w:rsidRDefault="007E3FC8" w:rsidP="007E3FC8">
            <w:pPr>
              <w:spacing w:line="360" w:lineRule="auto"/>
            </w:pPr>
            <w:r w:rsidRPr="007E3FC8">
              <w:t>1 OrigBahia</w:t>
            </w:r>
          </w:p>
        </w:tc>
        <w:tc>
          <w:tcPr>
            <w:tcW w:w="1080" w:type="dxa"/>
            <w:noWrap/>
            <w:hideMark/>
          </w:tcPr>
          <w:p w:rsidR="007E3FC8" w:rsidRPr="007E3FC8" w:rsidRDefault="007E3FC8" w:rsidP="001E071F">
            <w:pPr>
              <w:spacing w:line="360" w:lineRule="auto"/>
              <w:jc w:val="center"/>
            </w:pPr>
            <w:r w:rsidRPr="007E3FC8">
              <w:t>0.074</w:t>
            </w:r>
          </w:p>
        </w:tc>
        <w:tc>
          <w:tcPr>
            <w:tcW w:w="1080" w:type="dxa"/>
            <w:noWrap/>
            <w:hideMark/>
          </w:tcPr>
          <w:p w:rsidR="007E3FC8" w:rsidRPr="007E3FC8" w:rsidRDefault="007E3FC8" w:rsidP="001E071F">
            <w:pPr>
              <w:spacing w:line="360" w:lineRule="auto"/>
              <w:jc w:val="center"/>
            </w:pPr>
            <w:r w:rsidRPr="007E3FC8">
              <w:t>0.039</w:t>
            </w:r>
          </w:p>
        </w:tc>
        <w:tc>
          <w:tcPr>
            <w:tcW w:w="1080" w:type="dxa"/>
            <w:noWrap/>
            <w:hideMark/>
          </w:tcPr>
          <w:p w:rsidR="007E3FC8" w:rsidRPr="007E3FC8" w:rsidRDefault="007E3FC8" w:rsidP="001E071F">
            <w:pPr>
              <w:spacing w:line="360" w:lineRule="auto"/>
              <w:jc w:val="center"/>
            </w:pPr>
            <w:r w:rsidRPr="007E3FC8">
              <w:t>0.113</w:t>
            </w:r>
          </w:p>
        </w:tc>
        <w:tc>
          <w:tcPr>
            <w:tcW w:w="1080" w:type="dxa"/>
            <w:noWrap/>
            <w:hideMark/>
          </w:tcPr>
          <w:p w:rsidR="007E3FC8" w:rsidRPr="007E3FC8" w:rsidRDefault="007E3FC8" w:rsidP="001E071F">
            <w:pPr>
              <w:spacing w:line="360" w:lineRule="auto"/>
              <w:jc w:val="center"/>
            </w:pPr>
            <w:r w:rsidRPr="007E3FC8">
              <w:t>0.383</w:t>
            </w:r>
          </w:p>
        </w:tc>
        <w:tc>
          <w:tcPr>
            <w:tcW w:w="1080" w:type="dxa"/>
            <w:noWrap/>
            <w:hideMark/>
          </w:tcPr>
          <w:p w:rsidR="007E3FC8" w:rsidRPr="007E3FC8" w:rsidRDefault="007E3FC8" w:rsidP="001E071F">
            <w:pPr>
              <w:spacing w:line="360" w:lineRule="auto"/>
              <w:jc w:val="center"/>
            </w:pPr>
            <w:r w:rsidRPr="007E3FC8">
              <w:t>0.189</w:t>
            </w:r>
          </w:p>
        </w:tc>
        <w:tc>
          <w:tcPr>
            <w:tcW w:w="1080" w:type="dxa"/>
            <w:noWrap/>
            <w:hideMark/>
          </w:tcPr>
          <w:p w:rsidR="007E3FC8" w:rsidRPr="007E3FC8" w:rsidRDefault="007E3FC8" w:rsidP="001E071F">
            <w:pPr>
              <w:spacing w:line="360" w:lineRule="auto"/>
              <w:jc w:val="center"/>
            </w:pPr>
            <w:r w:rsidRPr="007E3FC8">
              <w:t>0.572</w:t>
            </w:r>
          </w:p>
        </w:tc>
      </w:tr>
      <w:tr w:rsidR="007E3FC8" w:rsidRPr="007E3FC8" w:rsidTr="007E3FC8">
        <w:trPr>
          <w:trHeight w:val="315"/>
        </w:trPr>
        <w:tc>
          <w:tcPr>
            <w:tcW w:w="2220" w:type="dxa"/>
            <w:noWrap/>
            <w:hideMark/>
          </w:tcPr>
          <w:p w:rsidR="007E3FC8" w:rsidRPr="007E3FC8" w:rsidRDefault="007E3FC8" w:rsidP="007E3FC8">
            <w:pPr>
              <w:spacing w:line="360" w:lineRule="auto"/>
            </w:pPr>
            <w:r w:rsidRPr="007E3FC8">
              <w:t>2 OrigNE</w:t>
            </w:r>
          </w:p>
        </w:tc>
        <w:tc>
          <w:tcPr>
            <w:tcW w:w="1080" w:type="dxa"/>
            <w:noWrap/>
            <w:hideMark/>
          </w:tcPr>
          <w:p w:rsidR="007E3FC8" w:rsidRPr="007E3FC8" w:rsidRDefault="007E3FC8" w:rsidP="001E071F">
            <w:pPr>
              <w:spacing w:line="360" w:lineRule="auto"/>
              <w:jc w:val="center"/>
            </w:pPr>
            <w:r w:rsidRPr="007E3FC8">
              <w:t>0.073</w:t>
            </w:r>
          </w:p>
        </w:tc>
        <w:tc>
          <w:tcPr>
            <w:tcW w:w="1080" w:type="dxa"/>
            <w:noWrap/>
            <w:hideMark/>
          </w:tcPr>
          <w:p w:rsidR="007E3FC8" w:rsidRPr="007E3FC8" w:rsidRDefault="007E3FC8" w:rsidP="001E071F">
            <w:pPr>
              <w:spacing w:line="360" w:lineRule="auto"/>
              <w:jc w:val="center"/>
            </w:pPr>
            <w:r w:rsidRPr="007E3FC8">
              <w:t>0.038</w:t>
            </w:r>
          </w:p>
        </w:tc>
        <w:tc>
          <w:tcPr>
            <w:tcW w:w="1080" w:type="dxa"/>
            <w:noWrap/>
            <w:hideMark/>
          </w:tcPr>
          <w:p w:rsidR="007E3FC8" w:rsidRPr="007E3FC8" w:rsidRDefault="007E3FC8" w:rsidP="001E071F">
            <w:pPr>
              <w:spacing w:line="360" w:lineRule="auto"/>
              <w:jc w:val="center"/>
            </w:pPr>
            <w:r w:rsidRPr="007E3FC8">
              <w:t>0.111</w:t>
            </w:r>
          </w:p>
        </w:tc>
        <w:tc>
          <w:tcPr>
            <w:tcW w:w="1080" w:type="dxa"/>
            <w:noWrap/>
            <w:hideMark/>
          </w:tcPr>
          <w:p w:rsidR="007E3FC8" w:rsidRPr="007E3FC8" w:rsidRDefault="007E3FC8" w:rsidP="001E071F">
            <w:pPr>
              <w:spacing w:line="360" w:lineRule="auto"/>
              <w:jc w:val="center"/>
            </w:pPr>
            <w:r w:rsidRPr="007E3FC8">
              <w:t>0.375</w:t>
            </w:r>
          </w:p>
        </w:tc>
        <w:tc>
          <w:tcPr>
            <w:tcW w:w="1080" w:type="dxa"/>
            <w:noWrap/>
            <w:hideMark/>
          </w:tcPr>
          <w:p w:rsidR="007E3FC8" w:rsidRPr="007E3FC8" w:rsidRDefault="007E3FC8" w:rsidP="001E071F">
            <w:pPr>
              <w:spacing w:line="360" w:lineRule="auto"/>
              <w:jc w:val="center"/>
            </w:pPr>
            <w:r w:rsidRPr="007E3FC8">
              <w:t>0.185</w:t>
            </w:r>
          </w:p>
        </w:tc>
        <w:tc>
          <w:tcPr>
            <w:tcW w:w="1080" w:type="dxa"/>
            <w:noWrap/>
            <w:hideMark/>
          </w:tcPr>
          <w:p w:rsidR="007E3FC8" w:rsidRPr="007E3FC8" w:rsidRDefault="007E3FC8" w:rsidP="001E071F">
            <w:pPr>
              <w:spacing w:line="360" w:lineRule="auto"/>
              <w:jc w:val="center"/>
            </w:pPr>
            <w:r w:rsidRPr="007E3FC8">
              <w:t>0.560</w:t>
            </w:r>
          </w:p>
        </w:tc>
      </w:tr>
      <w:tr w:rsidR="007E3FC8" w:rsidRPr="007E3FC8" w:rsidTr="007E3FC8">
        <w:trPr>
          <w:trHeight w:val="315"/>
        </w:trPr>
        <w:tc>
          <w:tcPr>
            <w:tcW w:w="2220" w:type="dxa"/>
            <w:noWrap/>
            <w:hideMark/>
          </w:tcPr>
          <w:p w:rsidR="007E3FC8" w:rsidRPr="007E3FC8" w:rsidRDefault="007E3FC8" w:rsidP="007E3FC8">
            <w:pPr>
              <w:spacing w:line="360" w:lineRule="auto"/>
            </w:pPr>
            <w:r w:rsidRPr="007E3FC8">
              <w:t>3 OrigRBR</w:t>
            </w:r>
          </w:p>
        </w:tc>
        <w:tc>
          <w:tcPr>
            <w:tcW w:w="1080" w:type="dxa"/>
            <w:noWrap/>
            <w:hideMark/>
          </w:tcPr>
          <w:p w:rsidR="007E3FC8" w:rsidRPr="007E3FC8" w:rsidRDefault="007E3FC8" w:rsidP="001E071F">
            <w:pPr>
              <w:spacing w:line="360" w:lineRule="auto"/>
              <w:jc w:val="center"/>
            </w:pPr>
            <w:r w:rsidRPr="007E3FC8">
              <w:t>0.072</w:t>
            </w:r>
          </w:p>
        </w:tc>
        <w:tc>
          <w:tcPr>
            <w:tcW w:w="1080" w:type="dxa"/>
            <w:noWrap/>
            <w:hideMark/>
          </w:tcPr>
          <w:p w:rsidR="007E3FC8" w:rsidRPr="007E3FC8" w:rsidRDefault="007E3FC8" w:rsidP="001E071F">
            <w:pPr>
              <w:spacing w:line="360" w:lineRule="auto"/>
              <w:jc w:val="center"/>
            </w:pPr>
            <w:r w:rsidRPr="007E3FC8">
              <w:t>0.038</w:t>
            </w:r>
          </w:p>
        </w:tc>
        <w:tc>
          <w:tcPr>
            <w:tcW w:w="1080" w:type="dxa"/>
            <w:noWrap/>
            <w:hideMark/>
          </w:tcPr>
          <w:p w:rsidR="007E3FC8" w:rsidRPr="007E3FC8" w:rsidRDefault="007E3FC8" w:rsidP="001E071F">
            <w:pPr>
              <w:spacing w:line="360" w:lineRule="auto"/>
              <w:jc w:val="center"/>
            </w:pPr>
            <w:r w:rsidRPr="007E3FC8">
              <w:t>0.109</w:t>
            </w:r>
          </w:p>
        </w:tc>
        <w:tc>
          <w:tcPr>
            <w:tcW w:w="1080" w:type="dxa"/>
            <w:noWrap/>
            <w:hideMark/>
          </w:tcPr>
          <w:p w:rsidR="007E3FC8" w:rsidRPr="007E3FC8" w:rsidRDefault="007E3FC8" w:rsidP="001E071F">
            <w:pPr>
              <w:spacing w:line="360" w:lineRule="auto"/>
              <w:jc w:val="center"/>
            </w:pPr>
            <w:r w:rsidRPr="007E3FC8">
              <w:t>0.370</w:t>
            </w:r>
          </w:p>
        </w:tc>
        <w:tc>
          <w:tcPr>
            <w:tcW w:w="1080" w:type="dxa"/>
            <w:noWrap/>
            <w:hideMark/>
          </w:tcPr>
          <w:p w:rsidR="007E3FC8" w:rsidRPr="007E3FC8" w:rsidRDefault="007E3FC8" w:rsidP="001E071F">
            <w:pPr>
              <w:spacing w:line="360" w:lineRule="auto"/>
              <w:jc w:val="center"/>
            </w:pPr>
            <w:r w:rsidRPr="007E3FC8">
              <w:t>0.183</w:t>
            </w:r>
          </w:p>
        </w:tc>
        <w:tc>
          <w:tcPr>
            <w:tcW w:w="1080" w:type="dxa"/>
            <w:noWrap/>
            <w:hideMark/>
          </w:tcPr>
          <w:p w:rsidR="007E3FC8" w:rsidRPr="007E3FC8" w:rsidRDefault="007E3FC8" w:rsidP="001E071F">
            <w:pPr>
              <w:spacing w:line="360" w:lineRule="auto"/>
              <w:jc w:val="center"/>
            </w:pPr>
            <w:r w:rsidRPr="007E3FC8">
              <w:t>0.553</w:t>
            </w:r>
          </w:p>
        </w:tc>
      </w:tr>
      <w:tr w:rsidR="007E3FC8" w:rsidRPr="007E3FC8" w:rsidTr="007E3FC8">
        <w:trPr>
          <w:trHeight w:val="315"/>
        </w:trPr>
        <w:tc>
          <w:tcPr>
            <w:tcW w:w="2220" w:type="dxa"/>
            <w:noWrap/>
            <w:hideMark/>
          </w:tcPr>
          <w:p w:rsidR="007E3FC8" w:rsidRPr="007E3FC8" w:rsidRDefault="007E3FC8" w:rsidP="007E3FC8">
            <w:pPr>
              <w:spacing w:line="360" w:lineRule="auto"/>
            </w:pPr>
            <w:r w:rsidRPr="007E3FC8">
              <w:t>4 OrigRW</w:t>
            </w:r>
          </w:p>
        </w:tc>
        <w:tc>
          <w:tcPr>
            <w:tcW w:w="1080" w:type="dxa"/>
            <w:noWrap/>
            <w:hideMark/>
          </w:tcPr>
          <w:p w:rsidR="007E3FC8" w:rsidRPr="007E3FC8" w:rsidRDefault="007E3FC8" w:rsidP="001E071F">
            <w:pPr>
              <w:spacing w:line="360" w:lineRule="auto"/>
              <w:jc w:val="center"/>
            </w:pPr>
            <w:r w:rsidRPr="007E3FC8">
              <w:t>0.072</w:t>
            </w:r>
          </w:p>
        </w:tc>
        <w:tc>
          <w:tcPr>
            <w:tcW w:w="1080" w:type="dxa"/>
            <w:noWrap/>
            <w:hideMark/>
          </w:tcPr>
          <w:p w:rsidR="007E3FC8" w:rsidRPr="007E3FC8" w:rsidRDefault="007E3FC8" w:rsidP="001E071F">
            <w:pPr>
              <w:spacing w:line="360" w:lineRule="auto"/>
              <w:jc w:val="center"/>
            </w:pPr>
            <w:r w:rsidRPr="007E3FC8">
              <w:t>0.037</w:t>
            </w:r>
          </w:p>
        </w:tc>
        <w:tc>
          <w:tcPr>
            <w:tcW w:w="1080" w:type="dxa"/>
            <w:noWrap/>
            <w:hideMark/>
          </w:tcPr>
          <w:p w:rsidR="007E3FC8" w:rsidRPr="007E3FC8" w:rsidRDefault="007E3FC8" w:rsidP="001E071F">
            <w:pPr>
              <w:spacing w:line="360" w:lineRule="auto"/>
              <w:jc w:val="center"/>
            </w:pPr>
            <w:r w:rsidRPr="007E3FC8">
              <w:t>0.109</w:t>
            </w:r>
          </w:p>
        </w:tc>
        <w:tc>
          <w:tcPr>
            <w:tcW w:w="1080" w:type="dxa"/>
            <w:noWrap/>
            <w:hideMark/>
          </w:tcPr>
          <w:p w:rsidR="007E3FC8" w:rsidRPr="007E3FC8" w:rsidRDefault="007E3FC8" w:rsidP="001E071F">
            <w:pPr>
              <w:spacing w:line="360" w:lineRule="auto"/>
              <w:jc w:val="center"/>
            </w:pPr>
            <w:r w:rsidRPr="007E3FC8">
              <w:t>0.371</w:t>
            </w:r>
          </w:p>
        </w:tc>
        <w:tc>
          <w:tcPr>
            <w:tcW w:w="1080" w:type="dxa"/>
            <w:noWrap/>
            <w:hideMark/>
          </w:tcPr>
          <w:p w:rsidR="007E3FC8" w:rsidRPr="007E3FC8" w:rsidRDefault="007E3FC8" w:rsidP="001E071F">
            <w:pPr>
              <w:spacing w:line="360" w:lineRule="auto"/>
              <w:jc w:val="center"/>
            </w:pPr>
            <w:r w:rsidRPr="007E3FC8">
              <w:t>0.182</w:t>
            </w:r>
          </w:p>
        </w:tc>
        <w:tc>
          <w:tcPr>
            <w:tcW w:w="1080" w:type="dxa"/>
            <w:noWrap/>
            <w:hideMark/>
          </w:tcPr>
          <w:p w:rsidR="007E3FC8" w:rsidRPr="007E3FC8" w:rsidRDefault="007E3FC8" w:rsidP="001E071F">
            <w:pPr>
              <w:spacing w:line="360" w:lineRule="auto"/>
              <w:jc w:val="center"/>
            </w:pPr>
            <w:r w:rsidRPr="007E3FC8">
              <w:t>0.553</w:t>
            </w:r>
          </w:p>
        </w:tc>
      </w:tr>
      <w:tr w:rsidR="007E3FC8" w:rsidRPr="007E3FC8" w:rsidTr="007E3FC8">
        <w:trPr>
          <w:trHeight w:val="315"/>
        </w:trPr>
        <w:tc>
          <w:tcPr>
            <w:tcW w:w="2220" w:type="dxa"/>
            <w:noWrap/>
            <w:hideMark/>
          </w:tcPr>
          <w:p w:rsidR="007E3FC8" w:rsidRPr="007E3FC8" w:rsidRDefault="007E3FC8" w:rsidP="007E3FC8">
            <w:pPr>
              <w:spacing w:line="360" w:lineRule="auto"/>
            </w:pPr>
            <w:r w:rsidRPr="007E3FC8">
              <w:t>5 TpPaidLodg</w:t>
            </w:r>
          </w:p>
        </w:tc>
        <w:tc>
          <w:tcPr>
            <w:tcW w:w="1080" w:type="dxa"/>
            <w:noWrap/>
            <w:hideMark/>
          </w:tcPr>
          <w:p w:rsidR="007E3FC8" w:rsidRPr="007E3FC8" w:rsidRDefault="007E3FC8" w:rsidP="001E071F">
            <w:pPr>
              <w:spacing w:line="360" w:lineRule="auto"/>
              <w:jc w:val="center"/>
            </w:pPr>
            <w:r w:rsidRPr="007E3FC8">
              <w:t>0.071</w:t>
            </w:r>
          </w:p>
        </w:tc>
        <w:tc>
          <w:tcPr>
            <w:tcW w:w="1080" w:type="dxa"/>
            <w:noWrap/>
            <w:hideMark/>
          </w:tcPr>
          <w:p w:rsidR="007E3FC8" w:rsidRPr="007E3FC8" w:rsidRDefault="007E3FC8" w:rsidP="001E071F">
            <w:pPr>
              <w:spacing w:line="360" w:lineRule="auto"/>
              <w:jc w:val="center"/>
            </w:pPr>
            <w:r w:rsidRPr="007E3FC8">
              <w:t>0.037</w:t>
            </w:r>
          </w:p>
        </w:tc>
        <w:tc>
          <w:tcPr>
            <w:tcW w:w="1080" w:type="dxa"/>
            <w:noWrap/>
            <w:hideMark/>
          </w:tcPr>
          <w:p w:rsidR="007E3FC8" w:rsidRPr="007E3FC8" w:rsidRDefault="007E3FC8" w:rsidP="001E071F">
            <w:pPr>
              <w:spacing w:line="360" w:lineRule="auto"/>
              <w:jc w:val="center"/>
            </w:pPr>
            <w:r w:rsidRPr="007E3FC8">
              <w:t>0.108</w:t>
            </w:r>
          </w:p>
        </w:tc>
        <w:tc>
          <w:tcPr>
            <w:tcW w:w="1080" w:type="dxa"/>
            <w:noWrap/>
            <w:hideMark/>
          </w:tcPr>
          <w:p w:rsidR="007E3FC8" w:rsidRPr="007E3FC8" w:rsidRDefault="007E3FC8" w:rsidP="001E071F">
            <w:pPr>
              <w:spacing w:line="360" w:lineRule="auto"/>
              <w:jc w:val="center"/>
            </w:pPr>
            <w:r w:rsidRPr="007E3FC8">
              <w:t>0.367</w:t>
            </w:r>
          </w:p>
        </w:tc>
        <w:tc>
          <w:tcPr>
            <w:tcW w:w="1080" w:type="dxa"/>
            <w:noWrap/>
            <w:hideMark/>
          </w:tcPr>
          <w:p w:rsidR="007E3FC8" w:rsidRPr="007E3FC8" w:rsidRDefault="007E3FC8" w:rsidP="001E071F">
            <w:pPr>
              <w:spacing w:line="360" w:lineRule="auto"/>
              <w:jc w:val="center"/>
            </w:pPr>
            <w:r w:rsidRPr="007E3FC8">
              <w:t>0.180</w:t>
            </w:r>
          </w:p>
        </w:tc>
        <w:tc>
          <w:tcPr>
            <w:tcW w:w="1080" w:type="dxa"/>
            <w:noWrap/>
            <w:hideMark/>
          </w:tcPr>
          <w:p w:rsidR="007E3FC8" w:rsidRPr="007E3FC8" w:rsidRDefault="007E3FC8" w:rsidP="001E071F">
            <w:pPr>
              <w:spacing w:line="360" w:lineRule="auto"/>
              <w:jc w:val="center"/>
            </w:pPr>
            <w:r w:rsidRPr="007E3FC8">
              <w:t>0.547</w:t>
            </w:r>
          </w:p>
        </w:tc>
      </w:tr>
      <w:tr w:rsidR="007E3FC8" w:rsidRPr="007E3FC8" w:rsidTr="007E3FC8">
        <w:trPr>
          <w:trHeight w:val="315"/>
        </w:trPr>
        <w:tc>
          <w:tcPr>
            <w:tcW w:w="2220" w:type="dxa"/>
            <w:noWrap/>
            <w:hideMark/>
          </w:tcPr>
          <w:p w:rsidR="007E3FC8" w:rsidRPr="007E3FC8" w:rsidRDefault="007E3FC8" w:rsidP="007E3FC8">
            <w:pPr>
              <w:spacing w:line="360" w:lineRule="auto"/>
            </w:pPr>
            <w:r w:rsidRPr="007E3FC8">
              <w:t>6 TpRelatives</w:t>
            </w:r>
          </w:p>
        </w:tc>
        <w:tc>
          <w:tcPr>
            <w:tcW w:w="1080" w:type="dxa"/>
            <w:noWrap/>
            <w:hideMark/>
          </w:tcPr>
          <w:p w:rsidR="007E3FC8" w:rsidRPr="007E3FC8" w:rsidRDefault="007E3FC8" w:rsidP="001E071F">
            <w:pPr>
              <w:spacing w:line="360" w:lineRule="auto"/>
              <w:jc w:val="center"/>
            </w:pPr>
            <w:r w:rsidRPr="007E3FC8">
              <w:t>0.075</w:t>
            </w:r>
          </w:p>
        </w:tc>
        <w:tc>
          <w:tcPr>
            <w:tcW w:w="1080" w:type="dxa"/>
            <w:noWrap/>
            <w:hideMark/>
          </w:tcPr>
          <w:p w:rsidR="007E3FC8" w:rsidRPr="007E3FC8" w:rsidRDefault="007E3FC8" w:rsidP="001E071F">
            <w:pPr>
              <w:spacing w:line="360" w:lineRule="auto"/>
              <w:jc w:val="center"/>
            </w:pPr>
            <w:r w:rsidRPr="007E3FC8">
              <w:t>0.039</w:t>
            </w:r>
          </w:p>
        </w:tc>
        <w:tc>
          <w:tcPr>
            <w:tcW w:w="1080" w:type="dxa"/>
            <w:noWrap/>
            <w:hideMark/>
          </w:tcPr>
          <w:p w:rsidR="007E3FC8" w:rsidRPr="007E3FC8" w:rsidRDefault="007E3FC8" w:rsidP="001E071F">
            <w:pPr>
              <w:spacing w:line="360" w:lineRule="auto"/>
              <w:jc w:val="center"/>
            </w:pPr>
            <w:r w:rsidRPr="007E3FC8">
              <w:t>0.114</w:t>
            </w:r>
          </w:p>
        </w:tc>
        <w:tc>
          <w:tcPr>
            <w:tcW w:w="1080" w:type="dxa"/>
            <w:noWrap/>
            <w:hideMark/>
          </w:tcPr>
          <w:p w:rsidR="007E3FC8" w:rsidRPr="007E3FC8" w:rsidRDefault="007E3FC8" w:rsidP="001E071F">
            <w:pPr>
              <w:spacing w:line="360" w:lineRule="auto"/>
              <w:jc w:val="center"/>
            </w:pPr>
            <w:r w:rsidRPr="007E3FC8">
              <w:t>0.385</w:t>
            </w:r>
          </w:p>
        </w:tc>
        <w:tc>
          <w:tcPr>
            <w:tcW w:w="1080" w:type="dxa"/>
            <w:noWrap/>
            <w:hideMark/>
          </w:tcPr>
          <w:p w:rsidR="007E3FC8" w:rsidRPr="007E3FC8" w:rsidRDefault="007E3FC8" w:rsidP="001E071F">
            <w:pPr>
              <w:spacing w:line="360" w:lineRule="auto"/>
              <w:jc w:val="center"/>
            </w:pPr>
            <w:r w:rsidRPr="007E3FC8">
              <w:t>0.190</w:t>
            </w:r>
          </w:p>
        </w:tc>
        <w:tc>
          <w:tcPr>
            <w:tcW w:w="1080" w:type="dxa"/>
            <w:noWrap/>
            <w:hideMark/>
          </w:tcPr>
          <w:p w:rsidR="007E3FC8" w:rsidRPr="007E3FC8" w:rsidRDefault="007E3FC8" w:rsidP="001E071F">
            <w:pPr>
              <w:spacing w:line="360" w:lineRule="auto"/>
              <w:jc w:val="center"/>
            </w:pPr>
            <w:r w:rsidRPr="007E3FC8">
              <w:t>0.576</w:t>
            </w:r>
          </w:p>
        </w:tc>
      </w:tr>
      <w:tr w:rsidR="007E3FC8" w:rsidRPr="007E3FC8" w:rsidTr="007E3FC8">
        <w:trPr>
          <w:trHeight w:val="315"/>
        </w:trPr>
        <w:tc>
          <w:tcPr>
            <w:tcW w:w="2220" w:type="dxa"/>
            <w:noWrap/>
            <w:hideMark/>
          </w:tcPr>
          <w:p w:rsidR="007E3FC8" w:rsidRPr="007E3FC8" w:rsidRDefault="007E3FC8" w:rsidP="007E3FC8">
            <w:pPr>
              <w:spacing w:line="360" w:lineRule="auto"/>
            </w:pPr>
            <w:r w:rsidRPr="007E3FC8">
              <w:t>7 TpOwner</w:t>
            </w:r>
          </w:p>
        </w:tc>
        <w:tc>
          <w:tcPr>
            <w:tcW w:w="1080" w:type="dxa"/>
            <w:noWrap/>
            <w:hideMark/>
          </w:tcPr>
          <w:p w:rsidR="007E3FC8" w:rsidRPr="007E3FC8" w:rsidRDefault="007E3FC8" w:rsidP="001E071F">
            <w:pPr>
              <w:spacing w:line="360" w:lineRule="auto"/>
              <w:jc w:val="center"/>
            </w:pPr>
            <w:r w:rsidRPr="007E3FC8">
              <w:t>0.074</w:t>
            </w:r>
          </w:p>
        </w:tc>
        <w:tc>
          <w:tcPr>
            <w:tcW w:w="1080" w:type="dxa"/>
            <w:noWrap/>
            <w:hideMark/>
          </w:tcPr>
          <w:p w:rsidR="007E3FC8" w:rsidRPr="007E3FC8" w:rsidRDefault="007E3FC8" w:rsidP="001E071F">
            <w:pPr>
              <w:spacing w:line="360" w:lineRule="auto"/>
              <w:jc w:val="center"/>
            </w:pPr>
            <w:r w:rsidRPr="007E3FC8">
              <w:t>0.039</w:t>
            </w:r>
          </w:p>
        </w:tc>
        <w:tc>
          <w:tcPr>
            <w:tcW w:w="1080" w:type="dxa"/>
            <w:noWrap/>
            <w:hideMark/>
          </w:tcPr>
          <w:p w:rsidR="007E3FC8" w:rsidRPr="007E3FC8" w:rsidRDefault="007E3FC8" w:rsidP="001E071F">
            <w:pPr>
              <w:spacing w:line="360" w:lineRule="auto"/>
              <w:jc w:val="center"/>
            </w:pPr>
            <w:r w:rsidRPr="007E3FC8">
              <w:t>0.113</w:t>
            </w:r>
          </w:p>
        </w:tc>
        <w:tc>
          <w:tcPr>
            <w:tcW w:w="1080" w:type="dxa"/>
            <w:noWrap/>
            <w:hideMark/>
          </w:tcPr>
          <w:p w:rsidR="007E3FC8" w:rsidRPr="007E3FC8" w:rsidRDefault="007E3FC8" w:rsidP="001E071F">
            <w:pPr>
              <w:spacing w:line="360" w:lineRule="auto"/>
              <w:jc w:val="center"/>
            </w:pPr>
            <w:r w:rsidRPr="007E3FC8">
              <w:t>0.383</w:t>
            </w:r>
          </w:p>
        </w:tc>
        <w:tc>
          <w:tcPr>
            <w:tcW w:w="1080" w:type="dxa"/>
            <w:noWrap/>
            <w:hideMark/>
          </w:tcPr>
          <w:p w:rsidR="007E3FC8" w:rsidRPr="007E3FC8" w:rsidRDefault="007E3FC8" w:rsidP="001E071F">
            <w:pPr>
              <w:spacing w:line="360" w:lineRule="auto"/>
              <w:jc w:val="center"/>
            </w:pPr>
            <w:r w:rsidRPr="007E3FC8">
              <w:t>0.189</w:t>
            </w:r>
          </w:p>
        </w:tc>
        <w:tc>
          <w:tcPr>
            <w:tcW w:w="1080" w:type="dxa"/>
            <w:noWrap/>
            <w:hideMark/>
          </w:tcPr>
          <w:p w:rsidR="007E3FC8" w:rsidRPr="007E3FC8" w:rsidRDefault="007E3FC8" w:rsidP="001E071F">
            <w:pPr>
              <w:spacing w:line="360" w:lineRule="auto"/>
              <w:jc w:val="center"/>
            </w:pPr>
            <w:r w:rsidRPr="007E3FC8">
              <w:t>0.572</w:t>
            </w:r>
          </w:p>
        </w:tc>
      </w:tr>
      <w:tr w:rsidR="007E3FC8" w:rsidRPr="007E3FC8" w:rsidTr="007E3FC8">
        <w:trPr>
          <w:trHeight w:val="315"/>
        </w:trPr>
        <w:tc>
          <w:tcPr>
            <w:tcW w:w="2220" w:type="dxa"/>
            <w:noWrap/>
            <w:hideMark/>
          </w:tcPr>
          <w:p w:rsidR="007E3FC8" w:rsidRPr="007E3FC8" w:rsidRDefault="007E3FC8" w:rsidP="007E3FC8">
            <w:pPr>
              <w:spacing w:line="360" w:lineRule="auto"/>
            </w:pPr>
            <w:r w:rsidRPr="007E3FC8">
              <w:t>8 RsFriend</w:t>
            </w:r>
          </w:p>
        </w:tc>
        <w:tc>
          <w:tcPr>
            <w:tcW w:w="1080" w:type="dxa"/>
            <w:noWrap/>
            <w:hideMark/>
          </w:tcPr>
          <w:p w:rsidR="007E3FC8" w:rsidRPr="007E3FC8" w:rsidRDefault="007E3FC8" w:rsidP="001E071F">
            <w:pPr>
              <w:spacing w:line="360" w:lineRule="auto"/>
              <w:jc w:val="center"/>
            </w:pPr>
            <w:r w:rsidRPr="007E3FC8">
              <w:t>0.074</w:t>
            </w:r>
          </w:p>
        </w:tc>
        <w:tc>
          <w:tcPr>
            <w:tcW w:w="1080" w:type="dxa"/>
            <w:noWrap/>
            <w:hideMark/>
          </w:tcPr>
          <w:p w:rsidR="007E3FC8" w:rsidRPr="007E3FC8" w:rsidRDefault="007E3FC8" w:rsidP="001E071F">
            <w:pPr>
              <w:spacing w:line="360" w:lineRule="auto"/>
              <w:jc w:val="center"/>
            </w:pPr>
            <w:r w:rsidRPr="007E3FC8">
              <w:t>0.039</w:t>
            </w:r>
          </w:p>
        </w:tc>
        <w:tc>
          <w:tcPr>
            <w:tcW w:w="1080" w:type="dxa"/>
            <w:noWrap/>
            <w:hideMark/>
          </w:tcPr>
          <w:p w:rsidR="007E3FC8" w:rsidRPr="007E3FC8" w:rsidRDefault="007E3FC8" w:rsidP="001E071F">
            <w:pPr>
              <w:spacing w:line="360" w:lineRule="auto"/>
              <w:jc w:val="center"/>
            </w:pPr>
            <w:r w:rsidRPr="007E3FC8">
              <w:t>0.113</w:t>
            </w:r>
          </w:p>
        </w:tc>
        <w:tc>
          <w:tcPr>
            <w:tcW w:w="1080" w:type="dxa"/>
            <w:noWrap/>
            <w:hideMark/>
          </w:tcPr>
          <w:p w:rsidR="007E3FC8" w:rsidRPr="007E3FC8" w:rsidRDefault="007E3FC8" w:rsidP="001E071F">
            <w:pPr>
              <w:spacing w:line="360" w:lineRule="auto"/>
              <w:jc w:val="center"/>
            </w:pPr>
            <w:r w:rsidRPr="007E3FC8">
              <w:t>0.382</w:t>
            </w:r>
          </w:p>
        </w:tc>
        <w:tc>
          <w:tcPr>
            <w:tcW w:w="1080" w:type="dxa"/>
            <w:noWrap/>
            <w:hideMark/>
          </w:tcPr>
          <w:p w:rsidR="007E3FC8" w:rsidRPr="007E3FC8" w:rsidRDefault="007E3FC8" w:rsidP="001E071F">
            <w:pPr>
              <w:spacing w:line="360" w:lineRule="auto"/>
              <w:jc w:val="center"/>
            </w:pPr>
            <w:r w:rsidRPr="007E3FC8">
              <w:t>0.189</w:t>
            </w:r>
          </w:p>
        </w:tc>
        <w:tc>
          <w:tcPr>
            <w:tcW w:w="1080" w:type="dxa"/>
            <w:noWrap/>
            <w:hideMark/>
          </w:tcPr>
          <w:p w:rsidR="007E3FC8" w:rsidRPr="007E3FC8" w:rsidRDefault="007E3FC8" w:rsidP="001E071F">
            <w:pPr>
              <w:spacing w:line="360" w:lineRule="auto"/>
              <w:jc w:val="center"/>
            </w:pPr>
            <w:r w:rsidRPr="007E3FC8">
              <w:t>0.571</w:t>
            </w:r>
          </w:p>
        </w:tc>
      </w:tr>
      <w:tr w:rsidR="007E3FC8" w:rsidRPr="007E3FC8" w:rsidTr="007E3FC8">
        <w:trPr>
          <w:trHeight w:val="315"/>
        </w:trPr>
        <w:tc>
          <w:tcPr>
            <w:tcW w:w="2220" w:type="dxa"/>
            <w:noWrap/>
            <w:hideMark/>
          </w:tcPr>
          <w:p w:rsidR="007E3FC8" w:rsidRPr="007E3FC8" w:rsidRDefault="007E3FC8" w:rsidP="007E3FC8">
            <w:pPr>
              <w:spacing w:line="360" w:lineRule="auto"/>
            </w:pPr>
            <w:r w:rsidRPr="007E3FC8">
              <w:t>9 RsBusiness</w:t>
            </w:r>
          </w:p>
        </w:tc>
        <w:tc>
          <w:tcPr>
            <w:tcW w:w="1080" w:type="dxa"/>
            <w:noWrap/>
            <w:hideMark/>
          </w:tcPr>
          <w:p w:rsidR="007E3FC8" w:rsidRPr="007E3FC8" w:rsidRDefault="007E3FC8" w:rsidP="001E071F">
            <w:pPr>
              <w:spacing w:line="360" w:lineRule="auto"/>
              <w:jc w:val="center"/>
            </w:pPr>
            <w:r w:rsidRPr="007E3FC8">
              <w:t>0.072</w:t>
            </w:r>
          </w:p>
        </w:tc>
        <w:tc>
          <w:tcPr>
            <w:tcW w:w="1080" w:type="dxa"/>
            <w:noWrap/>
            <w:hideMark/>
          </w:tcPr>
          <w:p w:rsidR="007E3FC8" w:rsidRPr="007E3FC8" w:rsidRDefault="007E3FC8" w:rsidP="001E071F">
            <w:pPr>
              <w:spacing w:line="360" w:lineRule="auto"/>
              <w:jc w:val="center"/>
            </w:pPr>
            <w:r w:rsidRPr="007E3FC8">
              <w:t>0.038</w:t>
            </w:r>
          </w:p>
        </w:tc>
        <w:tc>
          <w:tcPr>
            <w:tcW w:w="1080" w:type="dxa"/>
            <w:noWrap/>
            <w:hideMark/>
          </w:tcPr>
          <w:p w:rsidR="007E3FC8" w:rsidRPr="007E3FC8" w:rsidRDefault="007E3FC8" w:rsidP="001E071F">
            <w:pPr>
              <w:spacing w:line="360" w:lineRule="auto"/>
              <w:jc w:val="center"/>
            </w:pPr>
            <w:r w:rsidRPr="007E3FC8">
              <w:t>0.110</w:t>
            </w:r>
          </w:p>
        </w:tc>
        <w:tc>
          <w:tcPr>
            <w:tcW w:w="1080" w:type="dxa"/>
            <w:noWrap/>
            <w:hideMark/>
          </w:tcPr>
          <w:p w:rsidR="007E3FC8" w:rsidRPr="007E3FC8" w:rsidRDefault="007E3FC8" w:rsidP="001E071F">
            <w:pPr>
              <w:spacing w:line="360" w:lineRule="auto"/>
              <w:jc w:val="center"/>
            </w:pPr>
            <w:r w:rsidRPr="007E3FC8">
              <w:t>0.372</w:t>
            </w:r>
          </w:p>
        </w:tc>
        <w:tc>
          <w:tcPr>
            <w:tcW w:w="1080" w:type="dxa"/>
            <w:noWrap/>
            <w:hideMark/>
          </w:tcPr>
          <w:p w:rsidR="007E3FC8" w:rsidRPr="007E3FC8" w:rsidRDefault="007E3FC8" w:rsidP="001E071F">
            <w:pPr>
              <w:spacing w:line="360" w:lineRule="auto"/>
              <w:jc w:val="center"/>
            </w:pPr>
            <w:r w:rsidRPr="007E3FC8">
              <w:t>0.183</w:t>
            </w:r>
          </w:p>
        </w:tc>
        <w:tc>
          <w:tcPr>
            <w:tcW w:w="1080" w:type="dxa"/>
            <w:noWrap/>
            <w:hideMark/>
          </w:tcPr>
          <w:p w:rsidR="007E3FC8" w:rsidRPr="007E3FC8" w:rsidRDefault="007E3FC8" w:rsidP="001E071F">
            <w:pPr>
              <w:spacing w:line="360" w:lineRule="auto"/>
              <w:jc w:val="center"/>
            </w:pPr>
            <w:r w:rsidRPr="007E3FC8">
              <w:t>0.556</w:t>
            </w:r>
          </w:p>
        </w:tc>
      </w:tr>
      <w:tr w:rsidR="007E3FC8" w:rsidRPr="007E3FC8" w:rsidTr="007E3FC8">
        <w:trPr>
          <w:trHeight w:val="315"/>
        </w:trPr>
        <w:tc>
          <w:tcPr>
            <w:tcW w:w="2220" w:type="dxa"/>
            <w:noWrap/>
            <w:hideMark/>
          </w:tcPr>
          <w:p w:rsidR="007E3FC8" w:rsidRPr="007E3FC8" w:rsidRDefault="007E3FC8" w:rsidP="007E3FC8">
            <w:pPr>
              <w:spacing w:line="360" w:lineRule="auto"/>
            </w:pPr>
            <w:r w:rsidRPr="007E3FC8">
              <w:t>10 RsLeisure</w:t>
            </w:r>
          </w:p>
        </w:tc>
        <w:tc>
          <w:tcPr>
            <w:tcW w:w="1080" w:type="dxa"/>
            <w:noWrap/>
            <w:hideMark/>
          </w:tcPr>
          <w:p w:rsidR="007E3FC8" w:rsidRPr="007E3FC8" w:rsidRDefault="007E3FC8" w:rsidP="001E071F">
            <w:pPr>
              <w:spacing w:line="360" w:lineRule="auto"/>
              <w:jc w:val="center"/>
            </w:pPr>
            <w:r w:rsidRPr="007E3FC8">
              <w:t>0.072</w:t>
            </w:r>
          </w:p>
        </w:tc>
        <w:tc>
          <w:tcPr>
            <w:tcW w:w="1080" w:type="dxa"/>
            <w:noWrap/>
            <w:hideMark/>
          </w:tcPr>
          <w:p w:rsidR="007E3FC8" w:rsidRPr="007E3FC8" w:rsidRDefault="007E3FC8" w:rsidP="001E071F">
            <w:pPr>
              <w:spacing w:line="360" w:lineRule="auto"/>
              <w:jc w:val="center"/>
            </w:pPr>
            <w:r w:rsidRPr="007E3FC8">
              <w:t>0.038</w:t>
            </w:r>
          </w:p>
        </w:tc>
        <w:tc>
          <w:tcPr>
            <w:tcW w:w="1080" w:type="dxa"/>
            <w:noWrap/>
            <w:hideMark/>
          </w:tcPr>
          <w:p w:rsidR="007E3FC8" w:rsidRPr="007E3FC8" w:rsidRDefault="007E3FC8" w:rsidP="001E071F">
            <w:pPr>
              <w:spacing w:line="360" w:lineRule="auto"/>
              <w:jc w:val="center"/>
            </w:pPr>
            <w:r w:rsidRPr="007E3FC8">
              <w:t>0.110</w:t>
            </w:r>
          </w:p>
        </w:tc>
        <w:tc>
          <w:tcPr>
            <w:tcW w:w="1080" w:type="dxa"/>
            <w:noWrap/>
            <w:hideMark/>
          </w:tcPr>
          <w:p w:rsidR="007E3FC8" w:rsidRPr="007E3FC8" w:rsidRDefault="007E3FC8" w:rsidP="001E071F">
            <w:pPr>
              <w:spacing w:line="360" w:lineRule="auto"/>
              <w:jc w:val="center"/>
            </w:pPr>
            <w:r w:rsidRPr="007E3FC8">
              <w:t>0.372</w:t>
            </w:r>
          </w:p>
        </w:tc>
        <w:tc>
          <w:tcPr>
            <w:tcW w:w="1080" w:type="dxa"/>
            <w:noWrap/>
            <w:hideMark/>
          </w:tcPr>
          <w:p w:rsidR="007E3FC8" w:rsidRPr="007E3FC8" w:rsidRDefault="007E3FC8" w:rsidP="001E071F">
            <w:pPr>
              <w:spacing w:line="360" w:lineRule="auto"/>
              <w:jc w:val="center"/>
            </w:pPr>
            <w:r w:rsidRPr="007E3FC8">
              <w:t>0.184</w:t>
            </w:r>
          </w:p>
        </w:tc>
        <w:tc>
          <w:tcPr>
            <w:tcW w:w="1080" w:type="dxa"/>
            <w:noWrap/>
            <w:hideMark/>
          </w:tcPr>
          <w:p w:rsidR="007E3FC8" w:rsidRPr="007E3FC8" w:rsidRDefault="007E3FC8" w:rsidP="001E071F">
            <w:pPr>
              <w:spacing w:line="360" w:lineRule="auto"/>
              <w:jc w:val="center"/>
            </w:pPr>
            <w:r w:rsidRPr="007E3FC8">
              <w:t>0.556</w:t>
            </w:r>
          </w:p>
        </w:tc>
      </w:tr>
    </w:tbl>
    <w:p w:rsidR="007E3FC8" w:rsidRDefault="007E3FC8" w:rsidP="00151BE6">
      <w:pPr>
        <w:spacing w:line="360" w:lineRule="auto"/>
      </w:pPr>
    </w:p>
    <w:p w:rsidR="00894543" w:rsidRDefault="00894543" w:rsidP="007F6418">
      <w:pPr>
        <w:spacing w:line="360" w:lineRule="auto"/>
        <w:ind w:firstLine="576"/>
        <w:jc w:val="both"/>
      </w:pPr>
      <w:r>
        <w:t xml:space="preserve">Novamente, verifica-se que os valores dos multiplicadores são muito parecidos quando se consideram os diferentes tipos de dispêndio, pelas mesmas razões mencionadas anteriormente. </w:t>
      </w:r>
      <w:r w:rsidR="00F17765">
        <w:t xml:space="preserve">Uma maior </w:t>
      </w:r>
      <w:r w:rsidR="00987244">
        <w:t>variabilidade</w:t>
      </w:r>
      <w:r w:rsidR="00F17765">
        <w:t xml:space="preserve">, contudo, pode ser observada no valor dos multiplicadores de renda entre os gêneros e as raças. Dado o sistema de ponderação utilizado verifica-se, para todos os tipos de dispêndio, que os maiores valores dos multiplicadores aparecem entre os homens </w:t>
      </w:r>
      <w:r w:rsidR="00950DB3">
        <w:t>afros</w:t>
      </w:r>
      <w:r w:rsidR="00F17765">
        <w:t xml:space="preserve">, seguidos pelos valores observados para as mulheres </w:t>
      </w:r>
      <w:r w:rsidR="00950DB3">
        <w:t>afros</w:t>
      </w:r>
      <w:r w:rsidR="00F17765">
        <w:t>. De fato, mais da metade do valor do multiplicador de renda é destinado a estes grupos, majoritários entre os trabalhadores da RMS.</w:t>
      </w:r>
    </w:p>
    <w:p w:rsidR="00B51D1C" w:rsidRPr="00EF4B60" w:rsidRDefault="00B51D1C" w:rsidP="004A1180">
      <w:pPr>
        <w:pStyle w:val="Heading1"/>
        <w:rPr>
          <w:rFonts w:asciiTheme="minorHAnsi" w:hAnsiTheme="minorHAnsi"/>
        </w:rPr>
      </w:pPr>
      <w:bookmarkStart w:id="35" w:name="_Toc429674933"/>
      <w:r w:rsidRPr="00EF4B60">
        <w:rPr>
          <w:rFonts w:asciiTheme="minorHAnsi" w:hAnsiTheme="minorHAnsi"/>
        </w:rPr>
        <w:lastRenderedPageBreak/>
        <w:t>Retorno econômico do programa</w:t>
      </w:r>
      <w:bookmarkEnd w:id="35"/>
    </w:p>
    <w:p w:rsidR="00A92ACC" w:rsidRDefault="006267A1" w:rsidP="007F6418">
      <w:pPr>
        <w:spacing w:line="360" w:lineRule="auto"/>
        <w:ind w:firstLine="576"/>
        <w:jc w:val="both"/>
      </w:pPr>
      <w:r>
        <w:t>O retorno econômico do programa</w:t>
      </w:r>
      <w:r w:rsidR="00976714">
        <w:t xml:space="preserve"> de investimentos do PRODETUR</w:t>
      </w:r>
      <w:r w:rsidR="00501366">
        <w:t>-</w:t>
      </w:r>
      <w:r w:rsidR="00144882">
        <w:t>Salvador</w:t>
      </w:r>
      <w:r>
        <w:t xml:space="preserve"> será avaliado através </w:t>
      </w:r>
      <w:r w:rsidR="004A1180">
        <w:t xml:space="preserve">de indicadores de projetos, em particular </w:t>
      </w:r>
      <w:r>
        <w:t>do cálculo da Taxa Interna de Retorno (TIR) do projeto para os diferentes cenários, e dos respectivos Valores Presentes Líquidos (VLP)</w:t>
      </w:r>
      <w:r w:rsidR="00AB1801" w:rsidRPr="005C75F9">
        <w:t>, utilizando</w:t>
      </w:r>
      <w:r w:rsidR="00B35F9E">
        <w:t>-se</w:t>
      </w:r>
      <w:r w:rsidR="00AB1801" w:rsidRPr="005C75F9">
        <w:t xml:space="preserve"> uma taxa de desconto de 12% ao ano.</w:t>
      </w:r>
      <w:r w:rsidR="00C81500" w:rsidRPr="005C75F9">
        <w:t xml:space="preserve"> </w:t>
      </w:r>
    </w:p>
    <w:p w:rsidR="00A92ACC" w:rsidRPr="0020132F" w:rsidRDefault="00A92ACC" w:rsidP="007F6418">
      <w:pPr>
        <w:spacing w:line="360" w:lineRule="auto"/>
        <w:ind w:firstLine="576"/>
        <w:jc w:val="both"/>
        <w:rPr>
          <w:lang w:val="es-ES_tradnl"/>
        </w:rPr>
      </w:pPr>
      <w:r w:rsidRPr="0020132F">
        <w:rPr>
          <w:lang w:val="es-ES_tradnl"/>
        </w:rPr>
        <w:t>Es importante señalar que se est</w:t>
      </w:r>
      <w:r>
        <w:rPr>
          <w:lang w:val="es-ES_tradnl"/>
        </w:rPr>
        <w:t>á implementando e</w:t>
      </w:r>
      <w:r w:rsidR="00855FD1">
        <w:rPr>
          <w:lang w:val="es-ES_tradnl"/>
        </w:rPr>
        <w:t>n el estado de Bahía un programa de desarrollo turístico (</w:t>
      </w:r>
      <w:r>
        <w:rPr>
          <w:lang w:val="es-ES_tradnl"/>
        </w:rPr>
        <w:t>PRODETUR-Bahía</w:t>
      </w:r>
      <w:r w:rsidR="00855FD1">
        <w:rPr>
          <w:lang w:val="es-ES_tradnl"/>
        </w:rPr>
        <w:t>, BR-L1300)</w:t>
      </w:r>
      <w:r w:rsidR="003A579F">
        <w:rPr>
          <w:lang w:val="es-ES_tradnl"/>
        </w:rPr>
        <w:t xml:space="preserve">. Este programa </w:t>
      </w:r>
      <w:r w:rsidR="00855FD1">
        <w:rPr>
          <w:lang w:val="es-ES_tradnl"/>
        </w:rPr>
        <w:t>podría</w:t>
      </w:r>
      <w:r w:rsidR="00F60D77">
        <w:rPr>
          <w:lang w:val="es-ES_tradnl"/>
        </w:rPr>
        <w:t xml:space="preserve"> tener efectos positivos en la ciudad de </w:t>
      </w:r>
      <w:r w:rsidR="003A579F">
        <w:rPr>
          <w:lang w:val="es-ES_tradnl"/>
        </w:rPr>
        <w:t>Salvador y por tanto dificultar la identificación de los beneficios</w:t>
      </w:r>
      <w:r w:rsidR="00F60D77">
        <w:rPr>
          <w:lang w:val="es-ES_tradnl"/>
        </w:rPr>
        <w:t xml:space="preserve"> propios</w:t>
      </w:r>
      <w:r w:rsidR="003A579F">
        <w:rPr>
          <w:lang w:val="es-ES_tradnl"/>
        </w:rPr>
        <w:t xml:space="preserve"> del PRODETUR-Salvador. El equipo de evaluación revisó las inversiones del PRODETUR-Bahía y constató que el más del 90% de las inversiones se </w:t>
      </w:r>
      <w:r w:rsidR="00F60D77">
        <w:rPr>
          <w:lang w:val="es-ES_tradnl"/>
        </w:rPr>
        <w:t>encuentra</w:t>
      </w:r>
      <w:r w:rsidR="003A579F">
        <w:rPr>
          <w:lang w:val="es-ES_tradnl"/>
        </w:rPr>
        <w:t xml:space="preserve"> fuera de la</w:t>
      </w:r>
      <w:r w:rsidR="00F60D77">
        <w:rPr>
          <w:lang w:val="es-ES_tradnl"/>
        </w:rPr>
        <w:t xml:space="preserve"> ciudad de Salvador, en otras zonas del estado de Bahía. </w:t>
      </w:r>
      <w:r w:rsidR="003A579F">
        <w:rPr>
          <w:lang w:val="es-ES_tradnl"/>
        </w:rPr>
        <w:t xml:space="preserve"> </w:t>
      </w:r>
      <w:r w:rsidR="00F60D77">
        <w:rPr>
          <w:lang w:val="es-ES_tradnl"/>
        </w:rPr>
        <w:t>El equipo de evaluación concluyó</w:t>
      </w:r>
      <w:r w:rsidR="003A579F">
        <w:rPr>
          <w:lang w:val="es-ES_tradnl"/>
        </w:rPr>
        <w:t xml:space="preserve"> que </w:t>
      </w:r>
      <w:r w:rsidR="00F60D77">
        <w:rPr>
          <w:lang w:val="es-ES_tradnl"/>
        </w:rPr>
        <w:t>la probabilidad de que el PRODETUR-Bahía tenga un efecto en los beneficios identificados del PRODETUR-Salvador es muy baja</w:t>
      </w:r>
      <w:r w:rsidR="003A579F">
        <w:rPr>
          <w:lang w:val="es-ES_tradnl"/>
        </w:rPr>
        <w:t>.</w:t>
      </w:r>
    </w:p>
    <w:p w:rsidR="00144882" w:rsidRDefault="004A1180" w:rsidP="007F6418">
      <w:pPr>
        <w:spacing w:line="360" w:lineRule="auto"/>
        <w:ind w:firstLine="576"/>
        <w:jc w:val="both"/>
      </w:pPr>
      <w:r>
        <w:t>A seguir, apresentam-se os critérios utilizados para a definição dos custos e benefícios do projeto.</w:t>
      </w:r>
    </w:p>
    <w:p w:rsidR="004A1180" w:rsidRDefault="004A1180" w:rsidP="004A1180">
      <w:pPr>
        <w:pStyle w:val="Heading2"/>
      </w:pPr>
      <w:bookmarkStart w:id="36" w:name="_Toc429674934"/>
      <w:r>
        <w:t>O custo do projeto</w:t>
      </w:r>
      <w:bookmarkEnd w:id="36"/>
      <w:r w:rsidR="00472B89">
        <w:rPr>
          <w:rStyle w:val="FootnoteReference"/>
        </w:rPr>
        <w:footnoteReference w:id="5"/>
      </w:r>
    </w:p>
    <w:p w:rsidR="004A1180" w:rsidRPr="00A420B2" w:rsidRDefault="004A1180" w:rsidP="00A420B2">
      <w:pPr>
        <w:spacing w:line="360" w:lineRule="auto"/>
        <w:ind w:firstLine="576"/>
        <w:jc w:val="both"/>
      </w:pPr>
      <w:r w:rsidRPr="00A420B2">
        <w:t>O investimento total previsto no projeto do Prodetur-Salvador será de US$ 10</w:t>
      </w:r>
      <w:r w:rsidR="00A321F5">
        <w:t>5</w:t>
      </w:r>
      <w:r w:rsidRPr="00A420B2">
        <w:t>,</w:t>
      </w:r>
      <w:r w:rsidR="00A321F5">
        <w:t>025</w:t>
      </w:r>
      <w:r w:rsidRPr="00A420B2">
        <w:t xml:space="preserve"> milhões (ver </w:t>
      </w:r>
      <w:r w:rsidRPr="00A420B2">
        <w:fldChar w:fldCharType="begin"/>
      </w:r>
      <w:r w:rsidRPr="00A420B2">
        <w:instrText xml:space="preserve"> REF _Ref427574660 \h </w:instrText>
      </w:r>
      <w:r w:rsidR="00A420B2">
        <w:instrText xml:space="preserve"> \* MERGEFORMAT </w:instrText>
      </w:r>
      <w:r w:rsidRPr="00A420B2">
        <w:fldChar w:fldCharType="separate"/>
      </w:r>
      <w:r w:rsidR="00B57AC9" w:rsidRPr="00A420B2">
        <w:t xml:space="preserve">Tabela </w:t>
      </w:r>
      <w:r w:rsidR="00B57AC9" w:rsidRPr="00B57AC9">
        <w:t>11</w:t>
      </w:r>
      <w:r w:rsidRPr="00A420B2">
        <w:fldChar w:fldCharType="end"/>
      </w:r>
      <w:r w:rsidRPr="00A420B2">
        <w:t>). Considerando-se uma taxa de câmbio de R$ 3,20</w:t>
      </w:r>
      <w:r w:rsidR="009A2070">
        <w:t>8</w:t>
      </w:r>
      <w:r w:rsidRPr="00A420B2">
        <w:t xml:space="preserve"> por US$ 1,00, o valor total do investimento chega a R$ 3</w:t>
      </w:r>
      <w:r w:rsidR="009D23DA">
        <w:t>3</w:t>
      </w:r>
      <w:r w:rsidRPr="00A420B2">
        <w:t>6 milhões, ao longo do período de implantação do projeto. O componente investimento em infraestrutura do projeto é de US$ 8</w:t>
      </w:r>
      <w:r w:rsidR="009D23DA">
        <w:t>1</w:t>
      </w:r>
      <w:r w:rsidRPr="00A420B2">
        <w:t>,</w:t>
      </w:r>
      <w:r w:rsidR="009D23DA">
        <w:t>56</w:t>
      </w:r>
      <w:r w:rsidRPr="00A420B2">
        <w:t xml:space="preserve"> milhões. Na </w:t>
      </w:r>
      <w:r w:rsidRPr="00A420B2">
        <w:fldChar w:fldCharType="begin"/>
      </w:r>
      <w:r w:rsidRPr="00A420B2">
        <w:instrText xml:space="preserve"> REF _Ref427574660 \h </w:instrText>
      </w:r>
      <w:r w:rsidR="00A420B2">
        <w:instrText xml:space="preserve"> \* MERGEFORMAT </w:instrText>
      </w:r>
      <w:r w:rsidRPr="00A420B2">
        <w:fldChar w:fldCharType="separate"/>
      </w:r>
      <w:r w:rsidR="00B57AC9" w:rsidRPr="00A420B2">
        <w:t xml:space="preserve">Tabela </w:t>
      </w:r>
      <w:r w:rsidR="00B57AC9" w:rsidRPr="00B57AC9">
        <w:t>11</w:t>
      </w:r>
      <w:r w:rsidRPr="00A420B2">
        <w:fldChar w:fldCharType="end"/>
      </w:r>
      <w:r w:rsidRPr="00A420B2">
        <w:t xml:space="preserve"> estão reportados os custos anuais do projeto. A partir de 2020, os custos de apresentados se referem aos custos de manutenção dos equipamentos de infraestrutura instalados nos polos do projeto. O custo de manutenção foi estimado pela SECULT e outras secretarias para os investimentos em infraestrutura do projeto (orlas, museus, etc.) e alcança um valor aproximado a 5% do valor total do investimento</w:t>
      </w:r>
      <w:r w:rsidR="009D23DA">
        <w:t xml:space="preserve"> (</w:t>
      </w:r>
      <w:r w:rsidR="009D23DA" w:rsidRPr="00A92ACC">
        <w:t>ver documento excel)</w:t>
      </w:r>
    </w:p>
    <w:p w:rsidR="004A1180" w:rsidRPr="00A420B2" w:rsidRDefault="004A1180" w:rsidP="004A1180">
      <w:pPr>
        <w:pStyle w:val="Caption"/>
        <w:keepNext/>
        <w:rPr>
          <w:rFonts w:asciiTheme="minorHAnsi" w:eastAsiaTheme="minorEastAsia" w:hAnsiTheme="minorHAnsi" w:cstheme="minorBidi"/>
          <w:b w:val="0"/>
          <w:bCs w:val="0"/>
          <w:sz w:val="22"/>
          <w:szCs w:val="22"/>
        </w:rPr>
      </w:pPr>
      <w:bookmarkStart w:id="37" w:name="_Ref427574660"/>
      <w:r w:rsidRPr="00A420B2">
        <w:rPr>
          <w:rFonts w:asciiTheme="minorHAnsi" w:eastAsiaTheme="minorEastAsia" w:hAnsiTheme="minorHAnsi" w:cstheme="minorBidi"/>
          <w:b w:val="0"/>
          <w:bCs w:val="0"/>
          <w:sz w:val="22"/>
          <w:szCs w:val="22"/>
        </w:rPr>
        <w:t xml:space="preserve">Tabela </w:t>
      </w:r>
      <w:r w:rsidRPr="00A420B2">
        <w:rPr>
          <w:rFonts w:asciiTheme="minorHAnsi" w:eastAsiaTheme="minorEastAsia" w:hAnsiTheme="minorHAnsi" w:cstheme="minorBidi"/>
          <w:b w:val="0"/>
          <w:bCs w:val="0"/>
          <w:sz w:val="22"/>
          <w:szCs w:val="22"/>
        </w:rPr>
        <w:fldChar w:fldCharType="begin"/>
      </w:r>
      <w:r w:rsidRPr="00A420B2">
        <w:rPr>
          <w:rFonts w:asciiTheme="minorHAnsi" w:eastAsiaTheme="minorEastAsia" w:hAnsiTheme="minorHAnsi" w:cstheme="minorBidi"/>
          <w:b w:val="0"/>
          <w:bCs w:val="0"/>
          <w:sz w:val="22"/>
          <w:szCs w:val="22"/>
        </w:rPr>
        <w:instrText xml:space="preserve"> SEQ Tabela \* ARABIC </w:instrText>
      </w:r>
      <w:r w:rsidRPr="00A420B2">
        <w:rPr>
          <w:rFonts w:asciiTheme="minorHAnsi" w:eastAsiaTheme="minorEastAsia" w:hAnsiTheme="minorHAnsi" w:cstheme="minorBidi"/>
          <w:b w:val="0"/>
          <w:bCs w:val="0"/>
          <w:sz w:val="22"/>
          <w:szCs w:val="22"/>
        </w:rPr>
        <w:fldChar w:fldCharType="separate"/>
      </w:r>
      <w:r w:rsidR="00B57AC9">
        <w:rPr>
          <w:rFonts w:asciiTheme="minorHAnsi" w:eastAsiaTheme="minorEastAsia" w:hAnsiTheme="minorHAnsi" w:cstheme="minorBidi"/>
          <w:b w:val="0"/>
          <w:bCs w:val="0"/>
          <w:noProof/>
          <w:sz w:val="22"/>
          <w:szCs w:val="22"/>
        </w:rPr>
        <w:t>11</w:t>
      </w:r>
      <w:r w:rsidRPr="00A420B2">
        <w:rPr>
          <w:rFonts w:asciiTheme="minorHAnsi" w:eastAsiaTheme="minorEastAsia" w:hAnsiTheme="minorHAnsi" w:cstheme="minorBidi"/>
          <w:b w:val="0"/>
          <w:bCs w:val="0"/>
          <w:sz w:val="22"/>
          <w:szCs w:val="22"/>
        </w:rPr>
        <w:fldChar w:fldCharType="end"/>
      </w:r>
      <w:bookmarkEnd w:id="37"/>
      <w:r w:rsidRPr="00A420B2">
        <w:rPr>
          <w:rFonts w:asciiTheme="minorHAnsi" w:eastAsiaTheme="minorEastAsia" w:hAnsiTheme="minorHAnsi" w:cstheme="minorBidi"/>
          <w:b w:val="0"/>
          <w:bCs w:val="0"/>
          <w:sz w:val="22"/>
          <w:szCs w:val="22"/>
        </w:rPr>
        <w:t>. Custos anuais do projeto.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2"/>
        <w:gridCol w:w="5802"/>
      </w:tblGrid>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Ano</w:t>
            </w:r>
          </w:p>
        </w:tc>
        <w:tc>
          <w:tcPr>
            <w:tcW w:w="3356" w:type="pct"/>
            <w:shd w:val="clear" w:color="auto" w:fill="auto"/>
            <w:noWrap/>
            <w:vAlign w:val="bottom"/>
            <w:hideMark/>
          </w:tcPr>
          <w:p w:rsidR="004A1180" w:rsidRPr="00A420B2" w:rsidRDefault="004A1180" w:rsidP="004A1180">
            <w:pPr>
              <w:spacing w:line="240" w:lineRule="auto"/>
              <w:jc w:val="center"/>
            </w:pPr>
            <w:r w:rsidRPr="00A420B2">
              <w:t>Custo (R$ milhões)</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lastRenderedPageBreak/>
              <w:t>2016</w:t>
            </w:r>
          </w:p>
        </w:tc>
        <w:tc>
          <w:tcPr>
            <w:tcW w:w="3356" w:type="pct"/>
            <w:shd w:val="clear" w:color="auto" w:fill="auto"/>
            <w:noWrap/>
            <w:vAlign w:val="bottom"/>
            <w:hideMark/>
          </w:tcPr>
          <w:p w:rsidR="004A1180" w:rsidRPr="00A420B2" w:rsidRDefault="004A1180" w:rsidP="00A2674E">
            <w:pPr>
              <w:spacing w:line="240" w:lineRule="auto"/>
              <w:jc w:val="center"/>
            </w:pPr>
            <w:r w:rsidRPr="00A420B2">
              <w:t>3</w:t>
            </w:r>
            <w:r w:rsidR="00A2674E">
              <w:t>3</w:t>
            </w:r>
            <w:r w:rsidRPr="00A420B2">
              <w:t>,6</w:t>
            </w:r>
            <w:r w:rsidR="00A2674E">
              <w:t>9</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2017</w:t>
            </w:r>
          </w:p>
        </w:tc>
        <w:tc>
          <w:tcPr>
            <w:tcW w:w="3356" w:type="pct"/>
            <w:shd w:val="clear" w:color="auto" w:fill="auto"/>
            <w:noWrap/>
            <w:vAlign w:val="bottom"/>
            <w:hideMark/>
          </w:tcPr>
          <w:p w:rsidR="004A1180" w:rsidRPr="00A420B2" w:rsidRDefault="004A1180" w:rsidP="00A2674E">
            <w:pPr>
              <w:spacing w:line="240" w:lineRule="auto"/>
              <w:jc w:val="center"/>
            </w:pPr>
            <w:r w:rsidRPr="00A420B2">
              <w:t>5</w:t>
            </w:r>
            <w:r w:rsidR="00A2674E">
              <w:t>0</w:t>
            </w:r>
            <w:r w:rsidRPr="00A420B2">
              <w:t>,</w:t>
            </w:r>
            <w:r w:rsidR="00A2674E">
              <w:t>54</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2018</w:t>
            </w:r>
          </w:p>
        </w:tc>
        <w:tc>
          <w:tcPr>
            <w:tcW w:w="3356" w:type="pct"/>
            <w:shd w:val="clear" w:color="auto" w:fill="auto"/>
            <w:noWrap/>
            <w:vAlign w:val="bottom"/>
            <w:hideMark/>
          </w:tcPr>
          <w:p w:rsidR="004A1180" w:rsidRPr="00A420B2" w:rsidRDefault="00A2674E" w:rsidP="00A2674E">
            <w:pPr>
              <w:spacing w:line="240" w:lineRule="auto"/>
              <w:jc w:val="center"/>
            </w:pPr>
            <w:r>
              <w:t>84</w:t>
            </w:r>
            <w:r w:rsidR="004A1180" w:rsidRPr="00A420B2">
              <w:t>,</w:t>
            </w:r>
            <w:r>
              <w:t>23</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2019</w:t>
            </w:r>
          </w:p>
        </w:tc>
        <w:tc>
          <w:tcPr>
            <w:tcW w:w="3356" w:type="pct"/>
            <w:shd w:val="clear" w:color="auto" w:fill="auto"/>
            <w:noWrap/>
            <w:vAlign w:val="bottom"/>
            <w:hideMark/>
          </w:tcPr>
          <w:p w:rsidR="004A1180" w:rsidRPr="00A420B2" w:rsidRDefault="004A1180" w:rsidP="00A2674E">
            <w:pPr>
              <w:spacing w:line="240" w:lineRule="auto"/>
              <w:jc w:val="center"/>
            </w:pPr>
            <w:r w:rsidRPr="00A420B2">
              <w:t>10</w:t>
            </w:r>
            <w:r w:rsidR="00A2674E">
              <w:t>1</w:t>
            </w:r>
            <w:r w:rsidRPr="00A420B2">
              <w:t>,0</w:t>
            </w:r>
            <w:r w:rsidR="00A2674E">
              <w:t>7</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2020</w:t>
            </w:r>
          </w:p>
        </w:tc>
        <w:tc>
          <w:tcPr>
            <w:tcW w:w="3356" w:type="pct"/>
            <w:shd w:val="clear" w:color="auto" w:fill="auto"/>
            <w:noWrap/>
            <w:vAlign w:val="bottom"/>
            <w:hideMark/>
          </w:tcPr>
          <w:p w:rsidR="004A1180" w:rsidRPr="00A420B2" w:rsidRDefault="004A1180" w:rsidP="00A2674E">
            <w:pPr>
              <w:spacing w:line="240" w:lineRule="auto"/>
              <w:jc w:val="center"/>
            </w:pPr>
            <w:r w:rsidRPr="00A420B2">
              <w:t>6</w:t>
            </w:r>
            <w:r w:rsidR="00A2674E">
              <w:t>7</w:t>
            </w:r>
            <w:r w:rsidRPr="00A420B2">
              <w:t>,3</w:t>
            </w:r>
            <w:r w:rsidR="00A2674E">
              <w:t>8</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2021</w:t>
            </w:r>
          </w:p>
        </w:tc>
        <w:tc>
          <w:tcPr>
            <w:tcW w:w="3356" w:type="pct"/>
            <w:shd w:val="clear" w:color="auto" w:fill="auto"/>
            <w:noWrap/>
            <w:vAlign w:val="bottom"/>
            <w:hideMark/>
          </w:tcPr>
          <w:p w:rsidR="004A1180" w:rsidRPr="00A420B2" w:rsidRDefault="004A1180" w:rsidP="004A1180">
            <w:pPr>
              <w:spacing w:line="240" w:lineRule="auto"/>
              <w:jc w:val="center"/>
            </w:pPr>
            <w:r w:rsidRPr="00A420B2">
              <w:t>12,07</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2022</w:t>
            </w:r>
          </w:p>
        </w:tc>
        <w:tc>
          <w:tcPr>
            <w:tcW w:w="3356" w:type="pct"/>
            <w:shd w:val="clear" w:color="auto" w:fill="auto"/>
            <w:noWrap/>
            <w:vAlign w:val="bottom"/>
            <w:hideMark/>
          </w:tcPr>
          <w:p w:rsidR="004A1180" w:rsidRPr="00A420B2" w:rsidRDefault="004A1180" w:rsidP="004A1180">
            <w:pPr>
              <w:spacing w:line="240" w:lineRule="auto"/>
              <w:jc w:val="center"/>
            </w:pPr>
            <w:r w:rsidRPr="00A420B2">
              <w:t>12,07</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2023</w:t>
            </w:r>
          </w:p>
        </w:tc>
        <w:tc>
          <w:tcPr>
            <w:tcW w:w="3356" w:type="pct"/>
            <w:shd w:val="clear" w:color="auto" w:fill="auto"/>
            <w:noWrap/>
            <w:vAlign w:val="bottom"/>
            <w:hideMark/>
          </w:tcPr>
          <w:p w:rsidR="004A1180" w:rsidRPr="00A420B2" w:rsidRDefault="004A1180" w:rsidP="004A1180">
            <w:pPr>
              <w:spacing w:line="240" w:lineRule="auto"/>
              <w:jc w:val="center"/>
            </w:pPr>
            <w:r w:rsidRPr="00A420B2">
              <w:t>12,07</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2024</w:t>
            </w:r>
          </w:p>
        </w:tc>
        <w:tc>
          <w:tcPr>
            <w:tcW w:w="3356" w:type="pct"/>
            <w:shd w:val="clear" w:color="auto" w:fill="auto"/>
            <w:noWrap/>
            <w:vAlign w:val="bottom"/>
            <w:hideMark/>
          </w:tcPr>
          <w:p w:rsidR="004A1180" w:rsidRPr="00A420B2" w:rsidRDefault="004A1180" w:rsidP="004A1180">
            <w:pPr>
              <w:spacing w:line="240" w:lineRule="auto"/>
              <w:jc w:val="center"/>
            </w:pPr>
            <w:r w:rsidRPr="00A420B2">
              <w:t>12,07</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2025</w:t>
            </w:r>
          </w:p>
        </w:tc>
        <w:tc>
          <w:tcPr>
            <w:tcW w:w="3356" w:type="pct"/>
            <w:shd w:val="clear" w:color="auto" w:fill="auto"/>
            <w:noWrap/>
            <w:vAlign w:val="bottom"/>
            <w:hideMark/>
          </w:tcPr>
          <w:p w:rsidR="004A1180" w:rsidRPr="00A420B2" w:rsidRDefault="004A1180" w:rsidP="004A1180">
            <w:pPr>
              <w:spacing w:line="240" w:lineRule="auto"/>
              <w:jc w:val="center"/>
            </w:pPr>
            <w:r w:rsidRPr="00A420B2">
              <w:t>12,07</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2026</w:t>
            </w:r>
          </w:p>
        </w:tc>
        <w:tc>
          <w:tcPr>
            <w:tcW w:w="3356" w:type="pct"/>
            <w:shd w:val="clear" w:color="auto" w:fill="auto"/>
            <w:noWrap/>
            <w:vAlign w:val="bottom"/>
            <w:hideMark/>
          </w:tcPr>
          <w:p w:rsidR="004A1180" w:rsidRPr="00A420B2" w:rsidRDefault="004A1180" w:rsidP="004A1180">
            <w:pPr>
              <w:spacing w:line="240" w:lineRule="auto"/>
              <w:jc w:val="center"/>
            </w:pPr>
            <w:r w:rsidRPr="00A420B2">
              <w:t>12,07</w:t>
            </w:r>
          </w:p>
        </w:tc>
      </w:tr>
      <w:tr w:rsidR="004A1180" w:rsidRPr="00C66BA1" w:rsidTr="004A1180">
        <w:trPr>
          <w:trHeight w:val="300"/>
          <w:jc w:val="center"/>
        </w:trPr>
        <w:tc>
          <w:tcPr>
            <w:tcW w:w="1644" w:type="pct"/>
            <w:shd w:val="clear" w:color="auto" w:fill="auto"/>
            <w:noWrap/>
            <w:vAlign w:val="bottom"/>
            <w:hideMark/>
          </w:tcPr>
          <w:p w:rsidR="004A1180" w:rsidRPr="00A420B2" w:rsidRDefault="004A1180" w:rsidP="004A1180">
            <w:pPr>
              <w:spacing w:line="240" w:lineRule="auto"/>
              <w:jc w:val="center"/>
            </w:pPr>
            <w:r w:rsidRPr="00A420B2">
              <w:t>2027</w:t>
            </w:r>
          </w:p>
        </w:tc>
        <w:tc>
          <w:tcPr>
            <w:tcW w:w="3356" w:type="pct"/>
            <w:shd w:val="clear" w:color="auto" w:fill="auto"/>
            <w:noWrap/>
            <w:vAlign w:val="bottom"/>
            <w:hideMark/>
          </w:tcPr>
          <w:p w:rsidR="004A1180" w:rsidRPr="00A420B2" w:rsidRDefault="004A1180" w:rsidP="004A1180">
            <w:pPr>
              <w:spacing w:line="240" w:lineRule="auto"/>
              <w:jc w:val="center"/>
            </w:pPr>
            <w:r w:rsidRPr="00A420B2">
              <w:t>12,07</w:t>
            </w:r>
          </w:p>
        </w:tc>
      </w:tr>
      <w:tr w:rsidR="004A1180" w:rsidRPr="00C66BA1" w:rsidTr="004A1180">
        <w:trPr>
          <w:trHeight w:val="300"/>
          <w:jc w:val="center"/>
        </w:trPr>
        <w:tc>
          <w:tcPr>
            <w:tcW w:w="1644" w:type="pct"/>
            <w:shd w:val="clear" w:color="auto" w:fill="auto"/>
            <w:noWrap/>
            <w:vAlign w:val="bottom"/>
          </w:tcPr>
          <w:p w:rsidR="004A1180" w:rsidRPr="00A420B2" w:rsidRDefault="004A1180" w:rsidP="004A1180">
            <w:pPr>
              <w:spacing w:line="240" w:lineRule="auto"/>
              <w:jc w:val="center"/>
            </w:pPr>
            <w:r w:rsidRPr="00A420B2">
              <w:t>2028</w:t>
            </w:r>
          </w:p>
        </w:tc>
        <w:tc>
          <w:tcPr>
            <w:tcW w:w="3356" w:type="pct"/>
            <w:shd w:val="clear" w:color="auto" w:fill="auto"/>
            <w:noWrap/>
            <w:vAlign w:val="bottom"/>
          </w:tcPr>
          <w:p w:rsidR="004A1180" w:rsidRPr="00A420B2" w:rsidRDefault="004A1180" w:rsidP="004A1180">
            <w:pPr>
              <w:spacing w:line="240" w:lineRule="auto"/>
              <w:jc w:val="center"/>
            </w:pPr>
            <w:r w:rsidRPr="00A420B2">
              <w:t>12,07</w:t>
            </w:r>
          </w:p>
        </w:tc>
      </w:tr>
      <w:tr w:rsidR="004A1180" w:rsidRPr="00C66BA1" w:rsidTr="004A1180">
        <w:trPr>
          <w:trHeight w:val="300"/>
          <w:jc w:val="center"/>
        </w:trPr>
        <w:tc>
          <w:tcPr>
            <w:tcW w:w="1644" w:type="pct"/>
            <w:shd w:val="clear" w:color="auto" w:fill="auto"/>
            <w:noWrap/>
            <w:vAlign w:val="bottom"/>
          </w:tcPr>
          <w:p w:rsidR="004A1180" w:rsidRPr="00A420B2" w:rsidRDefault="004A1180" w:rsidP="004A1180">
            <w:pPr>
              <w:spacing w:line="240" w:lineRule="auto"/>
              <w:jc w:val="center"/>
            </w:pPr>
            <w:r w:rsidRPr="00A420B2">
              <w:t>2029</w:t>
            </w:r>
          </w:p>
        </w:tc>
        <w:tc>
          <w:tcPr>
            <w:tcW w:w="3356" w:type="pct"/>
            <w:shd w:val="clear" w:color="auto" w:fill="auto"/>
            <w:noWrap/>
            <w:vAlign w:val="bottom"/>
          </w:tcPr>
          <w:p w:rsidR="004A1180" w:rsidRPr="00A420B2" w:rsidRDefault="004A1180" w:rsidP="004A1180">
            <w:pPr>
              <w:spacing w:line="240" w:lineRule="auto"/>
              <w:jc w:val="center"/>
            </w:pPr>
            <w:r w:rsidRPr="00A420B2">
              <w:t>12,07</w:t>
            </w:r>
          </w:p>
        </w:tc>
      </w:tr>
      <w:tr w:rsidR="004A1180" w:rsidRPr="00C66BA1" w:rsidTr="004A1180">
        <w:trPr>
          <w:trHeight w:val="300"/>
          <w:jc w:val="center"/>
        </w:trPr>
        <w:tc>
          <w:tcPr>
            <w:tcW w:w="1644" w:type="pct"/>
            <w:shd w:val="clear" w:color="auto" w:fill="auto"/>
            <w:noWrap/>
            <w:vAlign w:val="bottom"/>
          </w:tcPr>
          <w:p w:rsidR="004A1180" w:rsidRPr="00A420B2" w:rsidRDefault="004A1180" w:rsidP="004A1180">
            <w:pPr>
              <w:spacing w:line="240" w:lineRule="auto"/>
              <w:jc w:val="center"/>
            </w:pPr>
            <w:r w:rsidRPr="00A420B2">
              <w:t>2030</w:t>
            </w:r>
          </w:p>
        </w:tc>
        <w:tc>
          <w:tcPr>
            <w:tcW w:w="3356" w:type="pct"/>
            <w:shd w:val="clear" w:color="auto" w:fill="auto"/>
            <w:noWrap/>
            <w:vAlign w:val="bottom"/>
          </w:tcPr>
          <w:p w:rsidR="004A1180" w:rsidRPr="00A420B2" w:rsidRDefault="004A1180" w:rsidP="004A1180">
            <w:pPr>
              <w:spacing w:line="240" w:lineRule="auto"/>
              <w:jc w:val="center"/>
            </w:pPr>
            <w:r w:rsidRPr="00A420B2">
              <w:t>12,07</w:t>
            </w:r>
          </w:p>
        </w:tc>
      </w:tr>
    </w:tbl>
    <w:p w:rsidR="004A1180" w:rsidRDefault="00955887" w:rsidP="004A1180">
      <w:r>
        <w:t>Fonte: estimativas da SECULT.</w:t>
      </w:r>
    </w:p>
    <w:p w:rsidR="00B466BC" w:rsidRPr="0020132F" w:rsidRDefault="00B466BC" w:rsidP="004A1180">
      <w:pPr>
        <w:rPr>
          <w:lang w:val="es-ES_tradnl"/>
        </w:rPr>
      </w:pPr>
      <w:r w:rsidRPr="0020132F">
        <w:rPr>
          <w:lang w:val="es-ES_tradnl"/>
        </w:rPr>
        <w:t>Los principales conceptos que conforman los costos de operación y mantenimiento del programa son los siguientes</w:t>
      </w:r>
      <w:r>
        <w:rPr>
          <w:rStyle w:val="FootnoteReference"/>
        </w:rPr>
        <w:footnoteReference w:id="6"/>
      </w:r>
      <w:r w:rsidRPr="0020132F">
        <w:rPr>
          <w:lang w:val="es-ES_tradnl"/>
        </w:rPr>
        <w:t>:</w:t>
      </w:r>
    </w:p>
    <w:tbl>
      <w:tblPr>
        <w:tblW w:w="5160" w:type="dxa"/>
        <w:tblInd w:w="103" w:type="dxa"/>
        <w:tblLook w:val="04A0" w:firstRow="1" w:lastRow="0" w:firstColumn="1" w:lastColumn="0" w:noHBand="0" w:noVBand="1"/>
      </w:tblPr>
      <w:tblGrid>
        <w:gridCol w:w="3560"/>
        <w:gridCol w:w="1600"/>
      </w:tblGrid>
      <w:tr w:rsidR="00B466BC" w:rsidRPr="00B466BC" w:rsidTr="00B466BC">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6BC" w:rsidRPr="0020132F" w:rsidRDefault="00B466BC" w:rsidP="0020132F">
            <w:pPr>
              <w:spacing w:after="0" w:line="240" w:lineRule="auto"/>
              <w:jc w:val="center"/>
              <w:rPr>
                <w:rFonts w:ascii="Calibri" w:eastAsia="Times New Roman" w:hAnsi="Calibri" w:cs="Times New Roman"/>
                <w:b/>
                <w:color w:val="000000"/>
                <w:lang w:val="en-US" w:eastAsia="en-US"/>
              </w:rPr>
            </w:pPr>
            <w:r w:rsidRPr="0020132F">
              <w:rPr>
                <w:rFonts w:ascii="Calibri" w:eastAsia="Times New Roman" w:hAnsi="Calibri" w:cs="Times New Roman"/>
                <w:b/>
                <w:color w:val="000000"/>
                <w:lang w:val="en-US" w:eastAsia="en-US"/>
              </w:rPr>
              <w:t>Concepto</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B466BC" w:rsidRPr="0020132F" w:rsidRDefault="00B466BC" w:rsidP="0020132F">
            <w:pPr>
              <w:spacing w:after="0" w:line="240" w:lineRule="auto"/>
              <w:jc w:val="center"/>
              <w:rPr>
                <w:rFonts w:ascii="Calibri" w:eastAsia="Times New Roman" w:hAnsi="Calibri" w:cs="Times New Roman"/>
                <w:b/>
                <w:color w:val="000000"/>
                <w:lang w:val="en-US" w:eastAsia="en-US"/>
              </w:rPr>
            </w:pPr>
            <w:r w:rsidRPr="0020132F">
              <w:rPr>
                <w:rFonts w:ascii="Calibri" w:eastAsia="Times New Roman" w:hAnsi="Calibri" w:cs="Times New Roman"/>
                <w:b/>
                <w:color w:val="000000"/>
                <w:lang w:val="en-US" w:eastAsia="en-US"/>
              </w:rPr>
              <w:t>Coste</w:t>
            </w:r>
          </w:p>
        </w:tc>
      </w:tr>
      <w:tr w:rsidR="00B466BC" w:rsidRPr="00B466BC" w:rsidTr="00B466BC">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BC" w:rsidRPr="00B466BC" w:rsidRDefault="00B466BC" w:rsidP="00B466BC">
            <w:pPr>
              <w:spacing w:after="0" w:line="240" w:lineRule="auto"/>
              <w:rPr>
                <w:rFonts w:ascii="Calibri" w:eastAsia="Times New Roman" w:hAnsi="Calibri" w:cs="Times New Roman"/>
                <w:color w:val="000000"/>
                <w:lang w:val="en-US" w:eastAsia="en-US"/>
              </w:rPr>
            </w:pPr>
            <w:r w:rsidRPr="00B466BC">
              <w:rPr>
                <w:rFonts w:ascii="Calibri" w:eastAsia="Times New Roman" w:hAnsi="Calibri" w:cs="Times New Roman"/>
                <w:color w:val="000000"/>
                <w:lang w:val="en-US" w:eastAsia="en-US"/>
              </w:rPr>
              <w:t>Orlas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466BC" w:rsidRPr="00B466BC" w:rsidRDefault="00B466BC" w:rsidP="00B466BC">
            <w:pPr>
              <w:spacing w:after="0" w:line="240" w:lineRule="auto"/>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 xml:space="preserve">        2,847,744</w:t>
            </w:r>
            <w:r w:rsidRPr="00B466BC">
              <w:rPr>
                <w:rFonts w:ascii="Calibri" w:eastAsia="Times New Roman" w:hAnsi="Calibri" w:cs="Times New Roman"/>
                <w:color w:val="000000"/>
                <w:lang w:val="en-US" w:eastAsia="en-US"/>
              </w:rPr>
              <w:t xml:space="preserve"> </w:t>
            </w:r>
          </w:p>
        </w:tc>
      </w:tr>
      <w:tr w:rsidR="00B466BC" w:rsidRPr="00B466BC" w:rsidTr="00B466B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B466BC" w:rsidRPr="00B466BC" w:rsidRDefault="00B466BC" w:rsidP="00B466BC">
            <w:pPr>
              <w:spacing w:after="0" w:line="240" w:lineRule="auto"/>
              <w:rPr>
                <w:rFonts w:ascii="Calibri" w:eastAsia="Times New Roman" w:hAnsi="Calibri" w:cs="Times New Roman"/>
                <w:color w:val="000000"/>
                <w:lang w:val="en-US" w:eastAsia="en-US"/>
              </w:rPr>
            </w:pPr>
            <w:r w:rsidRPr="00B466BC">
              <w:rPr>
                <w:rFonts w:ascii="Calibri" w:eastAsia="Times New Roman" w:hAnsi="Calibri" w:cs="Times New Roman"/>
                <w:color w:val="000000"/>
                <w:lang w:val="en-US" w:eastAsia="en-US"/>
              </w:rPr>
              <w:t>Museos</w:t>
            </w:r>
          </w:p>
        </w:tc>
        <w:tc>
          <w:tcPr>
            <w:tcW w:w="1600" w:type="dxa"/>
            <w:tcBorders>
              <w:top w:val="nil"/>
              <w:left w:val="nil"/>
              <w:bottom w:val="single" w:sz="4" w:space="0" w:color="auto"/>
              <w:right w:val="single" w:sz="4" w:space="0" w:color="auto"/>
            </w:tcBorders>
            <w:shd w:val="clear" w:color="auto" w:fill="auto"/>
            <w:noWrap/>
            <w:vAlign w:val="bottom"/>
            <w:hideMark/>
          </w:tcPr>
          <w:p w:rsidR="00B466BC" w:rsidRPr="00B466BC" w:rsidRDefault="00B466BC" w:rsidP="00B466BC">
            <w:pPr>
              <w:spacing w:after="0" w:line="240" w:lineRule="auto"/>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 xml:space="preserve">        7,312,194</w:t>
            </w:r>
          </w:p>
        </w:tc>
      </w:tr>
      <w:tr w:rsidR="00B466BC" w:rsidRPr="00B466BC" w:rsidTr="00B466B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B466BC" w:rsidRPr="00B466BC" w:rsidRDefault="00B466BC" w:rsidP="00B466BC">
            <w:pPr>
              <w:spacing w:after="0" w:line="240" w:lineRule="auto"/>
              <w:rPr>
                <w:rFonts w:ascii="Calibri" w:eastAsia="Times New Roman" w:hAnsi="Calibri" w:cs="Times New Roman"/>
                <w:color w:val="000000"/>
                <w:lang w:val="en-US" w:eastAsia="en-US"/>
              </w:rPr>
            </w:pPr>
            <w:r w:rsidRPr="00B466BC">
              <w:rPr>
                <w:rFonts w:ascii="Calibri" w:eastAsia="Times New Roman" w:hAnsi="Calibri" w:cs="Times New Roman"/>
                <w:color w:val="000000"/>
                <w:lang w:val="en-US" w:eastAsia="en-US"/>
              </w:rPr>
              <w:t>Iluminacion - Manutencion</w:t>
            </w:r>
          </w:p>
        </w:tc>
        <w:tc>
          <w:tcPr>
            <w:tcW w:w="1600" w:type="dxa"/>
            <w:tcBorders>
              <w:top w:val="nil"/>
              <w:left w:val="nil"/>
              <w:bottom w:val="single" w:sz="4" w:space="0" w:color="auto"/>
              <w:right w:val="single" w:sz="4" w:space="0" w:color="auto"/>
            </w:tcBorders>
            <w:shd w:val="clear" w:color="auto" w:fill="auto"/>
            <w:noWrap/>
            <w:vAlign w:val="bottom"/>
            <w:hideMark/>
          </w:tcPr>
          <w:p w:rsidR="00B466BC" w:rsidRPr="00B466BC" w:rsidRDefault="00B466BC" w:rsidP="00B466BC">
            <w:pPr>
              <w:spacing w:after="0" w:line="240" w:lineRule="auto"/>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 xml:space="preserve">           537,620</w:t>
            </w:r>
          </w:p>
        </w:tc>
      </w:tr>
      <w:tr w:rsidR="00B466BC" w:rsidRPr="00B466BC" w:rsidTr="00B466B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B466BC" w:rsidRPr="00B466BC" w:rsidRDefault="00B466BC" w:rsidP="00B466BC">
            <w:pPr>
              <w:spacing w:after="0" w:line="240" w:lineRule="auto"/>
              <w:rPr>
                <w:rFonts w:ascii="Calibri" w:eastAsia="Times New Roman" w:hAnsi="Calibri" w:cs="Times New Roman"/>
                <w:color w:val="000000"/>
                <w:lang w:val="en-US" w:eastAsia="en-US"/>
              </w:rPr>
            </w:pPr>
            <w:r w:rsidRPr="00B466BC">
              <w:rPr>
                <w:rFonts w:ascii="Calibri" w:eastAsia="Times New Roman" w:hAnsi="Calibri" w:cs="Times New Roman"/>
                <w:color w:val="000000"/>
                <w:lang w:val="en-US" w:eastAsia="en-US"/>
              </w:rPr>
              <w:t>Energia</w:t>
            </w:r>
          </w:p>
        </w:tc>
        <w:tc>
          <w:tcPr>
            <w:tcW w:w="1600" w:type="dxa"/>
            <w:tcBorders>
              <w:top w:val="nil"/>
              <w:left w:val="nil"/>
              <w:bottom w:val="single" w:sz="4" w:space="0" w:color="auto"/>
              <w:right w:val="single" w:sz="4" w:space="0" w:color="auto"/>
            </w:tcBorders>
            <w:shd w:val="clear" w:color="auto" w:fill="auto"/>
            <w:noWrap/>
            <w:vAlign w:val="bottom"/>
            <w:hideMark/>
          </w:tcPr>
          <w:p w:rsidR="00B466BC" w:rsidRPr="00B466BC" w:rsidRDefault="00B466BC" w:rsidP="00B466BC">
            <w:pPr>
              <w:spacing w:after="0" w:line="240" w:lineRule="auto"/>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 xml:space="preserve">        1,379,561</w:t>
            </w:r>
          </w:p>
        </w:tc>
      </w:tr>
      <w:tr w:rsidR="00B466BC" w:rsidRPr="00B466BC" w:rsidTr="00B466BC">
        <w:trPr>
          <w:trHeight w:val="300"/>
        </w:trPr>
        <w:tc>
          <w:tcPr>
            <w:tcW w:w="3560" w:type="dxa"/>
            <w:tcBorders>
              <w:top w:val="nil"/>
              <w:left w:val="single" w:sz="4" w:space="0" w:color="auto"/>
              <w:bottom w:val="single" w:sz="4" w:space="0" w:color="auto"/>
              <w:right w:val="single" w:sz="4" w:space="0" w:color="auto"/>
            </w:tcBorders>
            <w:shd w:val="clear" w:color="000000" w:fill="FFFF00"/>
            <w:noWrap/>
            <w:vAlign w:val="bottom"/>
            <w:hideMark/>
          </w:tcPr>
          <w:p w:rsidR="00B466BC" w:rsidRPr="00B466BC" w:rsidRDefault="00B466BC" w:rsidP="00B466BC">
            <w:pPr>
              <w:spacing w:after="0" w:line="240" w:lineRule="auto"/>
              <w:rPr>
                <w:rFonts w:ascii="Calibri" w:eastAsia="Times New Roman" w:hAnsi="Calibri" w:cs="Times New Roman"/>
                <w:color w:val="000000"/>
                <w:lang w:val="en-US" w:eastAsia="en-US"/>
              </w:rPr>
            </w:pPr>
            <w:r w:rsidRPr="00B466BC">
              <w:rPr>
                <w:rFonts w:ascii="Calibri" w:eastAsia="Times New Roman" w:hAnsi="Calibri" w:cs="Times New Roman"/>
                <w:color w:val="000000"/>
                <w:lang w:val="en-US" w:eastAsia="en-US"/>
              </w:rPr>
              <w:t>Total</w:t>
            </w:r>
          </w:p>
        </w:tc>
        <w:tc>
          <w:tcPr>
            <w:tcW w:w="1600" w:type="dxa"/>
            <w:tcBorders>
              <w:top w:val="nil"/>
              <w:left w:val="nil"/>
              <w:bottom w:val="single" w:sz="4" w:space="0" w:color="auto"/>
              <w:right w:val="single" w:sz="4" w:space="0" w:color="auto"/>
            </w:tcBorders>
            <w:shd w:val="clear" w:color="000000" w:fill="FFFF00"/>
            <w:noWrap/>
            <w:vAlign w:val="bottom"/>
            <w:hideMark/>
          </w:tcPr>
          <w:p w:rsidR="00B466BC" w:rsidRPr="0020132F" w:rsidRDefault="00B466BC" w:rsidP="00B466BC">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val="en-US" w:eastAsia="en-US"/>
              </w:rPr>
              <w:t xml:space="preserve">     </w:t>
            </w:r>
            <w:r w:rsidRPr="00B466BC">
              <w:rPr>
                <w:rFonts w:ascii="Calibri" w:eastAsia="Times New Roman" w:hAnsi="Calibri" w:cs="Times New Roman"/>
                <w:color w:val="000000"/>
                <w:lang w:val="en-US" w:eastAsia="en-US"/>
              </w:rPr>
              <w:t>12,077,121</w:t>
            </w:r>
            <w:r w:rsidRPr="0020132F">
              <w:rPr>
                <w:rFonts w:ascii="Calibri" w:eastAsia="Times New Roman" w:hAnsi="Calibri" w:cs="Times New Roman"/>
                <w:color w:val="000000"/>
                <w:lang w:eastAsia="en-US"/>
              </w:rPr>
              <w:t xml:space="preserve"> </w:t>
            </w:r>
          </w:p>
        </w:tc>
      </w:tr>
    </w:tbl>
    <w:p w:rsidR="00B466BC" w:rsidRDefault="00B466BC" w:rsidP="004A1180">
      <w:pPr>
        <w:rPr>
          <w:lang w:val="es-ES_tradnl"/>
        </w:rPr>
      </w:pPr>
    </w:p>
    <w:p w:rsidR="00472B89" w:rsidRPr="0020132F" w:rsidRDefault="00472B89" w:rsidP="004A1180">
      <w:pPr>
        <w:rPr>
          <w:lang w:val="es-ES_tradnl"/>
        </w:rPr>
      </w:pPr>
    </w:p>
    <w:p w:rsidR="0002245B" w:rsidRDefault="00CD1A3E" w:rsidP="00CD1A3E">
      <w:pPr>
        <w:pStyle w:val="Heading2"/>
      </w:pPr>
      <w:bookmarkStart w:id="38" w:name="_Toc429674935"/>
      <w:r>
        <w:t>A projeção das receitas com o projeto (despesas incrementais com turismo)</w:t>
      </w:r>
      <w:bookmarkEnd w:id="38"/>
    </w:p>
    <w:p w:rsidR="00CD1A3E" w:rsidRDefault="00CD1A3E" w:rsidP="00A420B2">
      <w:pPr>
        <w:spacing w:line="360" w:lineRule="auto"/>
        <w:ind w:firstLine="576"/>
        <w:jc w:val="both"/>
      </w:pPr>
      <w:r>
        <w:t xml:space="preserve">Para a análise de benefícios do projeto, assumiu-se que os benefícios do PRODETUR-Salvador advirão com o aumento dos dispêndios dos turistas na região metropolitana de Salvador. Para a estimativa destes gastos incrementais, um módulo de simulação foi </w:t>
      </w:r>
      <w:r>
        <w:lastRenderedPageBreak/>
        <w:t>desenvolvido o total do dispêndio do turismo de lazer é função do número de visitantes, do período médio de permanência dos turistas na região, e do consumo médio “per capita” dos turistas</w:t>
      </w:r>
      <w:r w:rsidR="0035150B">
        <w:rPr>
          <w:rStyle w:val="FootnoteReference"/>
        </w:rPr>
        <w:footnoteReference w:id="7"/>
      </w:r>
      <w:r>
        <w:t xml:space="preserve">. Os valores médios para estas variáveis podem ser vistos na </w:t>
      </w:r>
      <w:r w:rsidR="00E814EB">
        <w:fldChar w:fldCharType="begin"/>
      </w:r>
      <w:r w:rsidR="00E814EB">
        <w:instrText xml:space="preserve"> REF _Ref427575168 \h </w:instrText>
      </w:r>
      <w:r w:rsidR="00A420B2">
        <w:instrText xml:space="preserve"> \* MERGEFORMAT </w:instrText>
      </w:r>
      <w:r w:rsidR="00E814EB">
        <w:fldChar w:fldCharType="separate"/>
      </w:r>
      <w:r w:rsidR="00B57AC9">
        <w:t>Tabela 12</w:t>
      </w:r>
      <w:r w:rsidR="00E814EB">
        <w:fldChar w:fldCharType="end"/>
      </w:r>
      <w:r>
        <w:t>.</w:t>
      </w:r>
    </w:p>
    <w:p w:rsidR="00E814EB" w:rsidRDefault="00E814EB" w:rsidP="00E814EB">
      <w:pPr>
        <w:pStyle w:val="Caption"/>
        <w:keepNext/>
      </w:pPr>
      <w:bookmarkStart w:id="39" w:name="_Ref427575168"/>
      <w:r>
        <w:t xml:space="preserve">Tabela </w:t>
      </w:r>
      <w:r w:rsidR="0020132F">
        <w:fldChar w:fldCharType="begin"/>
      </w:r>
      <w:r w:rsidR="0020132F">
        <w:instrText xml:space="preserve"> SEQ Tabela \* ARABIC </w:instrText>
      </w:r>
      <w:r w:rsidR="0020132F">
        <w:fldChar w:fldCharType="separate"/>
      </w:r>
      <w:r w:rsidR="00B57AC9">
        <w:rPr>
          <w:noProof/>
        </w:rPr>
        <w:t>12</w:t>
      </w:r>
      <w:r w:rsidR="0020132F">
        <w:rPr>
          <w:noProof/>
        </w:rPr>
        <w:fldChar w:fldCharType="end"/>
      </w:r>
      <w:bookmarkEnd w:id="39"/>
      <w:r>
        <w:t>. Informação de referência para os visitantes.</w:t>
      </w:r>
    </w:p>
    <w:tbl>
      <w:tblPr>
        <w:tblStyle w:val="TableGrid"/>
        <w:tblW w:w="0" w:type="auto"/>
        <w:tblLook w:val="04A0" w:firstRow="1" w:lastRow="0" w:firstColumn="1" w:lastColumn="0" w:noHBand="0" w:noVBand="1"/>
      </w:tblPr>
      <w:tblGrid>
        <w:gridCol w:w="5755"/>
        <w:gridCol w:w="2739"/>
      </w:tblGrid>
      <w:tr w:rsidR="00003DC2" w:rsidTr="00003DC2">
        <w:tc>
          <w:tcPr>
            <w:tcW w:w="5755" w:type="dxa"/>
          </w:tcPr>
          <w:p w:rsidR="00003DC2" w:rsidRDefault="00003DC2" w:rsidP="00CD1A3E">
            <w:r>
              <w:t>Número de turistas de lazer</w:t>
            </w:r>
            <w:r w:rsidR="003E3549">
              <w:rPr>
                <w:rStyle w:val="FootnoteReference"/>
              </w:rPr>
              <w:footnoteReference w:id="8"/>
            </w:r>
          </w:p>
        </w:tc>
        <w:tc>
          <w:tcPr>
            <w:tcW w:w="2739" w:type="dxa"/>
          </w:tcPr>
          <w:p w:rsidR="00003DC2" w:rsidRDefault="00003DC2" w:rsidP="00003DC2">
            <w:pPr>
              <w:jc w:val="center"/>
            </w:pPr>
            <w:r>
              <w:t>978.639</w:t>
            </w:r>
          </w:p>
        </w:tc>
      </w:tr>
      <w:tr w:rsidR="00003DC2" w:rsidTr="00003DC2">
        <w:tc>
          <w:tcPr>
            <w:tcW w:w="5755" w:type="dxa"/>
          </w:tcPr>
          <w:p w:rsidR="00003DC2" w:rsidRDefault="00003DC2" w:rsidP="00CD1A3E">
            <w:r>
              <w:t>Tempo médio de permanência dos turistas de lazer (dias)</w:t>
            </w:r>
          </w:p>
        </w:tc>
        <w:tc>
          <w:tcPr>
            <w:tcW w:w="2739" w:type="dxa"/>
          </w:tcPr>
          <w:p w:rsidR="00003DC2" w:rsidRDefault="00003DC2" w:rsidP="00003DC2">
            <w:pPr>
              <w:jc w:val="center"/>
            </w:pPr>
            <w:r>
              <w:t>5,99</w:t>
            </w:r>
          </w:p>
        </w:tc>
      </w:tr>
      <w:tr w:rsidR="00003DC2" w:rsidTr="00003DC2">
        <w:tc>
          <w:tcPr>
            <w:tcW w:w="5755" w:type="dxa"/>
          </w:tcPr>
          <w:p w:rsidR="00003DC2" w:rsidRDefault="00003DC2" w:rsidP="00CD1A3E">
            <w:r>
              <w:t>Gasto diário “per capita” dos turistas de lazer (R$)</w:t>
            </w:r>
          </w:p>
        </w:tc>
        <w:tc>
          <w:tcPr>
            <w:tcW w:w="2739" w:type="dxa"/>
          </w:tcPr>
          <w:p w:rsidR="00003DC2" w:rsidRDefault="00003DC2" w:rsidP="00003DC2">
            <w:pPr>
              <w:jc w:val="center"/>
            </w:pPr>
            <w:r>
              <w:t>145,49</w:t>
            </w:r>
          </w:p>
        </w:tc>
      </w:tr>
      <w:tr w:rsidR="00003DC2" w:rsidTr="00003DC2">
        <w:tc>
          <w:tcPr>
            <w:tcW w:w="5755" w:type="dxa"/>
          </w:tcPr>
          <w:p w:rsidR="00003DC2" w:rsidRDefault="00003DC2" w:rsidP="00CD1A3E">
            <w:r>
              <w:t>Dispêndio total dos turistas de lazer (R$ milhões)</w:t>
            </w:r>
          </w:p>
        </w:tc>
        <w:tc>
          <w:tcPr>
            <w:tcW w:w="2739" w:type="dxa"/>
          </w:tcPr>
          <w:p w:rsidR="00003DC2" w:rsidRDefault="00003DC2" w:rsidP="00003DC2">
            <w:pPr>
              <w:jc w:val="center"/>
            </w:pPr>
            <w:r>
              <w:t>852,86</w:t>
            </w:r>
          </w:p>
        </w:tc>
      </w:tr>
    </w:tbl>
    <w:p w:rsidR="00CD1A3E" w:rsidRPr="00CD1A3E" w:rsidRDefault="00CD1A3E" w:rsidP="00CD1A3E">
      <w:r>
        <w:t xml:space="preserve"> </w:t>
      </w:r>
    </w:p>
    <w:p w:rsidR="00CF5497" w:rsidRDefault="00767BCB" w:rsidP="00A420B2">
      <w:pPr>
        <w:spacing w:line="360" w:lineRule="auto"/>
        <w:ind w:firstLine="576"/>
        <w:jc w:val="both"/>
      </w:pPr>
      <w:r>
        <w:t xml:space="preserve">Cinco cenários de variações no gasto turístico foram elaborados, que podem ser entendidos como cinco mudanças possíveis (esperadas) nas variáveis de turismo depois da implementação do PRODETUR-Salvador, que teria impacto direto no gasto turístico total. O horizonte temporal da simulação foi de 15 anos, de 2016 até 2030. Assumiu-se que o projeto será implementado durante os primeiros cinco anos, ou seja, de 2016 até 2020. </w:t>
      </w:r>
      <w:r w:rsidR="00F54E3C">
        <w:t>Durante este período o projeto começa a afetar as receitas a partir do terceiro ano, ou seja, a partir de 2018, gradualmente aumentando o seu efeito e atingindo o efeito total três anos antes do final da execução do mesmo (final de 2030). Assumiu-se também que os investimentos feitos na fase de implementação do projeto, bem como os custos de manutenção, não terão impactos na economia local.</w:t>
      </w:r>
    </w:p>
    <w:p w:rsidR="0088176A" w:rsidRDefault="0088176A" w:rsidP="00A420B2">
      <w:pPr>
        <w:spacing w:line="360" w:lineRule="auto"/>
        <w:ind w:firstLine="576"/>
        <w:jc w:val="both"/>
      </w:pPr>
      <w:r>
        <w:t>O primeiro cenário representa um aumento gradual no número de turistas de lazer. Ao final de 2023 o número total de visitantes cresceria em 10% quando comparado à linha de base do projeto. O segundo cenário considera uma elevação gradual no período médio de permanência dos turistas, de 5,99 para 6,5 dias (um incremento de 8%)</w:t>
      </w:r>
      <w:r w:rsidR="00466BE4">
        <w:t xml:space="preserve"> na cidade de Salvador.</w:t>
      </w:r>
      <w:r w:rsidR="00F27CA6">
        <w:t xml:space="preserve"> No terceiro cenário uma elevação progressiva anual no gasto turístico “per capita” é projetado. Esta elevação atinge 10% durante o último período da análise. Os demais cenários são combinações dos cenários previamente apresentados. A taxa anual de crescimento de cada variável é calculada através do módulo de simulação, sendo que a </w:t>
      </w:r>
      <w:r w:rsidR="00A420B2">
        <w:fldChar w:fldCharType="begin"/>
      </w:r>
      <w:r w:rsidR="00A420B2">
        <w:instrText xml:space="preserve"> REF _Ref427589071 \h </w:instrText>
      </w:r>
      <w:r w:rsidR="00A420B2">
        <w:fldChar w:fldCharType="separate"/>
      </w:r>
      <w:r w:rsidR="00B57AC9">
        <w:t xml:space="preserve">Tabela </w:t>
      </w:r>
      <w:r w:rsidR="00B57AC9">
        <w:rPr>
          <w:noProof/>
        </w:rPr>
        <w:t>13</w:t>
      </w:r>
      <w:r w:rsidR="00A420B2">
        <w:fldChar w:fldCharType="end"/>
      </w:r>
      <w:r w:rsidR="00F27CA6">
        <w:t xml:space="preserve"> mostra o incremento final nas mesmas quando a projeção atinge seu efeito máximo (final de 2023).</w:t>
      </w:r>
    </w:p>
    <w:p w:rsidR="00A420B2" w:rsidRDefault="00A420B2" w:rsidP="00A420B2">
      <w:pPr>
        <w:pStyle w:val="Caption"/>
        <w:keepNext/>
      </w:pPr>
      <w:bookmarkStart w:id="40" w:name="_Ref427589071"/>
      <w:r>
        <w:t xml:space="preserve">Tabela </w:t>
      </w:r>
      <w:r w:rsidR="0020132F">
        <w:fldChar w:fldCharType="begin"/>
      </w:r>
      <w:r w:rsidR="0020132F">
        <w:instrText xml:space="preserve"> SEQ Tabela \* ARABIC </w:instrText>
      </w:r>
      <w:r w:rsidR="0020132F">
        <w:fldChar w:fldCharType="separate"/>
      </w:r>
      <w:r w:rsidR="00B57AC9">
        <w:rPr>
          <w:noProof/>
        </w:rPr>
        <w:t>13</w:t>
      </w:r>
      <w:r w:rsidR="0020132F">
        <w:rPr>
          <w:noProof/>
        </w:rPr>
        <w:fldChar w:fldCharType="end"/>
      </w:r>
      <w:bookmarkEnd w:id="40"/>
      <w:r>
        <w:t>. Mudanças esperadas nos valores das variáveis do Turismo devido ao PRODETUR-Salvador.</w:t>
      </w:r>
    </w:p>
    <w:tbl>
      <w:tblPr>
        <w:tblStyle w:val="TableGrid"/>
        <w:tblW w:w="0" w:type="auto"/>
        <w:tblLook w:val="04A0" w:firstRow="1" w:lastRow="0" w:firstColumn="1" w:lastColumn="0" w:noHBand="0" w:noVBand="1"/>
      </w:tblPr>
      <w:tblGrid>
        <w:gridCol w:w="1415"/>
        <w:gridCol w:w="1415"/>
        <w:gridCol w:w="1416"/>
        <w:gridCol w:w="1416"/>
        <w:gridCol w:w="1416"/>
        <w:gridCol w:w="1416"/>
      </w:tblGrid>
      <w:tr w:rsidR="00F82DE2" w:rsidTr="00F82DE2">
        <w:tc>
          <w:tcPr>
            <w:tcW w:w="1415" w:type="dxa"/>
          </w:tcPr>
          <w:p w:rsidR="00F82DE2" w:rsidRDefault="000000BD" w:rsidP="000000BD">
            <w:pPr>
              <w:jc w:val="both"/>
            </w:pPr>
            <w:r>
              <w:t>C</w:t>
            </w:r>
            <w:r w:rsidR="00F82DE2">
              <w:t>en</w:t>
            </w:r>
            <w:r>
              <w:t>á</w:t>
            </w:r>
            <w:r w:rsidR="00F82DE2">
              <w:t>rio 1</w:t>
            </w:r>
          </w:p>
        </w:tc>
        <w:tc>
          <w:tcPr>
            <w:tcW w:w="1415" w:type="dxa"/>
          </w:tcPr>
          <w:p w:rsidR="00F82DE2" w:rsidRDefault="000000BD" w:rsidP="0031785A">
            <w:pPr>
              <w:jc w:val="both"/>
            </w:pPr>
            <w:r>
              <w:t xml:space="preserve">Cenário </w:t>
            </w:r>
            <w:r w:rsidR="00F82DE2">
              <w:t>2</w:t>
            </w:r>
          </w:p>
        </w:tc>
        <w:tc>
          <w:tcPr>
            <w:tcW w:w="1416" w:type="dxa"/>
          </w:tcPr>
          <w:p w:rsidR="00F82DE2" w:rsidRDefault="000000BD" w:rsidP="0031785A">
            <w:pPr>
              <w:jc w:val="both"/>
            </w:pPr>
            <w:r>
              <w:t xml:space="preserve">Cenário </w:t>
            </w:r>
            <w:r w:rsidR="00F82DE2">
              <w:t>3</w:t>
            </w:r>
          </w:p>
        </w:tc>
        <w:tc>
          <w:tcPr>
            <w:tcW w:w="1416" w:type="dxa"/>
          </w:tcPr>
          <w:p w:rsidR="00F82DE2" w:rsidRDefault="000000BD" w:rsidP="0031785A">
            <w:pPr>
              <w:jc w:val="both"/>
            </w:pPr>
            <w:r>
              <w:t xml:space="preserve">Cenário </w:t>
            </w:r>
            <w:r w:rsidR="00F82DE2">
              <w:t>4</w:t>
            </w:r>
          </w:p>
        </w:tc>
        <w:tc>
          <w:tcPr>
            <w:tcW w:w="1416" w:type="dxa"/>
          </w:tcPr>
          <w:p w:rsidR="00F82DE2" w:rsidRDefault="000000BD" w:rsidP="0031785A">
            <w:pPr>
              <w:jc w:val="both"/>
            </w:pPr>
            <w:r>
              <w:t xml:space="preserve">Cenário </w:t>
            </w:r>
            <w:r w:rsidR="00F82DE2">
              <w:t>5</w:t>
            </w:r>
          </w:p>
        </w:tc>
        <w:tc>
          <w:tcPr>
            <w:tcW w:w="1416" w:type="dxa"/>
          </w:tcPr>
          <w:p w:rsidR="00F82DE2" w:rsidRDefault="000000BD" w:rsidP="0031785A">
            <w:pPr>
              <w:jc w:val="both"/>
            </w:pPr>
            <w:r>
              <w:t xml:space="preserve">Cenário </w:t>
            </w:r>
            <w:r w:rsidR="00F82DE2">
              <w:t>6</w:t>
            </w:r>
          </w:p>
        </w:tc>
      </w:tr>
      <w:tr w:rsidR="0031785A" w:rsidTr="00F82DE2">
        <w:tc>
          <w:tcPr>
            <w:tcW w:w="1415" w:type="dxa"/>
          </w:tcPr>
          <w:p w:rsidR="0031785A" w:rsidRDefault="0031785A" w:rsidP="0031785A">
            <w:r>
              <w:t xml:space="preserve">Aumento no </w:t>
            </w:r>
            <w:r>
              <w:lastRenderedPageBreak/>
              <w:t>número de turistas de lazer</w:t>
            </w:r>
          </w:p>
        </w:tc>
        <w:tc>
          <w:tcPr>
            <w:tcW w:w="1415" w:type="dxa"/>
          </w:tcPr>
          <w:p w:rsidR="0031785A" w:rsidRDefault="0031785A" w:rsidP="0031785A">
            <w:r>
              <w:lastRenderedPageBreak/>
              <w:t xml:space="preserve">Aumento no </w:t>
            </w:r>
            <w:r>
              <w:lastRenderedPageBreak/>
              <w:t>número de dias de permanência</w:t>
            </w:r>
          </w:p>
        </w:tc>
        <w:tc>
          <w:tcPr>
            <w:tcW w:w="1416" w:type="dxa"/>
          </w:tcPr>
          <w:p w:rsidR="0031785A" w:rsidRDefault="0031785A" w:rsidP="0031785A">
            <w:r>
              <w:lastRenderedPageBreak/>
              <w:t xml:space="preserve">Aumento no </w:t>
            </w:r>
            <w:r>
              <w:lastRenderedPageBreak/>
              <w:t>gasto turístico “per capita”</w:t>
            </w:r>
          </w:p>
        </w:tc>
        <w:tc>
          <w:tcPr>
            <w:tcW w:w="1416" w:type="dxa"/>
            <w:vMerge w:val="restart"/>
          </w:tcPr>
          <w:p w:rsidR="0031785A" w:rsidRDefault="0031785A" w:rsidP="0031785A">
            <w:r>
              <w:lastRenderedPageBreak/>
              <w:t xml:space="preserve">Choques 2 e </w:t>
            </w:r>
            <w:r>
              <w:lastRenderedPageBreak/>
              <w:t>3 juntos</w:t>
            </w:r>
          </w:p>
        </w:tc>
        <w:tc>
          <w:tcPr>
            <w:tcW w:w="1416" w:type="dxa"/>
            <w:vMerge w:val="restart"/>
          </w:tcPr>
          <w:p w:rsidR="0031785A" w:rsidRDefault="0031785A" w:rsidP="0031785A">
            <w:r>
              <w:lastRenderedPageBreak/>
              <w:t xml:space="preserve">Choques 1 e </w:t>
            </w:r>
            <w:r>
              <w:lastRenderedPageBreak/>
              <w:t>3 juntos</w:t>
            </w:r>
          </w:p>
        </w:tc>
        <w:tc>
          <w:tcPr>
            <w:tcW w:w="1416" w:type="dxa"/>
            <w:vMerge w:val="restart"/>
          </w:tcPr>
          <w:p w:rsidR="0031785A" w:rsidRDefault="0031785A" w:rsidP="0031785A">
            <w:r>
              <w:lastRenderedPageBreak/>
              <w:t xml:space="preserve">Choques 1 e </w:t>
            </w:r>
            <w:r>
              <w:lastRenderedPageBreak/>
              <w:t>2 juntos</w:t>
            </w:r>
          </w:p>
        </w:tc>
      </w:tr>
      <w:tr w:rsidR="0031785A" w:rsidTr="00F82DE2">
        <w:tc>
          <w:tcPr>
            <w:tcW w:w="1415" w:type="dxa"/>
          </w:tcPr>
          <w:p w:rsidR="0031785A" w:rsidRDefault="0031785A" w:rsidP="0031785A">
            <w:pPr>
              <w:jc w:val="center"/>
            </w:pPr>
            <w:r>
              <w:lastRenderedPageBreak/>
              <w:t>96.863 turistas</w:t>
            </w:r>
          </w:p>
        </w:tc>
        <w:tc>
          <w:tcPr>
            <w:tcW w:w="1415" w:type="dxa"/>
          </w:tcPr>
          <w:p w:rsidR="0031785A" w:rsidRDefault="0031785A" w:rsidP="0031785A">
            <w:pPr>
              <w:jc w:val="center"/>
            </w:pPr>
            <w:r>
              <w:t>0,51 dias</w:t>
            </w:r>
          </w:p>
        </w:tc>
        <w:tc>
          <w:tcPr>
            <w:tcW w:w="1416" w:type="dxa"/>
          </w:tcPr>
          <w:p w:rsidR="0031785A" w:rsidRDefault="0031785A" w:rsidP="0031785A">
            <w:pPr>
              <w:jc w:val="center"/>
            </w:pPr>
            <w:r>
              <w:t>10%</w:t>
            </w:r>
          </w:p>
        </w:tc>
        <w:tc>
          <w:tcPr>
            <w:tcW w:w="1416" w:type="dxa"/>
            <w:vMerge/>
          </w:tcPr>
          <w:p w:rsidR="0031785A" w:rsidRDefault="0031785A" w:rsidP="0031785A">
            <w:pPr>
              <w:jc w:val="center"/>
            </w:pPr>
          </w:p>
        </w:tc>
        <w:tc>
          <w:tcPr>
            <w:tcW w:w="1416" w:type="dxa"/>
            <w:vMerge/>
          </w:tcPr>
          <w:p w:rsidR="0031785A" w:rsidRDefault="0031785A" w:rsidP="0031785A">
            <w:pPr>
              <w:jc w:val="center"/>
            </w:pPr>
          </w:p>
        </w:tc>
        <w:tc>
          <w:tcPr>
            <w:tcW w:w="1416" w:type="dxa"/>
            <w:vMerge/>
          </w:tcPr>
          <w:p w:rsidR="0031785A" w:rsidRDefault="0031785A" w:rsidP="0031785A">
            <w:pPr>
              <w:jc w:val="center"/>
            </w:pPr>
          </w:p>
        </w:tc>
      </w:tr>
    </w:tbl>
    <w:p w:rsidR="00D31E61" w:rsidRDefault="00D31E61" w:rsidP="00D31E61">
      <w:pPr>
        <w:rPr>
          <w:sz w:val="28"/>
          <w:szCs w:val="28"/>
        </w:rPr>
      </w:pPr>
    </w:p>
    <w:p w:rsidR="00581F70" w:rsidRDefault="00581F70" w:rsidP="005F41C1">
      <w:pPr>
        <w:pStyle w:val="Heading1"/>
        <w:rPr>
          <w:rFonts w:asciiTheme="minorHAnsi" w:hAnsiTheme="minorHAnsi"/>
          <w:sz w:val="28"/>
          <w:szCs w:val="28"/>
        </w:rPr>
      </w:pPr>
      <w:bookmarkStart w:id="41" w:name="_Toc429674936"/>
      <w:r>
        <w:rPr>
          <w:rFonts w:asciiTheme="minorHAnsi" w:hAnsiTheme="minorHAnsi"/>
          <w:sz w:val="28"/>
          <w:szCs w:val="28"/>
        </w:rPr>
        <w:t>Resultados</w:t>
      </w:r>
      <w:bookmarkEnd w:id="41"/>
    </w:p>
    <w:p w:rsidR="00581F70" w:rsidRDefault="00581F70" w:rsidP="00065613">
      <w:pPr>
        <w:spacing w:line="360" w:lineRule="auto"/>
        <w:ind w:firstLine="432"/>
        <w:jc w:val="both"/>
      </w:pPr>
      <w:r>
        <w:t>Os resultados referentes aos valores da Taxa Interna de Retorno (TIR) e do Valor Presenta Líquido dos diversos cenários podem ser vistos</w:t>
      </w:r>
      <w:r w:rsidR="0044464B">
        <w:t xml:space="preserve"> na </w:t>
      </w:r>
      <w:r w:rsidR="0044464B">
        <w:fldChar w:fldCharType="begin"/>
      </w:r>
      <w:r w:rsidR="0044464B">
        <w:instrText xml:space="preserve"> REF _Ref427586694 \h </w:instrText>
      </w:r>
      <w:r w:rsidR="00BF6B11">
        <w:instrText xml:space="preserve"> \* MERGEFORMAT </w:instrText>
      </w:r>
      <w:r w:rsidR="0044464B">
        <w:fldChar w:fldCharType="separate"/>
      </w:r>
      <w:r w:rsidR="00B57AC9">
        <w:t>Tabela 14</w:t>
      </w:r>
      <w:r w:rsidR="0044464B">
        <w:fldChar w:fldCharType="end"/>
      </w:r>
      <w:r w:rsidR="00CF4092">
        <w:t xml:space="preserve"> e na </w:t>
      </w:r>
      <w:r w:rsidR="00CF4092">
        <w:fldChar w:fldCharType="begin"/>
      </w:r>
      <w:r w:rsidR="00CF4092">
        <w:instrText xml:space="preserve"> REF _Ref427587052 \h </w:instrText>
      </w:r>
      <w:r w:rsidR="00BF6B11">
        <w:instrText xml:space="preserve"> \* MERGEFORMAT </w:instrText>
      </w:r>
      <w:r w:rsidR="00CF4092">
        <w:fldChar w:fldCharType="separate"/>
      </w:r>
      <w:r w:rsidR="00B57AC9">
        <w:t>Tabela 15</w:t>
      </w:r>
      <w:r w:rsidR="00CF4092">
        <w:fldChar w:fldCharType="end"/>
      </w:r>
      <w:r w:rsidR="0044464B">
        <w:t xml:space="preserve">, bem como </w:t>
      </w:r>
      <w:r>
        <w:t xml:space="preserve">na </w:t>
      </w:r>
      <w:r w:rsidRPr="0020132F">
        <w:t xml:space="preserve">planilha </w:t>
      </w:r>
      <w:r w:rsidR="0035150B" w:rsidRPr="0020132F">
        <w:t>“</w:t>
      </w:r>
      <w:hyperlink r:id="rId20" w:history="1">
        <w:r w:rsidRPr="0020132F">
          <w:rPr>
            <w:rStyle w:val="Hyperlink"/>
          </w:rPr>
          <w:t>TIR</w:t>
        </w:r>
        <w:r w:rsidR="0035150B" w:rsidRPr="0020132F">
          <w:rPr>
            <w:rStyle w:val="Hyperlink"/>
          </w:rPr>
          <w:t>_sensibilidad</w:t>
        </w:r>
        <w:r w:rsidRPr="0020132F">
          <w:rPr>
            <w:rStyle w:val="Hyperlink"/>
          </w:rPr>
          <w:t>.xlsx</w:t>
        </w:r>
      </w:hyperlink>
      <w:r w:rsidR="0035150B" w:rsidRPr="0020132F">
        <w:t>”</w:t>
      </w:r>
      <w:r w:rsidRPr="0020132F">
        <w:t>, anexa</w:t>
      </w:r>
      <w:r>
        <w:t xml:space="preserve"> a este documento. Em todos os cálculos utilizou-se uma taxa de desconto de 12% ao ano. Na mesma planilha podem ainda ser visto os valores mínimos dos fluxos que garantiriam a viabilidade do pr</w:t>
      </w:r>
      <w:bookmarkStart w:id="42" w:name="_GoBack"/>
      <w:bookmarkEnd w:id="42"/>
      <w:r>
        <w:t>ojeto para o caso do cenário 4 e uma taxa de desconto de 12% ao ano.</w:t>
      </w:r>
    </w:p>
    <w:p w:rsidR="00F20276" w:rsidRDefault="00F20276" w:rsidP="00065613">
      <w:pPr>
        <w:spacing w:line="360" w:lineRule="auto"/>
        <w:ind w:firstLine="432"/>
        <w:jc w:val="both"/>
        <w:sectPr w:rsidR="00F20276" w:rsidSect="007F00F8">
          <w:headerReference w:type="default" r:id="rId21"/>
          <w:footerReference w:type="default" r:id="rId22"/>
          <w:pgSz w:w="11906" w:h="16838"/>
          <w:pgMar w:top="1417" w:right="1701" w:bottom="1417" w:left="1701" w:header="708" w:footer="708" w:gutter="0"/>
          <w:cols w:space="708"/>
          <w:docGrid w:linePitch="360"/>
        </w:sectPr>
      </w:pPr>
      <w:r>
        <w:t>Como se pode verificar dos resultados das tabelas, apenas os cenários 1 e 2 apresentam Valor Presente negativo, ou seja, uma TIR menor do que 12%. Todos os demais cenários a partir do cenário 3 apresentam TIR maior do que 12%, sendo que os cenários de 4 a 6 apresentam TIR bastante elevada, acima de 25%.</w:t>
      </w:r>
    </w:p>
    <w:p w:rsidR="0044464B" w:rsidRDefault="0044464B" w:rsidP="0044464B"/>
    <w:p w:rsidR="0044464B" w:rsidRDefault="0044464B" w:rsidP="0044464B"/>
    <w:p w:rsidR="0044464B" w:rsidRDefault="0044464B" w:rsidP="0044464B">
      <w:bookmarkStart w:id="43" w:name="_Ref427586694"/>
      <w:r>
        <w:t xml:space="preserve">Tabela </w:t>
      </w:r>
      <w:r w:rsidR="0020132F">
        <w:fldChar w:fldCharType="begin"/>
      </w:r>
      <w:r w:rsidR="0020132F">
        <w:instrText xml:space="preserve"> SEQ Tabela \* ARABIC </w:instrText>
      </w:r>
      <w:r w:rsidR="0020132F">
        <w:fldChar w:fldCharType="separate"/>
      </w:r>
      <w:r w:rsidR="00B57AC9">
        <w:rPr>
          <w:noProof/>
        </w:rPr>
        <w:t>14</w:t>
      </w:r>
      <w:r w:rsidR="0020132F">
        <w:rPr>
          <w:noProof/>
        </w:rPr>
        <w:fldChar w:fldCharType="end"/>
      </w:r>
      <w:bookmarkEnd w:id="43"/>
      <w:r>
        <w:t xml:space="preserve">. Fluxo de </w:t>
      </w:r>
      <w:r w:rsidR="00731E6B">
        <w:t>B</w:t>
      </w:r>
      <w:r>
        <w:t>enef</w:t>
      </w:r>
      <w:r w:rsidR="00731E6B">
        <w:t>í</w:t>
      </w:r>
      <w:r>
        <w:t>cios e Taxa Interna de Retorno.</w:t>
      </w:r>
    </w:p>
    <w:p w:rsidR="0044464B" w:rsidRDefault="002905C0" w:rsidP="0044464B">
      <w:pPr>
        <w:rPr>
          <w:sz w:val="28"/>
          <w:szCs w:val="28"/>
        </w:rPr>
        <w:sectPr w:rsidR="0044464B" w:rsidSect="00D31E61">
          <w:headerReference w:type="default" r:id="rId23"/>
          <w:footerReference w:type="default" r:id="rId24"/>
          <w:pgSz w:w="16838" w:h="11906" w:orient="landscape"/>
          <w:pgMar w:top="1701" w:right="1417" w:bottom="1701" w:left="1417" w:header="708" w:footer="708" w:gutter="0"/>
          <w:cols w:space="708"/>
          <w:docGrid w:linePitch="360"/>
        </w:sectPr>
      </w:pPr>
      <w:r w:rsidRPr="002905C0">
        <w:rPr>
          <w:noProof/>
          <w:lang w:val="en-US" w:eastAsia="en-US"/>
        </w:rPr>
        <w:drawing>
          <wp:inline distT="0" distB="0" distL="0" distR="0" wp14:anchorId="79FD5CCE" wp14:editId="07DE402D">
            <wp:extent cx="5943600" cy="2362200"/>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a:effectLst/>
                    <a:extLst/>
                  </pic:spPr>
                </pic:pic>
              </a:graphicData>
            </a:graphic>
          </wp:inline>
        </w:drawing>
      </w:r>
      <w:r w:rsidRPr="002905C0">
        <w:rPr>
          <w:noProof/>
          <w:lang w:val="en-US" w:eastAsia="en-US"/>
        </w:rPr>
        <w:t xml:space="preserve"> </w:t>
      </w:r>
    </w:p>
    <w:p w:rsidR="00F30D09" w:rsidRDefault="00F30D09" w:rsidP="00F30D09">
      <w:pPr>
        <w:pStyle w:val="Caption"/>
        <w:keepNext/>
      </w:pPr>
      <w:bookmarkStart w:id="44" w:name="_Ref427587052"/>
      <w:r>
        <w:lastRenderedPageBreak/>
        <w:t xml:space="preserve">Tabela </w:t>
      </w:r>
      <w:r w:rsidR="0020132F">
        <w:fldChar w:fldCharType="begin"/>
      </w:r>
      <w:r w:rsidR="0020132F">
        <w:instrText xml:space="preserve"> SEQ Tabela \* ARABIC </w:instrText>
      </w:r>
      <w:r w:rsidR="0020132F">
        <w:fldChar w:fldCharType="separate"/>
      </w:r>
      <w:r w:rsidR="00B57AC9">
        <w:rPr>
          <w:noProof/>
        </w:rPr>
        <w:t>15</w:t>
      </w:r>
      <w:r w:rsidR="0020132F">
        <w:rPr>
          <w:noProof/>
        </w:rPr>
        <w:fldChar w:fldCharType="end"/>
      </w:r>
      <w:bookmarkEnd w:id="44"/>
      <w:r>
        <w:t>. Valor Presente Líquido e Valor Mínimo do Fluxo de recursos para tornar viável o projeto do Cenário 4.</w:t>
      </w:r>
    </w:p>
    <w:p w:rsidR="00CA7EF3" w:rsidRPr="00AD4FBC" w:rsidRDefault="00CA7EF3" w:rsidP="0020132F"/>
    <w:p w:rsidR="00E2096B" w:rsidRPr="00E2096B" w:rsidRDefault="00CA7EF3" w:rsidP="00E2096B">
      <w:r w:rsidRPr="00CA7EF3">
        <w:rPr>
          <w:noProof/>
          <w:lang w:val="en-US" w:eastAsia="en-US"/>
        </w:rPr>
        <w:drawing>
          <wp:inline distT="0" distB="0" distL="0" distR="0" wp14:anchorId="1B291566" wp14:editId="12269B5C">
            <wp:extent cx="9518073" cy="1145571"/>
            <wp:effectExtent l="0" t="0" r="698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1382" cy="1145969"/>
                    </a:xfrm>
                    <a:prstGeom prst="rect">
                      <a:avLst/>
                    </a:prstGeom>
                    <a:noFill/>
                    <a:ln>
                      <a:noFill/>
                    </a:ln>
                    <a:effectLst/>
                    <a:extLst/>
                  </pic:spPr>
                </pic:pic>
              </a:graphicData>
            </a:graphic>
          </wp:inline>
        </w:drawing>
      </w:r>
      <w:r w:rsidRPr="00CA7EF3">
        <w:rPr>
          <w:noProof/>
          <w:lang w:val="en-US" w:eastAsia="en-US"/>
        </w:rPr>
        <w:t xml:space="preserve"> </w:t>
      </w:r>
    </w:p>
    <w:p w:rsidR="0044464B" w:rsidRDefault="0044464B" w:rsidP="0044464B">
      <w:pPr>
        <w:sectPr w:rsidR="0044464B" w:rsidSect="0044464B">
          <w:pgSz w:w="16838" w:h="11906" w:orient="landscape"/>
          <w:pgMar w:top="1701" w:right="1417" w:bottom="1701" w:left="1417" w:header="708" w:footer="708" w:gutter="0"/>
          <w:cols w:space="708"/>
          <w:docGrid w:linePitch="360"/>
        </w:sectPr>
      </w:pPr>
    </w:p>
    <w:p w:rsidR="0044464B" w:rsidRDefault="0044464B" w:rsidP="0044464B"/>
    <w:p w:rsidR="00F659B2" w:rsidRDefault="003C4392" w:rsidP="00065613">
      <w:pPr>
        <w:spacing w:line="360" w:lineRule="auto"/>
        <w:jc w:val="both"/>
      </w:pPr>
      <w:r>
        <w:tab/>
        <w:t xml:space="preserve">Em termos econômicos, a análise das simulações com base nos multiplicadores de SAM desenvolvidos para este estudo mostram que o aumento do gasto turístico, considerando-se um cenário conservador (aumento de 10% no gasto médio “per capita” e de 8% na permanência média dos turistas de lazer) tem um impacto positivo de 1,35% na renda das famílias da região metropolitana de Salvador, com uma geração de </w:t>
      </w:r>
      <w:r w:rsidR="008F5855">
        <w:t>7</w:t>
      </w:r>
      <w:r>
        <w:t>.6</w:t>
      </w:r>
      <w:r w:rsidR="008F5855">
        <w:t>83</w:t>
      </w:r>
      <w:r>
        <w:t xml:space="preserve"> empregos formais, dos quais </w:t>
      </w:r>
      <w:r w:rsidR="008F5855">
        <w:t>6</w:t>
      </w:r>
      <w:r>
        <w:t>.</w:t>
      </w:r>
      <w:r w:rsidR="008F5855">
        <w:t>791</w:t>
      </w:r>
      <w:r>
        <w:t xml:space="preserve"> são para afro-descendentes e </w:t>
      </w:r>
      <w:r w:rsidR="008F5855">
        <w:t>3</w:t>
      </w:r>
      <w:r>
        <w:t>.</w:t>
      </w:r>
      <w:r w:rsidR="008F5855">
        <w:t>366</w:t>
      </w:r>
      <w:r>
        <w:t xml:space="preserve"> são empregos gerados para mulheres. </w:t>
      </w:r>
      <w:r w:rsidR="002C6B94">
        <w:t>Este mesmo cenário resulta em um Valor Presente Líquido de R$258,1 milhões, e uma Taxa Interna de Retorno de 26</w:t>
      </w:r>
      <w:r w:rsidR="002905C0">
        <w:t>,5</w:t>
      </w:r>
      <w:r w:rsidR="002C6B94">
        <w:t xml:space="preserve">%. </w:t>
      </w:r>
      <w:r w:rsidR="00B82A33">
        <w:t>A evolução da projeção da criação de empregos no PRODETUR-Salvador pode ser vista ainda na</w:t>
      </w:r>
      <w:r w:rsidR="00A035C8">
        <w:t xml:space="preserve"> </w:t>
      </w:r>
      <w:r w:rsidR="00A035C8">
        <w:fldChar w:fldCharType="begin"/>
      </w:r>
      <w:r w:rsidR="00A035C8">
        <w:instrText xml:space="preserve"> REF _Ref428347496 \h </w:instrText>
      </w:r>
      <w:r w:rsidR="00A035C8">
        <w:fldChar w:fldCharType="separate"/>
      </w:r>
      <w:r w:rsidR="00B57AC9">
        <w:t xml:space="preserve">Tabela </w:t>
      </w:r>
      <w:r w:rsidR="00B57AC9">
        <w:rPr>
          <w:noProof/>
        </w:rPr>
        <w:t>16</w:t>
      </w:r>
      <w:r w:rsidR="00A035C8">
        <w:fldChar w:fldCharType="end"/>
      </w:r>
      <w:r w:rsidR="00F659B2">
        <w:t>.</w:t>
      </w:r>
    </w:p>
    <w:p w:rsidR="00F659B2" w:rsidRDefault="00F659B2" w:rsidP="00065613">
      <w:pPr>
        <w:spacing w:line="360" w:lineRule="auto"/>
        <w:jc w:val="both"/>
        <w:sectPr w:rsidR="00F659B2" w:rsidSect="007F00F8">
          <w:pgSz w:w="11906" w:h="16838"/>
          <w:pgMar w:top="1417" w:right="1701" w:bottom="1417" w:left="1701" w:header="708" w:footer="708" w:gutter="0"/>
          <w:cols w:space="708"/>
          <w:docGrid w:linePitch="360"/>
        </w:sectPr>
      </w:pPr>
    </w:p>
    <w:p w:rsidR="00743384" w:rsidRDefault="00743384" w:rsidP="00743384">
      <w:pPr>
        <w:pStyle w:val="Caption"/>
        <w:keepNext/>
      </w:pPr>
      <w:bookmarkStart w:id="45" w:name="_Ref428347496"/>
      <w:r>
        <w:lastRenderedPageBreak/>
        <w:t xml:space="preserve">Tabela </w:t>
      </w:r>
      <w:r w:rsidR="0020132F">
        <w:fldChar w:fldCharType="begin"/>
      </w:r>
      <w:r w:rsidR="0020132F">
        <w:instrText xml:space="preserve"> SEQ Tabela \* ARABIC </w:instrText>
      </w:r>
      <w:r w:rsidR="0020132F">
        <w:fldChar w:fldCharType="separate"/>
      </w:r>
      <w:r w:rsidR="00B57AC9">
        <w:rPr>
          <w:noProof/>
        </w:rPr>
        <w:t>16</w:t>
      </w:r>
      <w:r w:rsidR="0020132F">
        <w:rPr>
          <w:noProof/>
        </w:rPr>
        <w:fldChar w:fldCharType="end"/>
      </w:r>
      <w:bookmarkEnd w:id="45"/>
      <w:r>
        <w:t>. Variação esperada no emprego decorrente do incremento esperado no gasto turístico de lazer no PRODETUR-Salvador.</w:t>
      </w:r>
    </w:p>
    <w:tbl>
      <w:tblPr>
        <w:tblStyle w:val="TableGrid"/>
        <w:tblW w:w="0" w:type="auto"/>
        <w:tblLook w:val="04A0" w:firstRow="1" w:lastRow="0" w:firstColumn="1" w:lastColumn="0" w:noHBand="0" w:noVBand="1"/>
      </w:tblPr>
      <w:tblGrid>
        <w:gridCol w:w="942"/>
        <w:gridCol w:w="766"/>
        <w:gridCol w:w="766"/>
        <w:gridCol w:w="766"/>
        <w:gridCol w:w="766"/>
        <w:gridCol w:w="766"/>
        <w:gridCol w:w="767"/>
        <w:gridCol w:w="767"/>
        <w:gridCol w:w="767"/>
        <w:gridCol w:w="767"/>
        <w:gridCol w:w="768"/>
        <w:gridCol w:w="768"/>
        <w:gridCol w:w="768"/>
        <w:gridCol w:w="768"/>
        <w:gridCol w:w="768"/>
        <w:gridCol w:w="768"/>
        <w:gridCol w:w="768"/>
        <w:gridCol w:w="778"/>
      </w:tblGrid>
      <w:tr w:rsidR="00F659B2" w:rsidRPr="00A47B10" w:rsidTr="00A47B10">
        <w:tc>
          <w:tcPr>
            <w:tcW w:w="942" w:type="dxa"/>
          </w:tcPr>
          <w:p w:rsidR="00F659B2" w:rsidRPr="00A47B10" w:rsidRDefault="00F659B2" w:rsidP="00F659B2">
            <w:pPr>
              <w:spacing w:line="360" w:lineRule="auto"/>
              <w:jc w:val="both"/>
              <w:rPr>
                <w:sz w:val="20"/>
                <w:szCs w:val="20"/>
              </w:rPr>
            </w:pPr>
            <w:r w:rsidRPr="00A47B10">
              <w:rPr>
                <w:sz w:val="20"/>
                <w:szCs w:val="20"/>
              </w:rPr>
              <w:t>Ano</w:t>
            </w:r>
          </w:p>
        </w:tc>
        <w:tc>
          <w:tcPr>
            <w:tcW w:w="766" w:type="dxa"/>
          </w:tcPr>
          <w:p w:rsidR="00F659B2" w:rsidRPr="00A47B10" w:rsidRDefault="00F659B2" w:rsidP="00A47B10">
            <w:pPr>
              <w:spacing w:line="360" w:lineRule="auto"/>
              <w:jc w:val="center"/>
              <w:rPr>
                <w:sz w:val="20"/>
                <w:szCs w:val="20"/>
              </w:rPr>
            </w:pPr>
            <w:r w:rsidRPr="00A47B10">
              <w:rPr>
                <w:sz w:val="20"/>
                <w:szCs w:val="20"/>
              </w:rPr>
              <w:t>Y2015</w:t>
            </w:r>
          </w:p>
        </w:tc>
        <w:tc>
          <w:tcPr>
            <w:tcW w:w="766" w:type="dxa"/>
          </w:tcPr>
          <w:p w:rsidR="00F659B2" w:rsidRPr="00A47B10" w:rsidRDefault="00F659B2" w:rsidP="00A47B10">
            <w:pPr>
              <w:spacing w:line="360" w:lineRule="auto"/>
              <w:jc w:val="center"/>
              <w:rPr>
                <w:sz w:val="20"/>
                <w:szCs w:val="20"/>
              </w:rPr>
            </w:pPr>
            <w:r w:rsidRPr="00A47B10">
              <w:rPr>
                <w:sz w:val="20"/>
                <w:szCs w:val="20"/>
              </w:rPr>
              <w:t>Y2016</w:t>
            </w:r>
          </w:p>
        </w:tc>
        <w:tc>
          <w:tcPr>
            <w:tcW w:w="766" w:type="dxa"/>
          </w:tcPr>
          <w:p w:rsidR="00F659B2" w:rsidRPr="00A47B10" w:rsidRDefault="00F659B2" w:rsidP="00A47B10">
            <w:pPr>
              <w:spacing w:line="360" w:lineRule="auto"/>
              <w:jc w:val="center"/>
              <w:rPr>
                <w:sz w:val="20"/>
                <w:szCs w:val="20"/>
              </w:rPr>
            </w:pPr>
            <w:r w:rsidRPr="00A47B10">
              <w:rPr>
                <w:sz w:val="20"/>
                <w:szCs w:val="20"/>
              </w:rPr>
              <w:t>Y2017</w:t>
            </w:r>
          </w:p>
        </w:tc>
        <w:tc>
          <w:tcPr>
            <w:tcW w:w="766" w:type="dxa"/>
          </w:tcPr>
          <w:p w:rsidR="00F659B2" w:rsidRPr="00A47B10" w:rsidRDefault="00F659B2" w:rsidP="00A47B10">
            <w:pPr>
              <w:spacing w:line="360" w:lineRule="auto"/>
              <w:jc w:val="center"/>
              <w:rPr>
                <w:sz w:val="20"/>
                <w:szCs w:val="20"/>
              </w:rPr>
            </w:pPr>
            <w:r w:rsidRPr="00A47B10">
              <w:rPr>
                <w:sz w:val="20"/>
                <w:szCs w:val="20"/>
              </w:rPr>
              <w:t>Y2018</w:t>
            </w:r>
          </w:p>
        </w:tc>
        <w:tc>
          <w:tcPr>
            <w:tcW w:w="766" w:type="dxa"/>
          </w:tcPr>
          <w:p w:rsidR="00F659B2" w:rsidRPr="00A47B10" w:rsidRDefault="00F659B2" w:rsidP="00A47B10">
            <w:pPr>
              <w:spacing w:line="360" w:lineRule="auto"/>
              <w:jc w:val="center"/>
              <w:rPr>
                <w:sz w:val="20"/>
                <w:szCs w:val="20"/>
              </w:rPr>
            </w:pPr>
            <w:r w:rsidRPr="00A47B10">
              <w:rPr>
                <w:sz w:val="20"/>
                <w:szCs w:val="20"/>
              </w:rPr>
              <w:t>Y2019</w:t>
            </w:r>
          </w:p>
        </w:tc>
        <w:tc>
          <w:tcPr>
            <w:tcW w:w="767" w:type="dxa"/>
          </w:tcPr>
          <w:p w:rsidR="00F659B2" w:rsidRPr="00A47B10" w:rsidRDefault="00F659B2" w:rsidP="00A47B10">
            <w:pPr>
              <w:spacing w:line="360" w:lineRule="auto"/>
              <w:jc w:val="center"/>
              <w:rPr>
                <w:sz w:val="20"/>
                <w:szCs w:val="20"/>
              </w:rPr>
            </w:pPr>
            <w:r w:rsidRPr="00A47B10">
              <w:rPr>
                <w:sz w:val="20"/>
                <w:szCs w:val="20"/>
              </w:rPr>
              <w:t>Y2020</w:t>
            </w:r>
          </w:p>
        </w:tc>
        <w:tc>
          <w:tcPr>
            <w:tcW w:w="767" w:type="dxa"/>
          </w:tcPr>
          <w:p w:rsidR="00F659B2" w:rsidRPr="00A47B10" w:rsidRDefault="00F659B2" w:rsidP="00A47B10">
            <w:pPr>
              <w:spacing w:line="360" w:lineRule="auto"/>
              <w:jc w:val="center"/>
              <w:rPr>
                <w:sz w:val="20"/>
                <w:szCs w:val="20"/>
              </w:rPr>
            </w:pPr>
            <w:r w:rsidRPr="00A47B10">
              <w:rPr>
                <w:sz w:val="20"/>
                <w:szCs w:val="20"/>
              </w:rPr>
              <w:t>Y2021</w:t>
            </w:r>
          </w:p>
        </w:tc>
        <w:tc>
          <w:tcPr>
            <w:tcW w:w="767" w:type="dxa"/>
          </w:tcPr>
          <w:p w:rsidR="00F659B2" w:rsidRPr="00A47B10" w:rsidRDefault="00F659B2" w:rsidP="00A47B10">
            <w:pPr>
              <w:spacing w:line="360" w:lineRule="auto"/>
              <w:jc w:val="center"/>
              <w:rPr>
                <w:sz w:val="20"/>
                <w:szCs w:val="20"/>
              </w:rPr>
            </w:pPr>
            <w:r w:rsidRPr="00A47B10">
              <w:rPr>
                <w:sz w:val="20"/>
                <w:szCs w:val="20"/>
              </w:rPr>
              <w:t>Y2022</w:t>
            </w:r>
          </w:p>
        </w:tc>
        <w:tc>
          <w:tcPr>
            <w:tcW w:w="767" w:type="dxa"/>
          </w:tcPr>
          <w:p w:rsidR="00F659B2" w:rsidRPr="00A47B10" w:rsidRDefault="00F659B2" w:rsidP="00A47B10">
            <w:pPr>
              <w:spacing w:line="360" w:lineRule="auto"/>
              <w:jc w:val="center"/>
              <w:rPr>
                <w:sz w:val="20"/>
                <w:szCs w:val="20"/>
              </w:rPr>
            </w:pPr>
            <w:r w:rsidRPr="00A47B10">
              <w:rPr>
                <w:sz w:val="20"/>
                <w:szCs w:val="20"/>
              </w:rPr>
              <w:t>Y2023</w:t>
            </w:r>
          </w:p>
        </w:tc>
        <w:tc>
          <w:tcPr>
            <w:tcW w:w="768" w:type="dxa"/>
          </w:tcPr>
          <w:p w:rsidR="00F659B2" w:rsidRPr="00A47B10" w:rsidRDefault="00F659B2" w:rsidP="00A47B10">
            <w:pPr>
              <w:spacing w:line="360" w:lineRule="auto"/>
              <w:jc w:val="center"/>
              <w:rPr>
                <w:sz w:val="20"/>
                <w:szCs w:val="20"/>
              </w:rPr>
            </w:pPr>
            <w:r w:rsidRPr="00A47B10">
              <w:rPr>
                <w:sz w:val="20"/>
                <w:szCs w:val="20"/>
              </w:rPr>
              <w:t>Y2024</w:t>
            </w:r>
          </w:p>
        </w:tc>
        <w:tc>
          <w:tcPr>
            <w:tcW w:w="768" w:type="dxa"/>
          </w:tcPr>
          <w:p w:rsidR="00F659B2" w:rsidRPr="00A47B10" w:rsidRDefault="00F659B2" w:rsidP="00A47B10">
            <w:pPr>
              <w:spacing w:line="360" w:lineRule="auto"/>
              <w:jc w:val="center"/>
              <w:rPr>
                <w:sz w:val="20"/>
                <w:szCs w:val="20"/>
              </w:rPr>
            </w:pPr>
            <w:r w:rsidRPr="00A47B10">
              <w:rPr>
                <w:sz w:val="20"/>
                <w:szCs w:val="20"/>
              </w:rPr>
              <w:t>Y2025</w:t>
            </w:r>
          </w:p>
        </w:tc>
        <w:tc>
          <w:tcPr>
            <w:tcW w:w="768" w:type="dxa"/>
          </w:tcPr>
          <w:p w:rsidR="00F659B2" w:rsidRPr="00A47B10" w:rsidRDefault="00F659B2" w:rsidP="00A47B10">
            <w:pPr>
              <w:spacing w:line="360" w:lineRule="auto"/>
              <w:jc w:val="center"/>
              <w:rPr>
                <w:sz w:val="20"/>
                <w:szCs w:val="20"/>
              </w:rPr>
            </w:pPr>
            <w:r w:rsidRPr="00A47B10">
              <w:rPr>
                <w:sz w:val="20"/>
                <w:szCs w:val="20"/>
              </w:rPr>
              <w:t>Y2026</w:t>
            </w:r>
          </w:p>
        </w:tc>
        <w:tc>
          <w:tcPr>
            <w:tcW w:w="768" w:type="dxa"/>
          </w:tcPr>
          <w:p w:rsidR="00F659B2" w:rsidRPr="00A47B10" w:rsidRDefault="00F659B2" w:rsidP="00A47B10">
            <w:pPr>
              <w:spacing w:line="360" w:lineRule="auto"/>
              <w:jc w:val="center"/>
              <w:rPr>
                <w:sz w:val="20"/>
                <w:szCs w:val="20"/>
              </w:rPr>
            </w:pPr>
            <w:r w:rsidRPr="00A47B10">
              <w:rPr>
                <w:sz w:val="20"/>
                <w:szCs w:val="20"/>
              </w:rPr>
              <w:t>Y2027</w:t>
            </w:r>
          </w:p>
        </w:tc>
        <w:tc>
          <w:tcPr>
            <w:tcW w:w="768" w:type="dxa"/>
          </w:tcPr>
          <w:p w:rsidR="00F659B2" w:rsidRPr="00A47B10" w:rsidRDefault="00F659B2" w:rsidP="00A47B10">
            <w:pPr>
              <w:spacing w:line="360" w:lineRule="auto"/>
              <w:jc w:val="center"/>
              <w:rPr>
                <w:sz w:val="20"/>
                <w:szCs w:val="20"/>
              </w:rPr>
            </w:pPr>
            <w:r w:rsidRPr="00A47B10">
              <w:rPr>
                <w:sz w:val="20"/>
                <w:szCs w:val="20"/>
              </w:rPr>
              <w:t>Y2028</w:t>
            </w:r>
          </w:p>
        </w:tc>
        <w:tc>
          <w:tcPr>
            <w:tcW w:w="768" w:type="dxa"/>
          </w:tcPr>
          <w:p w:rsidR="00F659B2" w:rsidRPr="00A47B10" w:rsidRDefault="00F659B2" w:rsidP="00A47B10">
            <w:pPr>
              <w:spacing w:line="360" w:lineRule="auto"/>
              <w:jc w:val="center"/>
              <w:rPr>
                <w:sz w:val="20"/>
                <w:szCs w:val="20"/>
              </w:rPr>
            </w:pPr>
            <w:r w:rsidRPr="00A47B10">
              <w:rPr>
                <w:sz w:val="20"/>
                <w:szCs w:val="20"/>
              </w:rPr>
              <w:t>Y2029</w:t>
            </w:r>
          </w:p>
        </w:tc>
        <w:tc>
          <w:tcPr>
            <w:tcW w:w="768" w:type="dxa"/>
          </w:tcPr>
          <w:p w:rsidR="00F659B2" w:rsidRPr="00A47B10" w:rsidRDefault="00F659B2" w:rsidP="00A47B10">
            <w:pPr>
              <w:spacing w:line="360" w:lineRule="auto"/>
              <w:jc w:val="center"/>
              <w:rPr>
                <w:sz w:val="20"/>
                <w:szCs w:val="20"/>
              </w:rPr>
            </w:pPr>
            <w:r w:rsidRPr="00A47B10">
              <w:rPr>
                <w:sz w:val="20"/>
                <w:szCs w:val="20"/>
              </w:rPr>
              <w:t>Y2030</w:t>
            </w:r>
          </w:p>
        </w:tc>
        <w:tc>
          <w:tcPr>
            <w:tcW w:w="778" w:type="dxa"/>
          </w:tcPr>
          <w:p w:rsidR="00F659B2" w:rsidRPr="00A47B10" w:rsidRDefault="00F659B2" w:rsidP="00A47B10">
            <w:pPr>
              <w:spacing w:line="360" w:lineRule="auto"/>
              <w:jc w:val="center"/>
              <w:rPr>
                <w:sz w:val="20"/>
                <w:szCs w:val="20"/>
              </w:rPr>
            </w:pPr>
            <w:r w:rsidRPr="00A47B10">
              <w:rPr>
                <w:sz w:val="20"/>
                <w:szCs w:val="20"/>
              </w:rPr>
              <w:t>Total</w:t>
            </w:r>
          </w:p>
        </w:tc>
      </w:tr>
      <w:tr w:rsidR="00F659B2" w:rsidRPr="00A47B10" w:rsidTr="00A47B10">
        <w:tc>
          <w:tcPr>
            <w:tcW w:w="942" w:type="dxa"/>
          </w:tcPr>
          <w:p w:rsidR="00F659B2" w:rsidRPr="00A47B10" w:rsidRDefault="00F659B2" w:rsidP="00F659B2">
            <w:pPr>
              <w:spacing w:line="360" w:lineRule="auto"/>
              <w:jc w:val="both"/>
              <w:rPr>
                <w:sz w:val="20"/>
                <w:szCs w:val="20"/>
              </w:rPr>
            </w:pPr>
          </w:p>
        </w:tc>
        <w:tc>
          <w:tcPr>
            <w:tcW w:w="12274" w:type="dxa"/>
            <w:gridSpan w:val="16"/>
          </w:tcPr>
          <w:p w:rsidR="00F659B2" w:rsidRPr="00A47B10" w:rsidRDefault="00F659B2" w:rsidP="003E5AF4">
            <w:pPr>
              <w:spacing w:line="360" w:lineRule="auto"/>
              <w:jc w:val="center"/>
              <w:rPr>
                <w:sz w:val="20"/>
                <w:szCs w:val="20"/>
              </w:rPr>
            </w:pPr>
            <w:r w:rsidRPr="00A47B10">
              <w:rPr>
                <w:sz w:val="20"/>
                <w:szCs w:val="20"/>
              </w:rPr>
              <w:t>G</w:t>
            </w:r>
            <w:r w:rsidR="003E5AF4">
              <w:rPr>
                <w:sz w:val="20"/>
                <w:szCs w:val="20"/>
              </w:rPr>
              <w:t>ê</w:t>
            </w:r>
            <w:r w:rsidRPr="00A47B10">
              <w:rPr>
                <w:sz w:val="20"/>
                <w:szCs w:val="20"/>
              </w:rPr>
              <w:t>nero</w:t>
            </w:r>
          </w:p>
        </w:tc>
        <w:tc>
          <w:tcPr>
            <w:tcW w:w="778" w:type="dxa"/>
          </w:tcPr>
          <w:p w:rsidR="00F659B2" w:rsidRPr="00A47B10" w:rsidRDefault="00F659B2" w:rsidP="00A47B10">
            <w:pPr>
              <w:spacing w:line="360" w:lineRule="auto"/>
              <w:jc w:val="center"/>
              <w:rPr>
                <w:sz w:val="20"/>
                <w:szCs w:val="20"/>
              </w:rPr>
            </w:pPr>
          </w:p>
        </w:tc>
      </w:tr>
      <w:tr w:rsidR="00A47B10" w:rsidRPr="00A47B10" w:rsidTr="00743384">
        <w:tc>
          <w:tcPr>
            <w:tcW w:w="942" w:type="dxa"/>
          </w:tcPr>
          <w:p w:rsidR="00A47B10" w:rsidRPr="00A47B10" w:rsidRDefault="00A47B10" w:rsidP="00A47B10">
            <w:pPr>
              <w:spacing w:line="360" w:lineRule="auto"/>
              <w:jc w:val="both"/>
              <w:rPr>
                <w:sz w:val="20"/>
                <w:szCs w:val="20"/>
              </w:rPr>
            </w:pPr>
            <w:r w:rsidRPr="00A47B10">
              <w:rPr>
                <w:sz w:val="20"/>
                <w:szCs w:val="20"/>
              </w:rPr>
              <w:t>1 Masc</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66</w:t>
            </w:r>
          </w:p>
        </w:tc>
        <w:tc>
          <w:tcPr>
            <w:tcW w:w="766" w:type="dxa"/>
          </w:tcPr>
          <w:p w:rsidR="00A47B10" w:rsidRPr="00A47B10" w:rsidRDefault="00A47B10" w:rsidP="00A47B10">
            <w:pPr>
              <w:jc w:val="center"/>
              <w:rPr>
                <w:sz w:val="20"/>
                <w:szCs w:val="20"/>
              </w:rPr>
            </w:pPr>
            <w:r w:rsidRPr="00A47B10">
              <w:rPr>
                <w:sz w:val="20"/>
                <w:szCs w:val="20"/>
              </w:rPr>
              <w:t>133</w:t>
            </w:r>
          </w:p>
        </w:tc>
        <w:tc>
          <w:tcPr>
            <w:tcW w:w="767" w:type="dxa"/>
          </w:tcPr>
          <w:p w:rsidR="00A47B10" w:rsidRPr="00A47B10" w:rsidRDefault="00A47B10" w:rsidP="00A47B10">
            <w:pPr>
              <w:jc w:val="center"/>
              <w:rPr>
                <w:sz w:val="20"/>
                <w:szCs w:val="20"/>
              </w:rPr>
            </w:pPr>
            <w:r w:rsidRPr="00A47B10">
              <w:rPr>
                <w:sz w:val="20"/>
                <w:szCs w:val="20"/>
              </w:rPr>
              <w:t>202</w:t>
            </w:r>
          </w:p>
        </w:tc>
        <w:tc>
          <w:tcPr>
            <w:tcW w:w="767" w:type="dxa"/>
          </w:tcPr>
          <w:p w:rsidR="00A47B10" w:rsidRPr="00A47B10" w:rsidRDefault="00A47B10" w:rsidP="00A47B10">
            <w:pPr>
              <w:jc w:val="center"/>
              <w:rPr>
                <w:sz w:val="20"/>
                <w:szCs w:val="20"/>
              </w:rPr>
            </w:pPr>
            <w:r w:rsidRPr="00A47B10">
              <w:rPr>
                <w:sz w:val="20"/>
                <w:szCs w:val="20"/>
              </w:rPr>
              <w:t>271</w:t>
            </w:r>
          </w:p>
        </w:tc>
        <w:tc>
          <w:tcPr>
            <w:tcW w:w="767" w:type="dxa"/>
          </w:tcPr>
          <w:p w:rsidR="00A47B10" w:rsidRPr="00A47B10" w:rsidRDefault="00A47B10" w:rsidP="00A47B10">
            <w:pPr>
              <w:jc w:val="center"/>
              <w:rPr>
                <w:sz w:val="20"/>
                <w:szCs w:val="20"/>
              </w:rPr>
            </w:pPr>
            <w:r w:rsidRPr="00A47B10">
              <w:rPr>
                <w:sz w:val="20"/>
                <w:szCs w:val="20"/>
              </w:rPr>
              <w:t>341</w:t>
            </w:r>
          </w:p>
        </w:tc>
        <w:tc>
          <w:tcPr>
            <w:tcW w:w="767" w:type="dxa"/>
          </w:tcPr>
          <w:p w:rsidR="00A47B10" w:rsidRPr="00A47B10" w:rsidRDefault="00A47B10" w:rsidP="00A47B10">
            <w:pPr>
              <w:jc w:val="center"/>
              <w:rPr>
                <w:sz w:val="20"/>
                <w:szCs w:val="20"/>
              </w:rPr>
            </w:pPr>
            <w:r w:rsidRPr="00A47B10">
              <w:rPr>
                <w:sz w:val="20"/>
                <w:szCs w:val="20"/>
              </w:rPr>
              <w:t>413</w:t>
            </w:r>
          </w:p>
        </w:tc>
        <w:tc>
          <w:tcPr>
            <w:tcW w:w="768" w:type="dxa"/>
          </w:tcPr>
          <w:p w:rsidR="00A47B10" w:rsidRPr="00A47B10" w:rsidRDefault="00A47B10" w:rsidP="00A47B10">
            <w:pPr>
              <w:jc w:val="center"/>
              <w:rPr>
                <w:sz w:val="20"/>
                <w:szCs w:val="20"/>
              </w:rPr>
            </w:pPr>
            <w:r w:rsidRPr="00A47B10">
              <w:rPr>
                <w:sz w:val="20"/>
                <w:szCs w:val="20"/>
              </w:rPr>
              <w:t>413</w:t>
            </w:r>
          </w:p>
        </w:tc>
        <w:tc>
          <w:tcPr>
            <w:tcW w:w="768" w:type="dxa"/>
          </w:tcPr>
          <w:p w:rsidR="00A47B10" w:rsidRPr="00A47B10" w:rsidRDefault="00A47B10" w:rsidP="00A47B10">
            <w:pPr>
              <w:jc w:val="center"/>
              <w:rPr>
                <w:sz w:val="20"/>
                <w:szCs w:val="20"/>
              </w:rPr>
            </w:pPr>
            <w:r w:rsidRPr="00A47B10">
              <w:rPr>
                <w:sz w:val="20"/>
                <w:szCs w:val="20"/>
              </w:rPr>
              <w:t>413</w:t>
            </w:r>
          </w:p>
        </w:tc>
        <w:tc>
          <w:tcPr>
            <w:tcW w:w="768" w:type="dxa"/>
          </w:tcPr>
          <w:p w:rsidR="00A47B10" w:rsidRPr="00A47B10" w:rsidRDefault="00A47B10" w:rsidP="00A47B10">
            <w:pPr>
              <w:jc w:val="center"/>
              <w:rPr>
                <w:sz w:val="20"/>
                <w:szCs w:val="20"/>
              </w:rPr>
            </w:pPr>
            <w:r w:rsidRPr="00A47B10">
              <w:rPr>
                <w:sz w:val="20"/>
                <w:szCs w:val="20"/>
              </w:rPr>
              <w:t>413</w:t>
            </w:r>
          </w:p>
        </w:tc>
        <w:tc>
          <w:tcPr>
            <w:tcW w:w="768" w:type="dxa"/>
          </w:tcPr>
          <w:p w:rsidR="00A47B10" w:rsidRPr="00A47B10" w:rsidRDefault="00A47B10" w:rsidP="00A47B10">
            <w:pPr>
              <w:jc w:val="center"/>
              <w:rPr>
                <w:sz w:val="20"/>
                <w:szCs w:val="20"/>
              </w:rPr>
            </w:pPr>
            <w:r w:rsidRPr="00A47B10">
              <w:rPr>
                <w:sz w:val="20"/>
                <w:szCs w:val="20"/>
              </w:rPr>
              <w:t>413</w:t>
            </w:r>
          </w:p>
        </w:tc>
        <w:tc>
          <w:tcPr>
            <w:tcW w:w="768" w:type="dxa"/>
          </w:tcPr>
          <w:p w:rsidR="00A47B10" w:rsidRPr="00A47B10" w:rsidRDefault="00A47B10" w:rsidP="00A47B10">
            <w:pPr>
              <w:jc w:val="center"/>
              <w:rPr>
                <w:sz w:val="20"/>
                <w:szCs w:val="20"/>
              </w:rPr>
            </w:pPr>
            <w:r w:rsidRPr="00A47B10">
              <w:rPr>
                <w:sz w:val="20"/>
                <w:szCs w:val="20"/>
              </w:rPr>
              <w:t>413</w:t>
            </w:r>
          </w:p>
        </w:tc>
        <w:tc>
          <w:tcPr>
            <w:tcW w:w="768" w:type="dxa"/>
          </w:tcPr>
          <w:p w:rsidR="00A47B10" w:rsidRPr="00A47B10" w:rsidRDefault="00A47B10" w:rsidP="00A47B10">
            <w:pPr>
              <w:jc w:val="center"/>
              <w:rPr>
                <w:sz w:val="20"/>
                <w:szCs w:val="20"/>
              </w:rPr>
            </w:pPr>
            <w:r w:rsidRPr="00A47B10">
              <w:rPr>
                <w:sz w:val="20"/>
                <w:szCs w:val="20"/>
              </w:rPr>
              <w:t>413</w:t>
            </w:r>
          </w:p>
        </w:tc>
        <w:tc>
          <w:tcPr>
            <w:tcW w:w="768" w:type="dxa"/>
          </w:tcPr>
          <w:p w:rsidR="00A47B10" w:rsidRPr="00A47B10" w:rsidRDefault="00A47B10" w:rsidP="00A47B10">
            <w:pPr>
              <w:jc w:val="center"/>
              <w:rPr>
                <w:sz w:val="20"/>
                <w:szCs w:val="20"/>
              </w:rPr>
            </w:pPr>
            <w:r w:rsidRPr="00A47B10">
              <w:rPr>
                <w:sz w:val="20"/>
                <w:szCs w:val="20"/>
              </w:rPr>
              <w:t>413</w:t>
            </w:r>
          </w:p>
        </w:tc>
        <w:tc>
          <w:tcPr>
            <w:tcW w:w="778" w:type="dxa"/>
          </w:tcPr>
          <w:p w:rsidR="00A47B10" w:rsidRPr="00A47B10" w:rsidRDefault="00A47B10" w:rsidP="00A47B10">
            <w:pPr>
              <w:jc w:val="center"/>
              <w:rPr>
                <w:sz w:val="20"/>
                <w:szCs w:val="20"/>
              </w:rPr>
            </w:pPr>
            <w:r w:rsidRPr="00A47B10">
              <w:rPr>
                <w:sz w:val="20"/>
                <w:szCs w:val="20"/>
              </w:rPr>
              <w:t>4317</w:t>
            </w:r>
          </w:p>
        </w:tc>
      </w:tr>
      <w:tr w:rsidR="00A47B10" w:rsidRPr="00A47B10" w:rsidTr="00A47B10">
        <w:tc>
          <w:tcPr>
            <w:tcW w:w="942" w:type="dxa"/>
          </w:tcPr>
          <w:p w:rsidR="00A47B10" w:rsidRPr="00A47B10" w:rsidRDefault="00A47B10" w:rsidP="00A47B10">
            <w:pPr>
              <w:spacing w:line="360" w:lineRule="auto"/>
              <w:jc w:val="both"/>
              <w:rPr>
                <w:sz w:val="20"/>
                <w:szCs w:val="20"/>
              </w:rPr>
            </w:pPr>
            <w:r w:rsidRPr="00A47B10">
              <w:rPr>
                <w:sz w:val="20"/>
                <w:szCs w:val="20"/>
              </w:rPr>
              <w:t>2 Fem</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52</w:t>
            </w:r>
          </w:p>
        </w:tc>
        <w:tc>
          <w:tcPr>
            <w:tcW w:w="766" w:type="dxa"/>
          </w:tcPr>
          <w:p w:rsidR="00A47B10" w:rsidRPr="00A47B10" w:rsidRDefault="00A47B10" w:rsidP="00A47B10">
            <w:pPr>
              <w:jc w:val="center"/>
              <w:rPr>
                <w:sz w:val="20"/>
                <w:szCs w:val="20"/>
              </w:rPr>
            </w:pPr>
            <w:r w:rsidRPr="00A47B10">
              <w:rPr>
                <w:sz w:val="20"/>
                <w:szCs w:val="20"/>
              </w:rPr>
              <w:t>104</w:t>
            </w:r>
          </w:p>
        </w:tc>
        <w:tc>
          <w:tcPr>
            <w:tcW w:w="767" w:type="dxa"/>
          </w:tcPr>
          <w:p w:rsidR="00A47B10" w:rsidRPr="00A47B10" w:rsidRDefault="00A47B10" w:rsidP="00A47B10">
            <w:pPr>
              <w:jc w:val="center"/>
              <w:rPr>
                <w:sz w:val="20"/>
                <w:szCs w:val="20"/>
              </w:rPr>
            </w:pPr>
            <w:r w:rsidRPr="00A47B10">
              <w:rPr>
                <w:sz w:val="20"/>
                <w:szCs w:val="20"/>
              </w:rPr>
              <w:t>157</w:t>
            </w:r>
          </w:p>
        </w:tc>
        <w:tc>
          <w:tcPr>
            <w:tcW w:w="767" w:type="dxa"/>
          </w:tcPr>
          <w:p w:rsidR="00A47B10" w:rsidRPr="00A47B10" w:rsidRDefault="00A47B10" w:rsidP="00A47B10">
            <w:pPr>
              <w:jc w:val="center"/>
              <w:rPr>
                <w:sz w:val="20"/>
                <w:szCs w:val="20"/>
              </w:rPr>
            </w:pPr>
            <w:r w:rsidRPr="00A47B10">
              <w:rPr>
                <w:sz w:val="20"/>
                <w:szCs w:val="20"/>
              </w:rPr>
              <w:t>211</w:t>
            </w:r>
          </w:p>
        </w:tc>
        <w:tc>
          <w:tcPr>
            <w:tcW w:w="767" w:type="dxa"/>
          </w:tcPr>
          <w:p w:rsidR="00A47B10" w:rsidRPr="00A47B10" w:rsidRDefault="00A47B10" w:rsidP="00A47B10">
            <w:pPr>
              <w:jc w:val="center"/>
              <w:rPr>
                <w:sz w:val="20"/>
                <w:szCs w:val="20"/>
              </w:rPr>
            </w:pPr>
            <w:r w:rsidRPr="00A47B10">
              <w:rPr>
                <w:sz w:val="20"/>
                <w:szCs w:val="20"/>
              </w:rPr>
              <w:t>266</w:t>
            </w:r>
          </w:p>
        </w:tc>
        <w:tc>
          <w:tcPr>
            <w:tcW w:w="767" w:type="dxa"/>
          </w:tcPr>
          <w:p w:rsidR="00A47B10" w:rsidRPr="00A47B10" w:rsidRDefault="00A47B10" w:rsidP="00A47B10">
            <w:pPr>
              <w:jc w:val="center"/>
              <w:rPr>
                <w:sz w:val="20"/>
                <w:szCs w:val="20"/>
              </w:rPr>
            </w:pPr>
            <w:r w:rsidRPr="00A47B10">
              <w:rPr>
                <w:sz w:val="20"/>
                <w:szCs w:val="20"/>
              </w:rPr>
              <w:t>322</w:t>
            </w:r>
          </w:p>
        </w:tc>
        <w:tc>
          <w:tcPr>
            <w:tcW w:w="768" w:type="dxa"/>
          </w:tcPr>
          <w:p w:rsidR="00A47B10" w:rsidRPr="00A47B10" w:rsidRDefault="00A47B10" w:rsidP="00A47B10">
            <w:pPr>
              <w:jc w:val="center"/>
              <w:rPr>
                <w:sz w:val="20"/>
                <w:szCs w:val="20"/>
              </w:rPr>
            </w:pPr>
            <w:r w:rsidRPr="00A47B10">
              <w:rPr>
                <w:sz w:val="20"/>
                <w:szCs w:val="20"/>
              </w:rPr>
              <w:t>322</w:t>
            </w:r>
          </w:p>
        </w:tc>
        <w:tc>
          <w:tcPr>
            <w:tcW w:w="768" w:type="dxa"/>
          </w:tcPr>
          <w:p w:rsidR="00A47B10" w:rsidRPr="00A47B10" w:rsidRDefault="00A47B10" w:rsidP="00A47B10">
            <w:pPr>
              <w:jc w:val="center"/>
              <w:rPr>
                <w:sz w:val="20"/>
                <w:szCs w:val="20"/>
              </w:rPr>
            </w:pPr>
            <w:r w:rsidRPr="00A47B10">
              <w:rPr>
                <w:sz w:val="20"/>
                <w:szCs w:val="20"/>
              </w:rPr>
              <w:t>322</w:t>
            </w:r>
          </w:p>
        </w:tc>
        <w:tc>
          <w:tcPr>
            <w:tcW w:w="768" w:type="dxa"/>
          </w:tcPr>
          <w:p w:rsidR="00A47B10" w:rsidRPr="00A47B10" w:rsidRDefault="00A47B10" w:rsidP="00A47B10">
            <w:pPr>
              <w:jc w:val="center"/>
              <w:rPr>
                <w:sz w:val="20"/>
                <w:szCs w:val="20"/>
              </w:rPr>
            </w:pPr>
            <w:r w:rsidRPr="00A47B10">
              <w:rPr>
                <w:sz w:val="20"/>
                <w:szCs w:val="20"/>
              </w:rPr>
              <w:t>322</w:t>
            </w:r>
          </w:p>
        </w:tc>
        <w:tc>
          <w:tcPr>
            <w:tcW w:w="768" w:type="dxa"/>
          </w:tcPr>
          <w:p w:rsidR="00A47B10" w:rsidRPr="00A47B10" w:rsidRDefault="00A47B10" w:rsidP="00A47B10">
            <w:pPr>
              <w:jc w:val="center"/>
              <w:rPr>
                <w:sz w:val="20"/>
                <w:szCs w:val="20"/>
              </w:rPr>
            </w:pPr>
            <w:r w:rsidRPr="00A47B10">
              <w:rPr>
                <w:sz w:val="20"/>
                <w:szCs w:val="20"/>
              </w:rPr>
              <w:t>322</w:t>
            </w:r>
          </w:p>
        </w:tc>
        <w:tc>
          <w:tcPr>
            <w:tcW w:w="768" w:type="dxa"/>
          </w:tcPr>
          <w:p w:rsidR="00A47B10" w:rsidRPr="00A47B10" w:rsidRDefault="00A47B10" w:rsidP="00A47B10">
            <w:pPr>
              <w:jc w:val="center"/>
              <w:rPr>
                <w:sz w:val="20"/>
                <w:szCs w:val="20"/>
              </w:rPr>
            </w:pPr>
            <w:r w:rsidRPr="00A47B10">
              <w:rPr>
                <w:sz w:val="20"/>
                <w:szCs w:val="20"/>
              </w:rPr>
              <w:t>322</w:t>
            </w:r>
          </w:p>
        </w:tc>
        <w:tc>
          <w:tcPr>
            <w:tcW w:w="768" w:type="dxa"/>
          </w:tcPr>
          <w:p w:rsidR="00A47B10" w:rsidRPr="00A47B10" w:rsidRDefault="00A47B10" w:rsidP="00A47B10">
            <w:pPr>
              <w:jc w:val="center"/>
              <w:rPr>
                <w:sz w:val="20"/>
                <w:szCs w:val="20"/>
              </w:rPr>
            </w:pPr>
            <w:r w:rsidRPr="00A47B10">
              <w:rPr>
                <w:sz w:val="20"/>
                <w:szCs w:val="20"/>
              </w:rPr>
              <w:t>322</w:t>
            </w:r>
          </w:p>
        </w:tc>
        <w:tc>
          <w:tcPr>
            <w:tcW w:w="768" w:type="dxa"/>
          </w:tcPr>
          <w:p w:rsidR="00A47B10" w:rsidRPr="00A47B10" w:rsidRDefault="00A47B10" w:rsidP="00A47B10">
            <w:pPr>
              <w:jc w:val="center"/>
              <w:rPr>
                <w:sz w:val="20"/>
                <w:szCs w:val="20"/>
              </w:rPr>
            </w:pPr>
            <w:r w:rsidRPr="00A47B10">
              <w:rPr>
                <w:sz w:val="20"/>
                <w:szCs w:val="20"/>
              </w:rPr>
              <w:t>322</w:t>
            </w:r>
          </w:p>
        </w:tc>
        <w:tc>
          <w:tcPr>
            <w:tcW w:w="778" w:type="dxa"/>
          </w:tcPr>
          <w:p w:rsidR="00A47B10" w:rsidRPr="00A47B10" w:rsidRDefault="00A47B10" w:rsidP="00A47B10">
            <w:pPr>
              <w:jc w:val="center"/>
              <w:rPr>
                <w:sz w:val="20"/>
                <w:szCs w:val="20"/>
              </w:rPr>
            </w:pPr>
            <w:r w:rsidRPr="00A47B10">
              <w:rPr>
                <w:sz w:val="20"/>
                <w:szCs w:val="20"/>
              </w:rPr>
              <w:t>3366</w:t>
            </w:r>
          </w:p>
        </w:tc>
      </w:tr>
      <w:tr w:rsidR="00A47B10" w:rsidRPr="00A47B10" w:rsidTr="00A47B10">
        <w:tc>
          <w:tcPr>
            <w:tcW w:w="942" w:type="dxa"/>
          </w:tcPr>
          <w:p w:rsidR="00A47B10" w:rsidRPr="00A47B10" w:rsidRDefault="00A47B10" w:rsidP="00A47B10">
            <w:pPr>
              <w:spacing w:line="360" w:lineRule="auto"/>
              <w:jc w:val="both"/>
              <w:rPr>
                <w:sz w:val="20"/>
                <w:szCs w:val="20"/>
              </w:rPr>
            </w:pPr>
            <w:r w:rsidRPr="00A47B10">
              <w:rPr>
                <w:sz w:val="20"/>
                <w:szCs w:val="20"/>
              </w:rPr>
              <w:t>Total</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118</w:t>
            </w:r>
          </w:p>
        </w:tc>
        <w:tc>
          <w:tcPr>
            <w:tcW w:w="766" w:type="dxa"/>
          </w:tcPr>
          <w:p w:rsidR="00A47B10" w:rsidRPr="00A47B10" w:rsidRDefault="00A47B10" w:rsidP="00A47B10">
            <w:pPr>
              <w:jc w:val="center"/>
              <w:rPr>
                <w:sz w:val="20"/>
                <w:szCs w:val="20"/>
              </w:rPr>
            </w:pPr>
            <w:r w:rsidRPr="00A47B10">
              <w:rPr>
                <w:sz w:val="20"/>
                <w:szCs w:val="20"/>
              </w:rPr>
              <w:t>238</w:t>
            </w:r>
          </w:p>
        </w:tc>
        <w:tc>
          <w:tcPr>
            <w:tcW w:w="767" w:type="dxa"/>
          </w:tcPr>
          <w:p w:rsidR="00A47B10" w:rsidRPr="00A47B10" w:rsidRDefault="00A47B10" w:rsidP="00A47B10">
            <w:pPr>
              <w:jc w:val="center"/>
              <w:rPr>
                <w:sz w:val="20"/>
                <w:szCs w:val="20"/>
              </w:rPr>
            </w:pPr>
            <w:r w:rsidRPr="00A47B10">
              <w:rPr>
                <w:sz w:val="20"/>
                <w:szCs w:val="20"/>
              </w:rPr>
              <w:t>359</w:t>
            </w:r>
          </w:p>
        </w:tc>
        <w:tc>
          <w:tcPr>
            <w:tcW w:w="767" w:type="dxa"/>
          </w:tcPr>
          <w:p w:rsidR="00A47B10" w:rsidRPr="00A47B10" w:rsidRDefault="00A47B10" w:rsidP="00A47B10">
            <w:pPr>
              <w:jc w:val="center"/>
              <w:rPr>
                <w:sz w:val="20"/>
                <w:szCs w:val="20"/>
              </w:rPr>
            </w:pPr>
            <w:r w:rsidRPr="00A47B10">
              <w:rPr>
                <w:sz w:val="20"/>
                <w:szCs w:val="20"/>
              </w:rPr>
              <w:t>483</w:t>
            </w:r>
          </w:p>
        </w:tc>
        <w:tc>
          <w:tcPr>
            <w:tcW w:w="767" w:type="dxa"/>
          </w:tcPr>
          <w:p w:rsidR="00A47B10" w:rsidRPr="00A47B10" w:rsidRDefault="00A47B10" w:rsidP="00A47B10">
            <w:pPr>
              <w:jc w:val="center"/>
              <w:rPr>
                <w:sz w:val="20"/>
                <w:szCs w:val="20"/>
              </w:rPr>
            </w:pPr>
            <w:r w:rsidRPr="00A47B10">
              <w:rPr>
                <w:sz w:val="20"/>
                <w:szCs w:val="20"/>
              </w:rPr>
              <w:t>608</w:t>
            </w:r>
          </w:p>
        </w:tc>
        <w:tc>
          <w:tcPr>
            <w:tcW w:w="767"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78" w:type="dxa"/>
          </w:tcPr>
          <w:p w:rsidR="00A47B10" w:rsidRPr="00A47B10" w:rsidRDefault="00A47B10" w:rsidP="00A47B10">
            <w:pPr>
              <w:jc w:val="center"/>
              <w:rPr>
                <w:sz w:val="20"/>
                <w:szCs w:val="20"/>
              </w:rPr>
            </w:pPr>
            <w:r w:rsidRPr="00A47B10">
              <w:rPr>
                <w:sz w:val="20"/>
                <w:szCs w:val="20"/>
              </w:rPr>
              <w:t>7683</w:t>
            </w:r>
          </w:p>
        </w:tc>
      </w:tr>
      <w:tr w:rsidR="00F659B2" w:rsidRPr="00A47B10" w:rsidTr="00A47B10">
        <w:tc>
          <w:tcPr>
            <w:tcW w:w="942" w:type="dxa"/>
          </w:tcPr>
          <w:p w:rsidR="00F659B2" w:rsidRPr="00A47B10" w:rsidRDefault="00F659B2" w:rsidP="00F659B2">
            <w:pPr>
              <w:spacing w:line="360" w:lineRule="auto"/>
              <w:rPr>
                <w:sz w:val="20"/>
                <w:szCs w:val="20"/>
              </w:rPr>
            </w:pPr>
          </w:p>
        </w:tc>
        <w:tc>
          <w:tcPr>
            <w:tcW w:w="12274" w:type="dxa"/>
            <w:gridSpan w:val="16"/>
          </w:tcPr>
          <w:p w:rsidR="00F659B2" w:rsidRPr="00A47B10" w:rsidRDefault="00F659B2" w:rsidP="00A47B10">
            <w:pPr>
              <w:spacing w:line="360" w:lineRule="auto"/>
              <w:jc w:val="center"/>
              <w:rPr>
                <w:sz w:val="20"/>
                <w:szCs w:val="20"/>
              </w:rPr>
            </w:pPr>
            <w:r w:rsidRPr="00A47B10">
              <w:rPr>
                <w:sz w:val="20"/>
                <w:szCs w:val="20"/>
              </w:rPr>
              <w:t>Raça</w:t>
            </w:r>
          </w:p>
        </w:tc>
        <w:tc>
          <w:tcPr>
            <w:tcW w:w="778" w:type="dxa"/>
          </w:tcPr>
          <w:p w:rsidR="00F659B2" w:rsidRPr="00A47B10" w:rsidRDefault="00F659B2" w:rsidP="00A47B10">
            <w:pPr>
              <w:spacing w:line="360" w:lineRule="auto"/>
              <w:jc w:val="center"/>
              <w:rPr>
                <w:sz w:val="20"/>
                <w:szCs w:val="20"/>
              </w:rPr>
            </w:pPr>
            <w:r w:rsidRPr="00A47B10">
              <w:rPr>
                <w:sz w:val="20"/>
                <w:szCs w:val="20"/>
              </w:rPr>
              <w:t>Total</w:t>
            </w:r>
          </w:p>
        </w:tc>
      </w:tr>
      <w:tr w:rsidR="00A47B10" w:rsidRPr="00A47B10" w:rsidTr="00A47B10">
        <w:tc>
          <w:tcPr>
            <w:tcW w:w="942" w:type="dxa"/>
          </w:tcPr>
          <w:p w:rsidR="00A47B10" w:rsidRPr="00A47B10" w:rsidRDefault="00A47B10" w:rsidP="00950DB3">
            <w:pPr>
              <w:spacing w:line="360" w:lineRule="auto"/>
              <w:rPr>
                <w:sz w:val="20"/>
                <w:szCs w:val="20"/>
              </w:rPr>
            </w:pPr>
            <w:r w:rsidRPr="00A47B10">
              <w:rPr>
                <w:sz w:val="20"/>
                <w:szCs w:val="20"/>
              </w:rPr>
              <w:t xml:space="preserve">1 </w:t>
            </w:r>
            <w:r w:rsidR="00950DB3">
              <w:rPr>
                <w:sz w:val="20"/>
                <w:szCs w:val="20"/>
              </w:rPr>
              <w:t>Não Afro</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14</w:t>
            </w:r>
          </w:p>
        </w:tc>
        <w:tc>
          <w:tcPr>
            <w:tcW w:w="766" w:type="dxa"/>
          </w:tcPr>
          <w:p w:rsidR="00A47B10" w:rsidRPr="00A47B10" w:rsidRDefault="00A47B10" w:rsidP="00A47B10">
            <w:pPr>
              <w:jc w:val="center"/>
              <w:rPr>
                <w:sz w:val="20"/>
                <w:szCs w:val="20"/>
              </w:rPr>
            </w:pPr>
            <w:r w:rsidRPr="00A47B10">
              <w:rPr>
                <w:sz w:val="20"/>
                <w:szCs w:val="20"/>
              </w:rPr>
              <w:t>28</w:t>
            </w:r>
          </w:p>
        </w:tc>
        <w:tc>
          <w:tcPr>
            <w:tcW w:w="767" w:type="dxa"/>
          </w:tcPr>
          <w:p w:rsidR="00A47B10" w:rsidRPr="00A47B10" w:rsidRDefault="00A47B10" w:rsidP="00A47B10">
            <w:pPr>
              <w:jc w:val="center"/>
              <w:rPr>
                <w:sz w:val="20"/>
                <w:szCs w:val="20"/>
              </w:rPr>
            </w:pPr>
            <w:r w:rsidRPr="00A47B10">
              <w:rPr>
                <w:sz w:val="20"/>
                <w:szCs w:val="20"/>
              </w:rPr>
              <w:t>42</w:t>
            </w:r>
          </w:p>
        </w:tc>
        <w:tc>
          <w:tcPr>
            <w:tcW w:w="767" w:type="dxa"/>
          </w:tcPr>
          <w:p w:rsidR="00A47B10" w:rsidRPr="00A47B10" w:rsidRDefault="00A47B10" w:rsidP="00A47B10">
            <w:pPr>
              <w:jc w:val="center"/>
              <w:rPr>
                <w:sz w:val="20"/>
                <w:szCs w:val="20"/>
              </w:rPr>
            </w:pPr>
            <w:r w:rsidRPr="00A47B10">
              <w:rPr>
                <w:sz w:val="20"/>
                <w:szCs w:val="20"/>
              </w:rPr>
              <w:t>56</w:t>
            </w:r>
          </w:p>
        </w:tc>
        <w:tc>
          <w:tcPr>
            <w:tcW w:w="767" w:type="dxa"/>
          </w:tcPr>
          <w:p w:rsidR="00A47B10" w:rsidRPr="00A47B10" w:rsidRDefault="00A47B10" w:rsidP="00A47B10">
            <w:pPr>
              <w:jc w:val="center"/>
              <w:rPr>
                <w:sz w:val="20"/>
                <w:szCs w:val="20"/>
              </w:rPr>
            </w:pPr>
            <w:r w:rsidRPr="00A47B10">
              <w:rPr>
                <w:sz w:val="20"/>
                <w:szCs w:val="20"/>
              </w:rPr>
              <w:t>71</w:t>
            </w:r>
          </w:p>
        </w:tc>
        <w:tc>
          <w:tcPr>
            <w:tcW w:w="767" w:type="dxa"/>
          </w:tcPr>
          <w:p w:rsidR="00A47B10" w:rsidRPr="00A47B10" w:rsidRDefault="00A47B10" w:rsidP="00A47B10">
            <w:pPr>
              <w:jc w:val="center"/>
              <w:rPr>
                <w:sz w:val="20"/>
                <w:szCs w:val="20"/>
              </w:rPr>
            </w:pPr>
            <w:r w:rsidRPr="00A47B10">
              <w:rPr>
                <w:sz w:val="20"/>
                <w:szCs w:val="20"/>
              </w:rPr>
              <w:t>85</w:t>
            </w:r>
          </w:p>
        </w:tc>
        <w:tc>
          <w:tcPr>
            <w:tcW w:w="768" w:type="dxa"/>
          </w:tcPr>
          <w:p w:rsidR="00A47B10" w:rsidRPr="00A47B10" w:rsidRDefault="00A47B10" w:rsidP="00A47B10">
            <w:pPr>
              <w:jc w:val="center"/>
              <w:rPr>
                <w:sz w:val="20"/>
                <w:szCs w:val="20"/>
              </w:rPr>
            </w:pPr>
            <w:r w:rsidRPr="00A47B10">
              <w:rPr>
                <w:sz w:val="20"/>
                <w:szCs w:val="20"/>
              </w:rPr>
              <w:t>85</w:t>
            </w:r>
          </w:p>
        </w:tc>
        <w:tc>
          <w:tcPr>
            <w:tcW w:w="768" w:type="dxa"/>
          </w:tcPr>
          <w:p w:rsidR="00A47B10" w:rsidRPr="00A47B10" w:rsidRDefault="00A47B10" w:rsidP="00A47B10">
            <w:pPr>
              <w:jc w:val="center"/>
              <w:rPr>
                <w:sz w:val="20"/>
                <w:szCs w:val="20"/>
              </w:rPr>
            </w:pPr>
            <w:r w:rsidRPr="00A47B10">
              <w:rPr>
                <w:sz w:val="20"/>
                <w:szCs w:val="20"/>
              </w:rPr>
              <w:t>85</w:t>
            </w:r>
          </w:p>
        </w:tc>
        <w:tc>
          <w:tcPr>
            <w:tcW w:w="768" w:type="dxa"/>
          </w:tcPr>
          <w:p w:rsidR="00A47B10" w:rsidRPr="00A47B10" w:rsidRDefault="00A47B10" w:rsidP="00A47B10">
            <w:pPr>
              <w:jc w:val="center"/>
              <w:rPr>
                <w:sz w:val="20"/>
                <w:szCs w:val="20"/>
              </w:rPr>
            </w:pPr>
            <w:r w:rsidRPr="00A47B10">
              <w:rPr>
                <w:sz w:val="20"/>
                <w:szCs w:val="20"/>
              </w:rPr>
              <w:t>85</w:t>
            </w:r>
          </w:p>
        </w:tc>
        <w:tc>
          <w:tcPr>
            <w:tcW w:w="768" w:type="dxa"/>
          </w:tcPr>
          <w:p w:rsidR="00A47B10" w:rsidRPr="00A47B10" w:rsidRDefault="00A47B10" w:rsidP="00A47B10">
            <w:pPr>
              <w:jc w:val="center"/>
              <w:rPr>
                <w:sz w:val="20"/>
                <w:szCs w:val="20"/>
              </w:rPr>
            </w:pPr>
            <w:r w:rsidRPr="00A47B10">
              <w:rPr>
                <w:sz w:val="20"/>
                <w:szCs w:val="20"/>
              </w:rPr>
              <w:t>85</w:t>
            </w:r>
          </w:p>
        </w:tc>
        <w:tc>
          <w:tcPr>
            <w:tcW w:w="768" w:type="dxa"/>
          </w:tcPr>
          <w:p w:rsidR="00A47B10" w:rsidRPr="00A47B10" w:rsidRDefault="00A47B10" w:rsidP="00A47B10">
            <w:pPr>
              <w:jc w:val="center"/>
              <w:rPr>
                <w:sz w:val="20"/>
                <w:szCs w:val="20"/>
              </w:rPr>
            </w:pPr>
            <w:r w:rsidRPr="00A47B10">
              <w:rPr>
                <w:sz w:val="20"/>
                <w:szCs w:val="20"/>
              </w:rPr>
              <w:t>85</w:t>
            </w:r>
          </w:p>
        </w:tc>
        <w:tc>
          <w:tcPr>
            <w:tcW w:w="768" w:type="dxa"/>
          </w:tcPr>
          <w:p w:rsidR="00A47B10" w:rsidRPr="00A47B10" w:rsidRDefault="00A47B10" w:rsidP="00A47B10">
            <w:pPr>
              <w:jc w:val="center"/>
              <w:rPr>
                <w:sz w:val="20"/>
                <w:szCs w:val="20"/>
              </w:rPr>
            </w:pPr>
            <w:r w:rsidRPr="00A47B10">
              <w:rPr>
                <w:sz w:val="20"/>
                <w:szCs w:val="20"/>
              </w:rPr>
              <w:t>85</w:t>
            </w:r>
          </w:p>
        </w:tc>
        <w:tc>
          <w:tcPr>
            <w:tcW w:w="768" w:type="dxa"/>
          </w:tcPr>
          <w:p w:rsidR="00A47B10" w:rsidRPr="00A47B10" w:rsidRDefault="00A47B10" w:rsidP="00A47B10">
            <w:pPr>
              <w:jc w:val="center"/>
              <w:rPr>
                <w:sz w:val="20"/>
                <w:szCs w:val="20"/>
              </w:rPr>
            </w:pPr>
            <w:r w:rsidRPr="00A47B10">
              <w:rPr>
                <w:sz w:val="20"/>
                <w:szCs w:val="20"/>
              </w:rPr>
              <w:t>85</w:t>
            </w:r>
          </w:p>
        </w:tc>
        <w:tc>
          <w:tcPr>
            <w:tcW w:w="778" w:type="dxa"/>
          </w:tcPr>
          <w:p w:rsidR="00A47B10" w:rsidRPr="00A47B10" w:rsidRDefault="00A47B10" w:rsidP="00A47B10">
            <w:pPr>
              <w:jc w:val="center"/>
              <w:rPr>
                <w:sz w:val="20"/>
                <w:szCs w:val="20"/>
              </w:rPr>
            </w:pPr>
            <w:r w:rsidRPr="00A47B10">
              <w:rPr>
                <w:sz w:val="20"/>
                <w:szCs w:val="20"/>
              </w:rPr>
              <w:t>892</w:t>
            </w:r>
          </w:p>
        </w:tc>
      </w:tr>
      <w:tr w:rsidR="00A47B10" w:rsidRPr="00A47B10" w:rsidTr="00A47B10">
        <w:tc>
          <w:tcPr>
            <w:tcW w:w="942" w:type="dxa"/>
          </w:tcPr>
          <w:p w:rsidR="00A47B10" w:rsidRPr="00A47B10" w:rsidRDefault="00A47B10" w:rsidP="00950DB3">
            <w:pPr>
              <w:spacing w:line="360" w:lineRule="auto"/>
              <w:rPr>
                <w:sz w:val="20"/>
                <w:szCs w:val="20"/>
              </w:rPr>
            </w:pPr>
            <w:r w:rsidRPr="00A47B10">
              <w:rPr>
                <w:sz w:val="20"/>
                <w:szCs w:val="20"/>
              </w:rPr>
              <w:t xml:space="preserve">2 </w:t>
            </w:r>
            <w:r w:rsidR="00950DB3">
              <w:rPr>
                <w:sz w:val="20"/>
                <w:szCs w:val="20"/>
              </w:rPr>
              <w:t>Afro</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104</w:t>
            </w:r>
          </w:p>
        </w:tc>
        <w:tc>
          <w:tcPr>
            <w:tcW w:w="766" w:type="dxa"/>
          </w:tcPr>
          <w:p w:rsidR="00A47B10" w:rsidRPr="00A47B10" w:rsidRDefault="00A47B10" w:rsidP="00A47B10">
            <w:pPr>
              <w:jc w:val="center"/>
              <w:rPr>
                <w:sz w:val="20"/>
                <w:szCs w:val="20"/>
              </w:rPr>
            </w:pPr>
            <w:r w:rsidRPr="00A47B10">
              <w:rPr>
                <w:sz w:val="20"/>
                <w:szCs w:val="20"/>
              </w:rPr>
              <w:t>210</w:t>
            </w:r>
          </w:p>
        </w:tc>
        <w:tc>
          <w:tcPr>
            <w:tcW w:w="767" w:type="dxa"/>
          </w:tcPr>
          <w:p w:rsidR="00A47B10" w:rsidRPr="00A47B10" w:rsidRDefault="00A47B10" w:rsidP="00A47B10">
            <w:pPr>
              <w:jc w:val="center"/>
              <w:rPr>
                <w:sz w:val="20"/>
                <w:szCs w:val="20"/>
              </w:rPr>
            </w:pPr>
            <w:r w:rsidRPr="00A47B10">
              <w:rPr>
                <w:sz w:val="20"/>
                <w:szCs w:val="20"/>
              </w:rPr>
              <w:t>317</w:t>
            </w:r>
          </w:p>
        </w:tc>
        <w:tc>
          <w:tcPr>
            <w:tcW w:w="767" w:type="dxa"/>
          </w:tcPr>
          <w:p w:rsidR="00A47B10" w:rsidRPr="00A47B10" w:rsidRDefault="00A47B10" w:rsidP="00A47B10">
            <w:pPr>
              <w:jc w:val="center"/>
              <w:rPr>
                <w:sz w:val="20"/>
                <w:szCs w:val="20"/>
              </w:rPr>
            </w:pPr>
            <w:r w:rsidRPr="00A47B10">
              <w:rPr>
                <w:sz w:val="20"/>
                <w:szCs w:val="20"/>
              </w:rPr>
              <w:t>426</w:t>
            </w:r>
          </w:p>
        </w:tc>
        <w:tc>
          <w:tcPr>
            <w:tcW w:w="767" w:type="dxa"/>
          </w:tcPr>
          <w:p w:rsidR="00A47B10" w:rsidRPr="00A47B10" w:rsidRDefault="00A47B10" w:rsidP="00A47B10">
            <w:pPr>
              <w:jc w:val="center"/>
              <w:rPr>
                <w:sz w:val="20"/>
                <w:szCs w:val="20"/>
              </w:rPr>
            </w:pPr>
            <w:r w:rsidRPr="00A47B10">
              <w:rPr>
                <w:sz w:val="20"/>
                <w:szCs w:val="20"/>
              </w:rPr>
              <w:t>537</w:t>
            </w:r>
          </w:p>
        </w:tc>
        <w:tc>
          <w:tcPr>
            <w:tcW w:w="767" w:type="dxa"/>
          </w:tcPr>
          <w:p w:rsidR="00A47B10" w:rsidRPr="00A47B10" w:rsidRDefault="00A47B10" w:rsidP="00A47B10">
            <w:pPr>
              <w:jc w:val="center"/>
              <w:rPr>
                <w:sz w:val="20"/>
                <w:szCs w:val="20"/>
              </w:rPr>
            </w:pPr>
            <w:r w:rsidRPr="00A47B10">
              <w:rPr>
                <w:sz w:val="20"/>
                <w:szCs w:val="20"/>
              </w:rPr>
              <w:t>649</w:t>
            </w:r>
          </w:p>
        </w:tc>
        <w:tc>
          <w:tcPr>
            <w:tcW w:w="768" w:type="dxa"/>
          </w:tcPr>
          <w:p w:rsidR="00A47B10" w:rsidRPr="00A47B10" w:rsidRDefault="00A47B10" w:rsidP="00A47B10">
            <w:pPr>
              <w:jc w:val="center"/>
              <w:rPr>
                <w:sz w:val="20"/>
                <w:szCs w:val="20"/>
              </w:rPr>
            </w:pPr>
            <w:r w:rsidRPr="00A47B10">
              <w:rPr>
                <w:sz w:val="20"/>
                <w:szCs w:val="20"/>
              </w:rPr>
              <w:t>649</w:t>
            </w:r>
          </w:p>
        </w:tc>
        <w:tc>
          <w:tcPr>
            <w:tcW w:w="768" w:type="dxa"/>
          </w:tcPr>
          <w:p w:rsidR="00A47B10" w:rsidRPr="00A47B10" w:rsidRDefault="00A47B10" w:rsidP="00A47B10">
            <w:pPr>
              <w:jc w:val="center"/>
              <w:rPr>
                <w:sz w:val="20"/>
                <w:szCs w:val="20"/>
              </w:rPr>
            </w:pPr>
            <w:r w:rsidRPr="00A47B10">
              <w:rPr>
                <w:sz w:val="20"/>
                <w:szCs w:val="20"/>
              </w:rPr>
              <w:t>649</w:t>
            </w:r>
          </w:p>
        </w:tc>
        <w:tc>
          <w:tcPr>
            <w:tcW w:w="768" w:type="dxa"/>
          </w:tcPr>
          <w:p w:rsidR="00A47B10" w:rsidRPr="00A47B10" w:rsidRDefault="00A47B10" w:rsidP="00A47B10">
            <w:pPr>
              <w:jc w:val="center"/>
              <w:rPr>
                <w:sz w:val="20"/>
                <w:szCs w:val="20"/>
              </w:rPr>
            </w:pPr>
            <w:r w:rsidRPr="00A47B10">
              <w:rPr>
                <w:sz w:val="20"/>
                <w:szCs w:val="20"/>
              </w:rPr>
              <w:t>649</w:t>
            </w:r>
          </w:p>
        </w:tc>
        <w:tc>
          <w:tcPr>
            <w:tcW w:w="768" w:type="dxa"/>
          </w:tcPr>
          <w:p w:rsidR="00A47B10" w:rsidRPr="00A47B10" w:rsidRDefault="00A47B10" w:rsidP="00A47B10">
            <w:pPr>
              <w:jc w:val="center"/>
              <w:rPr>
                <w:sz w:val="20"/>
                <w:szCs w:val="20"/>
              </w:rPr>
            </w:pPr>
            <w:r w:rsidRPr="00A47B10">
              <w:rPr>
                <w:sz w:val="20"/>
                <w:szCs w:val="20"/>
              </w:rPr>
              <w:t>649</w:t>
            </w:r>
          </w:p>
        </w:tc>
        <w:tc>
          <w:tcPr>
            <w:tcW w:w="768" w:type="dxa"/>
          </w:tcPr>
          <w:p w:rsidR="00A47B10" w:rsidRPr="00A47B10" w:rsidRDefault="00A47B10" w:rsidP="00A47B10">
            <w:pPr>
              <w:jc w:val="center"/>
              <w:rPr>
                <w:sz w:val="20"/>
                <w:szCs w:val="20"/>
              </w:rPr>
            </w:pPr>
            <w:r w:rsidRPr="00A47B10">
              <w:rPr>
                <w:sz w:val="20"/>
                <w:szCs w:val="20"/>
              </w:rPr>
              <w:t>649</w:t>
            </w:r>
          </w:p>
        </w:tc>
        <w:tc>
          <w:tcPr>
            <w:tcW w:w="768" w:type="dxa"/>
          </w:tcPr>
          <w:p w:rsidR="00A47B10" w:rsidRPr="00A47B10" w:rsidRDefault="00A47B10" w:rsidP="00A47B10">
            <w:pPr>
              <w:jc w:val="center"/>
              <w:rPr>
                <w:sz w:val="20"/>
                <w:szCs w:val="20"/>
              </w:rPr>
            </w:pPr>
            <w:r w:rsidRPr="00A47B10">
              <w:rPr>
                <w:sz w:val="20"/>
                <w:szCs w:val="20"/>
              </w:rPr>
              <w:t>649</w:t>
            </w:r>
          </w:p>
        </w:tc>
        <w:tc>
          <w:tcPr>
            <w:tcW w:w="768" w:type="dxa"/>
          </w:tcPr>
          <w:p w:rsidR="00A47B10" w:rsidRPr="00A47B10" w:rsidRDefault="00A47B10" w:rsidP="00A47B10">
            <w:pPr>
              <w:jc w:val="center"/>
              <w:rPr>
                <w:sz w:val="20"/>
                <w:szCs w:val="20"/>
              </w:rPr>
            </w:pPr>
            <w:r w:rsidRPr="00A47B10">
              <w:rPr>
                <w:sz w:val="20"/>
                <w:szCs w:val="20"/>
              </w:rPr>
              <w:t>649</w:t>
            </w:r>
          </w:p>
        </w:tc>
        <w:tc>
          <w:tcPr>
            <w:tcW w:w="778" w:type="dxa"/>
          </w:tcPr>
          <w:p w:rsidR="00A47B10" w:rsidRPr="00A47B10" w:rsidRDefault="00A47B10" w:rsidP="00A47B10">
            <w:pPr>
              <w:jc w:val="center"/>
              <w:rPr>
                <w:sz w:val="20"/>
                <w:szCs w:val="20"/>
              </w:rPr>
            </w:pPr>
            <w:r w:rsidRPr="00A47B10">
              <w:rPr>
                <w:sz w:val="20"/>
                <w:szCs w:val="20"/>
              </w:rPr>
              <w:t>6791</w:t>
            </w:r>
          </w:p>
        </w:tc>
      </w:tr>
      <w:tr w:rsidR="00A47B10" w:rsidRPr="00A47B10" w:rsidTr="00A47B10">
        <w:tc>
          <w:tcPr>
            <w:tcW w:w="942" w:type="dxa"/>
          </w:tcPr>
          <w:p w:rsidR="00A47B10" w:rsidRPr="00A47B10" w:rsidRDefault="00A47B10" w:rsidP="00A47B10">
            <w:pPr>
              <w:spacing w:line="360" w:lineRule="auto"/>
              <w:rPr>
                <w:sz w:val="20"/>
                <w:szCs w:val="20"/>
              </w:rPr>
            </w:pPr>
            <w:r w:rsidRPr="00A47B10">
              <w:rPr>
                <w:sz w:val="20"/>
                <w:szCs w:val="20"/>
              </w:rPr>
              <w:t>Total</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0</w:t>
            </w:r>
          </w:p>
        </w:tc>
        <w:tc>
          <w:tcPr>
            <w:tcW w:w="766" w:type="dxa"/>
          </w:tcPr>
          <w:p w:rsidR="00A47B10" w:rsidRPr="00A47B10" w:rsidRDefault="00A47B10" w:rsidP="00A47B10">
            <w:pPr>
              <w:jc w:val="center"/>
              <w:rPr>
                <w:sz w:val="20"/>
                <w:szCs w:val="20"/>
              </w:rPr>
            </w:pPr>
            <w:r w:rsidRPr="00A47B10">
              <w:rPr>
                <w:sz w:val="20"/>
                <w:szCs w:val="20"/>
              </w:rPr>
              <w:t>118</w:t>
            </w:r>
          </w:p>
        </w:tc>
        <w:tc>
          <w:tcPr>
            <w:tcW w:w="766" w:type="dxa"/>
          </w:tcPr>
          <w:p w:rsidR="00A47B10" w:rsidRPr="00A47B10" w:rsidRDefault="00A47B10" w:rsidP="00A47B10">
            <w:pPr>
              <w:jc w:val="center"/>
              <w:rPr>
                <w:sz w:val="20"/>
                <w:szCs w:val="20"/>
              </w:rPr>
            </w:pPr>
            <w:r w:rsidRPr="00A47B10">
              <w:rPr>
                <w:sz w:val="20"/>
                <w:szCs w:val="20"/>
              </w:rPr>
              <w:t>238</w:t>
            </w:r>
          </w:p>
        </w:tc>
        <w:tc>
          <w:tcPr>
            <w:tcW w:w="767" w:type="dxa"/>
          </w:tcPr>
          <w:p w:rsidR="00A47B10" w:rsidRPr="00A47B10" w:rsidRDefault="00A47B10" w:rsidP="00A47B10">
            <w:pPr>
              <w:jc w:val="center"/>
              <w:rPr>
                <w:sz w:val="20"/>
                <w:szCs w:val="20"/>
              </w:rPr>
            </w:pPr>
            <w:r w:rsidRPr="00A47B10">
              <w:rPr>
                <w:sz w:val="20"/>
                <w:szCs w:val="20"/>
              </w:rPr>
              <w:t>359</w:t>
            </w:r>
          </w:p>
        </w:tc>
        <w:tc>
          <w:tcPr>
            <w:tcW w:w="767" w:type="dxa"/>
          </w:tcPr>
          <w:p w:rsidR="00A47B10" w:rsidRPr="00A47B10" w:rsidRDefault="00A47B10" w:rsidP="00A47B10">
            <w:pPr>
              <w:jc w:val="center"/>
              <w:rPr>
                <w:sz w:val="20"/>
                <w:szCs w:val="20"/>
              </w:rPr>
            </w:pPr>
            <w:r w:rsidRPr="00A47B10">
              <w:rPr>
                <w:sz w:val="20"/>
                <w:szCs w:val="20"/>
              </w:rPr>
              <w:t>483</w:t>
            </w:r>
          </w:p>
        </w:tc>
        <w:tc>
          <w:tcPr>
            <w:tcW w:w="767" w:type="dxa"/>
          </w:tcPr>
          <w:p w:rsidR="00A47B10" w:rsidRPr="00A47B10" w:rsidRDefault="00A47B10" w:rsidP="00A47B10">
            <w:pPr>
              <w:jc w:val="center"/>
              <w:rPr>
                <w:sz w:val="20"/>
                <w:szCs w:val="20"/>
              </w:rPr>
            </w:pPr>
            <w:r w:rsidRPr="00A47B10">
              <w:rPr>
                <w:sz w:val="20"/>
                <w:szCs w:val="20"/>
              </w:rPr>
              <w:t>608</w:t>
            </w:r>
          </w:p>
        </w:tc>
        <w:tc>
          <w:tcPr>
            <w:tcW w:w="767"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68" w:type="dxa"/>
          </w:tcPr>
          <w:p w:rsidR="00A47B10" w:rsidRPr="00A47B10" w:rsidRDefault="00A47B10" w:rsidP="00A47B10">
            <w:pPr>
              <w:jc w:val="center"/>
              <w:rPr>
                <w:sz w:val="20"/>
                <w:szCs w:val="20"/>
              </w:rPr>
            </w:pPr>
            <w:r w:rsidRPr="00A47B10">
              <w:rPr>
                <w:sz w:val="20"/>
                <w:szCs w:val="20"/>
              </w:rPr>
              <w:t>735</w:t>
            </w:r>
          </w:p>
        </w:tc>
        <w:tc>
          <w:tcPr>
            <w:tcW w:w="778" w:type="dxa"/>
          </w:tcPr>
          <w:p w:rsidR="00A47B10" w:rsidRPr="00A47B10" w:rsidRDefault="00A47B10" w:rsidP="00A47B10">
            <w:pPr>
              <w:jc w:val="center"/>
              <w:rPr>
                <w:sz w:val="20"/>
                <w:szCs w:val="20"/>
              </w:rPr>
            </w:pPr>
            <w:r w:rsidRPr="00A47B10">
              <w:rPr>
                <w:sz w:val="20"/>
                <w:szCs w:val="20"/>
              </w:rPr>
              <w:t>7683</w:t>
            </w:r>
          </w:p>
        </w:tc>
      </w:tr>
    </w:tbl>
    <w:p w:rsidR="00F659B2" w:rsidRDefault="00311F99" w:rsidP="00065613">
      <w:pPr>
        <w:spacing w:line="360" w:lineRule="auto"/>
        <w:jc w:val="both"/>
      </w:pPr>
      <w:r>
        <w:t>Fonte: resultados da pesquisa.</w:t>
      </w:r>
    </w:p>
    <w:p w:rsidR="00F659B2" w:rsidRDefault="003E5AF4" w:rsidP="00D166C5">
      <w:pPr>
        <w:spacing w:line="360" w:lineRule="auto"/>
        <w:ind w:firstLine="708"/>
      </w:pPr>
      <w:r>
        <w:t xml:space="preserve">Como se pode ver dos resultados acima, uma parcela elevada dos ganhos </w:t>
      </w:r>
      <w:r w:rsidR="00D166C5">
        <w:t>em termos de</w:t>
      </w:r>
      <w:r>
        <w:t xml:space="preserve"> emprego decorrente</w:t>
      </w:r>
      <w:r w:rsidR="00D166C5">
        <w:t>s</w:t>
      </w:r>
      <w:r>
        <w:t xml:space="preserve"> dos projetos do PRODETUR Salvador incide sobre a população de </w:t>
      </w:r>
      <w:r w:rsidR="00950DB3">
        <w:t>afros</w:t>
      </w:r>
      <w:r>
        <w:t xml:space="preserve"> (ou afrodescendentes, 88.4% do emprego gerado). </w:t>
      </w:r>
      <w:r w:rsidR="003150ED">
        <w:t xml:space="preserve"> As  próximas  tabelas mostram a decomposição da projeção do emprego acima para dois períodos, até 2020 e até 2030, e desagregados por gênero e raça.</w:t>
      </w:r>
    </w:p>
    <w:p w:rsidR="003150ED" w:rsidRDefault="003150ED" w:rsidP="003150ED">
      <w:pPr>
        <w:spacing w:line="360" w:lineRule="auto"/>
      </w:pPr>
    </w:p>
    <w:p w:rsidR="003150ED" w:rsidRDefault="003150ED" w:rsidP="003150ED">
      <w:pPr>
        <w:spacing w:line="360" w:lineRule="auto"/>
      </w:pPr>
    </w:p>
    <w:p w:rsidR="003150ED" w:rsidRDefault="003150ED" w:rsidP="003150ED">
      <w:pPr>
        <w:spacing w:line="360" w:lineRule="auto"/>
      </w:pPr>
    </w:p>
    <w:p w:rsidR="003150ED" w:rsidRDefault="003150ED" w:rsidP="003150ED">
      <w:pPr>
        <w:spacing w:line="360" w:lineRule="auto"/>
      </w:pPr>
    </w:p>
    <w:p w:rsidR="003150ED" w:rsidRDefault="003150ED" w:rsidP="003150ED">
      <w:pPr>
        <w:spacing w:line="360" w:lineRule="auto"/>
      </w:pPr>
    </w:p>
    <w:p w:rsidR="003150ED" w:rsidRDefault="003150ED" w:rsidP="003150ED">
      <w:pPr>
        <w:pStyle w:val="Caption"/>
        <w:keepNext/>
      </w:pPr>
      <w:r>
        <w:t xml:space="preserve">Tabela </w:t>
      </w:r>
      <w:r w:rsidR="0020132F">
        <w:fldChar w:fldCharType="begin"/>
      </w:r>
      <w:r w:rsidR="0020132F">
        <w:instrText xml:space="preserve"> SEQ Tabela \* ARABIC </w:instrText>
      </w:r>
      <w:r w:rsidR="0020132F">
        <w:fldChar w:fldCharType="separate"/>
      </w:r>
      <w:r w:rsidR="00B57AC9">
        <w:rPr>
          <w:noProof/>
        </w:rPr>
        <w:t>17</w:t>
      </w:r>
      <w:r w:rsidR="0020132F">
        <w:rPr>
          <w:noProof/>
        </w:rPr>
        <w:fldChar w:fldCharType="end"/>
      </w:r>
      <w:r>
        <w:t xml:space="preserve">. </w:t>
      </w:r>
      <w:r w:rsidRPr="00A128BD">
        <w:t>Variação incremental no número de empregados na RM Salvador devido ao gasto incremental em turismo do PRODETUR-Salvador</w:t>
      </w:r>
      <w:r w:rsidR="008D4734">
        <w:t xml:space="preserve"> até 2020</w:t>
      </w:r>
      <w:r>
        <w:t>. Número de pessoas.</w:t>
      </w:r>
    </w:p>
    <w:tbl>
      <w:tblPr>
        <w:tblStyle w:val="GridTableLight"/>
        <w:tblW w:w="4423" w:type="pct"/>
        <w:tblLook w:val="04A0" w:firstRow="1" w:lastRow="0" w:firstColumn="1" w:lastColumn="0" w:noHBand="0" w:noVBand="1"/>
      </w:tblPr>
      <w:tblGrid>
        <w:gridCol w:w="2241"/>
        <w:gridCol w:w="1476"/>
        <w:gridCol w:w="1477"/>
        <w:gridCol w:w="1477"/>
        <w:gridCol w:w="1477"/>
        <w:gridCol w:w="1477"/>
        <w:gridCol w:w="1477"/>
        <w:gridCol w:w="1477"/>
      </w:tblGrid>
      <w:tr w:rsidR="003150ED" w:rsidRPr="003150ED" w:rsidTr="003150ED">
        <w:trPr>
          <w:trHeight w:val="288"/>
        </w:trPr>
        <w:tc>
          <w:tcPr>
            <w:tcW w:w="5000" w:type="pct"/>
            <w:gridSpan w:val="8"/>
            <w:noWrap/>
          </w:tcPr>
          <w:p w:rsidR="003150ED" w:rsidRPr="003150ED" w:rsidRDefault="003150ED" w:rsidP="003150ED">
            <w:pPr>
              <w:jc w:val="center"/>
              <w:rPr>
                <w:rFonts w:ascii="Calibri" w:eastAsia="Times New Roman" w:hAnsi="Calibri" w:cs="Times New Roman"/>
                <w:color w:val="000000"/>
              </w:rPr>
            </w:pPr>
            <w:r w:rsidRPr="003150ED">
              <w:rPr>
                <w:rFonts w:ascii="Calibri" w:eastAsia="Times New Roman" w:hAnsi="Calibri" w:cs="Times New Roman"/>
                <w:color w:val="000000"/>
              </w:rPr>
              <w:t>Homens</w:t>
            </w:r>
          </w:p>
        </w:tc>
      </w:tr>
      <w:tr w:rsidR="003150ED" w:rsidRPr="003150ED" w:rsidTr="003150ED">
        <w:trPr>
          <w:trHeight w:val="288"/>
        </w:trPr>
        <w:tc>
          <w:tcPr>
            <w:tcW w:w="891" w:type="pct"/>
            <w:noWrap/>
            <w:hideMark/>
          </w:tcPr>
          <w:p w:rsidR="003150ED" w:rsidRPr="003150ED" w:rsidRDefault="003150ED" w:rsidP="003150ED">
            <w:pPr>
              <w:rPr>
                <w:rFonts w:ascii="Calibri" w:eastAsia="Times New Roman" w:hAnsi="Calibri" w:cs="Times New Roman"/>
                <w:color w:val="000000"/>
              </w:rPr>
            </w:pPr>
            <w:r w:rsidRPr="003150ED">
              <w:rPr>
                <w:rFonts w:ascii="Calibri" w:eastAsia="Times New Roman" w:hAnsi="Calibri" w:cs="Times New Roman"/>
                <w:color w:val="000000"/>
              </w:rPr>
              <w:t>Raça</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 Y2015</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2 Y2016</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3 Y2017</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4 Y2018</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5 Y2019</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6 Y2020</w:t>
            </w:r>
          </w:p>
        </w:tc>
        <w:tc>
          <w:tcPr>
            <w:tcW w:w="588"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Total</w:t>
            </w:r>
          </w:p>
        </w:tc>
      </w:tr>
      <w:tr w:rsidR="003150ED" w:rsidRPr="003150ED" w:rsidTr="003150ED">
        <w:trPr>
          <w:trHeight w:val="288"/>
        </w:trPr>
        <w:tc>
          <w:tcPr>
            <w:tcW w:w="891" w:type="pct"/>
            <w:noWrap/>
            <w:hideMark/>
          </w:tcPr>
          <w:p w:rsidR="003150ED" w:rsidRPr="003150ED" w:rsidRDefault="003150ED" w:rsidP="00950DB3">
            <w:pPr>
              <w:rPr>
                <w:rFonts w:ascii="Calibri" w:eastAsia="Times New Roman" w:hAnsi="Calibri" w:cs="Times New Roman"/>
                <w:color w:val="000000"/>
              </w:rPr>
            </w:pPr>
            <w:r w:rsidRPr="003150ED">
              <w:rPr>
                <w:rFonts w:ascii="Calibri" w:eastAsia="Times New Roman" w:hAnsi="Calibri" w:cs="Times New Roman"/>
                <w:color w:val="000000"/>
              </w:rPr>
              <w:t xml:space="preserve">1 </w:t>
            </w:r>
            <w:r w:rsidR="00950DB3">
              <w:rPr>
                <w:rFonts w:ascii="Calibri" w:eastAsia="Times New Roman" w:hAnsi="Calibri" w:cs="Times New Roman"/>
                <w:color w:val="000000"/>
              </w:rPr>
              <w:t>Não Afro</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7</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15</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22</w:t>
            </w:r>
          </w:p>
        </w:tc>
        <w:tc>
          <w:tcPr>
            <w:tcW w:w="588"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45</w:t>
            </w:r>
          </w:p>
        </w:tc>
      </w:tr>
      <w:tr w:rsidR="003150ED" w:rsidRPr="003150ED" w:rsidTr="003150ED">
        <w:trPr>
          <w:trHeight w:val="288"/>
        </w:trPr>
        <w:tc>
          <w:tcPr>
            <w:tcW w:w="891" w:type="pct"/>
            <w:noWrap/>
            <w:hideMark/>
          </w:tcPr>
          <w:p w:rsidR="003150ED" w:rsidRPr="003150ED" w:rsidRDefault="003150ED" w:rsidP="00950DB3">
            <w:pPr>
              <w:rPr>
                <w:rFonts w:ascii="Calibri" w:eastAsia="Times New Roman" w:hAnsi="Calibri" w:cs="Times New Roman"/>
                <w:color w:val="000000"/>
              </w:rPr>
            </w:pPr>
            <w:r w:rsidRPr="003150ED">
              <w:rPr>
                <w:rFonts w:ascii="Calibri" w:eastAsia="Times New Roman" w:hAnsi="Calibri" w:cs="Times New Roman"/>
                <w:color w:val="000000"/>
              </w:rPr>
              <w:t xml:space="preserve">2 </w:t>
            </w:r>
            <w:r w:rsidR="00950DB3">
              <w:rPr>
                <w:rFonts w:ascii="Calibri" w:eastAsia="Times New Roman" w:hAnsi="Calibri" w:cs="Times New Roman"/>
                <w:color w:val="000000"/>
              </w:rPr>
              <w:t>Afro</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59</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119</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179</w:t>
            </w:r>
          </w:p>
        </w:tc>
        <w:tc>
          <w:tcPr>
            <w:tcW w:w="588"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357</w:t>
            </w:r>
          </w:p>
        </w:tc>
      </w:tr>
      <w:tr w:rsidR="003150ED" w:rsidRPr="003150ED" w:rsidTr="003150ED">
        <w:trPr>
          <w:trHeight w:val="288"/>
        </w:trPr>
        <w:tc>
          <w:tcPr>
            <w:tcW w:w="891" w:type="pct"/>
            <w:noWrap/>
            <w:hideMark/>
          </w:tcPr>
          <w:p w:rsidR="003150ED" w:rsidRPr="003150ED" w:rsidRDefault="003150ED" w:rsidP="003150ED">
            <w:pPr>
              <w:rPr>
                <w:rFonts w:ascii="Calibri" w:eastAsia="Times New Roman" w:hAnsi="Calibri" w:cs="Times New Roman"/>
                <w:color w:val="000000"/>
              </w:rPr>
            </w:pPr>
            <w:r w:rsidRPr="003150ED">
              <w:rPr>
                <w:rFonts w:ascii="Calibri" w:eastAsia="Times New Roman" w:hAnsi="Calibri" w:cs="Times New Roman"/>
                <w:color w:val="000000"/>
              </w:rPr>
              <w:t>Total</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66</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133</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202</w:t>
            </w:r>
          </w:p>
        </w:tc>
        <w:tc>
          <w:tcPr>
            <w:tcW w:w="588"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402</w:t>
            </w:r>
          </w:p>
        </w:tc>
      </w:tr>
      <w:tr w:rsidR="003150ED" w:rsidRPr="003150ED" w:rsidTr="003150ED">
        <w:trPr>
          <w:trHeight w:val="288"/>
        </w:trPr>
        <w:tc>
          <w:tcPr>
            <w:tcW w:w="5000" w:type="pct"/>
            <w:gridSpan w:val="8"/>
            <w:noWrap/>
            <w:hideMark/>
          </w:tcPr>
          <w:p w:rsidR="003150ED" w:rsidRPr="003150ED" w:rsidRDefault="003150ED" w:rsidP="006B1D58">
            <w:pPr>
              <w:jc w:val="center"/>
              <w:rPr>
                <w:rFonts w:ascii="Times New Roman" w:eastAsia="Times New Roman" w:hAnsi="Times New Roman" w:cs="Times New Roman"/>
                <w:sz w:val="20"/>
                <w:szCs w:val="20"/>
              </w:rPr>
            </w:pPr>
            <w:r w:rsidRPr="003150ED">
              <w:rPr>
                <w:rFonts w:ascii="Calibri" w:eastAsia="Times New Roman" w:hAnsi="Calibri" w:cs="Times New Roman"/>
                <w:color w:val="000000"/>
              </w:rPr>
              <w:t>Mulheres</w:t>
            </w:r>
          </w:p>
        </w:tc>
      </w:tr>
      <w:tr w:rsidR="003150ED" w:rsidRPr="003150ED" w:rsidTr="003150ED">
        <w:trPr>
          <w:trHeight w:val="288"/>
        </w:trPr>
        <w:tc>
          <w:tcPr>
            <w:tcW w:w="891" w:type="pct"/>
            <w:noWrap/>
            <w:hideMark/>
          </w:tcPr>
          <w:p w:rsidR="003150ED" w:rsidRPr="003150ED" w:rsidRDefault="003150ED" w:rsidP="003150ED">
            <w:pPr>
              <w:rPr>
                <w:rFonts w:ascii="Calibri" w:eastAsia="Times New Roman" w:hAnsi="Calibri" w:cs="Times New Roman"/>
                <w:color w:val="000000"/>
              </w:rPr>
            </w:pPr>
            <w:r w:rsidRPr="003150ED">
              <w:rPr>
                <w:rFonts w:ascii="Calibri" w:eastAsia="Times New Roman" w:hAnsi="Calibri" w:cs="Times New Roman"/>
                <w:color w:val="000000"/>
              </w:rPr>
              <w:t>Raça</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 Y2015</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2 Y2016</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3 Y2017</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4 Y2018</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5 Y2019</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6 Y2020</w:t>
            </w:r>
          </w:p>
        </w:tc>
        <w:tc>
          <w:tcPr>
            <w:tcW w:w="588"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Total</w:t>
            </w:r>
          </w:p>
        </w:tc>
      </w:tr>
      <w:tr w:rsidR="003150ED" w:rsidRPr="003150ED" w:rsidTr="003150ED">
        <w:trPr>
          <w:trHeight w:val="288"/>
        </w:trPr>
        <w:tc>
          <w:tcPr>
            <w:tcW w:w="891" w:type="pct"/>
            <w:noWrap/>
            <w:hideMark/>
          </w:tcPr>
          <w:p w:rsidR="003150ED" w:rsidRPr="003150ED" w:rsidRDefault="003150ED" w:rsidP="003150ED">
            <w:pPr>
              <w:rPr>
                <w:rFonts w:ascii="Calibri" w:eastAsia="Times New Roman" w:hAnsi="Calibri" w:cs="Times New Roman"/>
                <w:color w:val="000000"/>
              </w:rPr>
            </w:pPr>
            <w:r w:rsidRPr="003150ED">
              <w:rPr>
                <w:rFonts w:ascii="Calibri" w:eastAsia="Times New Roman" w:hAnsi="Calibri" w:cs="Times New Roman"/>
                <w:color w:val="000000"/>
              </w:rPr>
              <w:t xml:space="preserve">1 </w:t>
            </w:r>
            <w:r w:rsidR="00950DB3">
              <w:rPr>
                <w:rFonts w:ascii="Calibri" w:eastAsia="Times New Roman" w:hAnsi="Calibri" w:cs="Times New Roman"/>
                <w:color w:val="000000"/>
              </w:rPr>
              <w:t>Não Afro</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6</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13</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19</w:t>
            </w:r>
          </w:p>
        </w:tc>
        <w:tc>
          <w:tcPr>
            <w:tcW w:w="588"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38</w:t>
            </w:r>
          </w:p>
        </w:tc>
      </w:tr>
      <w:tr w:rsidR="003150ED" w:rsidRPr="003150ED" w:rsidTr="003150ED">
        <w:trPr>
          <w:trHeight w:val="288"/>
        </w:trPr>
        <w:tc>
          <w:tcPr>
            <w:tcW w:w="891" w:type="pct"/>
            <w:noWrap/>
            <w:hideMark/>
          </w:tcPr>
          <w:p w:rsidR="003150ED" w:rsidRPr="003150ED" w:rsidRDefault="003150ED" w:rsidP="00950DB3">
            <w:pPr>
              <w:rPr>
                <w:rFonts w:ascii="Calibri" w:eastAsia="Times New Roman" w:hAnsi="Calibri" w:cs="Times New Roman"/>
                <w:color w:val="000000"/>
              </w:rPr>
            </w:pPr>
            <w:r w:rsidRPr="003150ED">
              <w:rPr>
                <w:rFonts w:ascii="Calibri" w:eastAsia="Times New Roman" w:hAnsi="Calibri" w:cs="Times New Roman"/>
                <w:color w:val="000000"/>
              </w:rPr>
              <w:t xml:space="preserve">2 </w:t>
            </w:r>
            <w:r w:rsidR="00950DB3">
              <w:rPr>
                <w:rFonts w:ascii="Calibri" w:eastAsia="Times New Roman" w:hAnsi="Calibri" w:cs="Times New Roman"/>
                <w:color w:val="000000"/>
              </w:rPr>
              <w:t>Afro</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45</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91</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138</w:t>
            </w:r>
          </w:p>
        </w:tc>
        <w:tc>
          <w:tcPr>
            <w:tcW w:w="588"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275</w:t>
            </w:r>
          </w:p>
        </w:tc>
      </w:tr>
      <w:tr w:rsidR="003150ED" w:rsidRPr="003150ED" w:rsidTr="003150ED">
        <w:trPr>
          <w:trHeight w:val="288"/>
        </w:trPr>
        <w:tc>
          <w:tcPr>
            <w:tcW w:w="891" w:type="pct"/>
            <w:noWrap/>
            <w:hideMark/>
          </w:tcPr>
          <w:p w:rsidR="003150ED" w:rsidRPr="003150ED" w:rsidRDefault="003150ED" w:rsidP="003150ED">
            <w:pPr>
              <w:rPr>
                <w:rFonts w:ascii="Calibri" w:eastAsia="Times New Roman" w:hAnsi="Calibri" w:cs="Times New Roman"/>
                <w:color w:val="000000"/>
              </w:rPr>
            </w:pPr>
            <w:r w:rsidRPr="003150ED">
              <w:rPr>
                <w:rFonts w:ascii="Calibri" w:eastAsia="Times New Roman" w:hAnsi="Calibri" w:cs="Times New Roman"/>
                <w:color w:val="000000"/>
              </w:rPr>
              <w:t>Total</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0</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52</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104</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157</w:t>
            </w:r>
          </w:p>
        </w:tc>
        <w:tc>
          <w:tcPr>
            <w:tcW w:w="588"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313</w:t>
            </w:r>
          </w:p>
        </w:tc>
      </w:tr>
      <w:tr w:rsidR="003150ED" w:rsidRPr="003150ED" w:rsidTr="003150ED">
        <w:trPr>
          <w:trHeight w:val="288"/>
        </w:trPr>
        <w:tc>
          <w:tcPr>
            <w:tcW w:w="891" w:type="pct"/>
            <w:noWrap/>
            <w:hideMark/>
          </w:tcPr>
          <w:p w:rsidR="003150ED" w:rsidRPr="003150ED" w:rsidRDefault="003150ED" w:rsidP="003150ED">
            <w:pP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8" w:type="pct"/>
            <w:noWrap/>
            <w:hideMark/>
          </w:tcPr>
          <w:p w:rsidR="003150ED" w:rsidRPr="003150ED" w:rsidRDefault="003150ED" w:rsidP="006B1D58">
            <w:pPr>
              <w:jc w:val="center"/>
              <w:rPr>
                <w:rFonts w:ascii="Times New Roman" w:eastAsia="Times New Roman" w:hAnsi="Times New Roman" w:cs="Times New Roman"/>
                <w:sz w:val="20"/>
                <w:szCs w:val="20"/>
              </w:rPr>
            </w:pPr>
          </w:p>
        </w:tc>
      </w:tr>
      <w:tr w:rsidR="003150ED" w:rsidRPr="003150ED" w:rsidTr="003150ED">
        <w:trPr>
          <w:trHeight w:val="288"/>
        </w:trPr>
        <w:tc>
          <w:tcPr>
            <w:tcW w:w="891" w:type="pct"/>
            <w:noWrap/>
            <w:hideMark/>
          </w:tcPr>
          <w:p w:rsidR="003150ED" w:rsidRPr="003150ED" w:rsidRDefault="003150ED" w:rsidP="003150ED">
            <w:pPr>
              <w:rPr>
                <w:rFonts w:ascii="Calibri" w:eastAsia="Times New Roman" w:hAnsi="Calibri" w:cs="Times New Roman"/>
                <w:color w:val="000000"/>
              </w:rPr>
            </w:pPr>
            <w:r w:rsidRPr="003150ED">
              <w:rPr>
                <w:rFonts w:ascii="Calibri" w:eastAsia="Times New Roman" w:hAnsi="Calibri" w:cs="Times New Roman"/>
                <w:color w:val="000000"/>
              </w:rPr>
              <w:t>Totais em 2020</w:t>
            </w:r>
          </w:p>
        </w:tc>
        <w:tc>
          <w:tcPr>
            <w:tcW w:w="587" w:type="pct"/>
            <w:noWrap/>
            <w:hideMark/>
          </w:tcPr>
          <w:p w:rsidR="003150ED" w:rsidRPr="003150ED" w:rsidRDefault="003150ED" w:rsidP="006B1D58">
            <w:pPr>
              <w:jc w:val="center"/>
              <w:rPr>
                <w:rFonts w:ascii="Calibri" w:eastAsia="Times New Roman" w:hAnsi="Calibri" w:cs="Times New Roman"/>
                <w:color w:val="00000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8" w:type="pct"/>
            <w:noWrap/>
            <w:hideMark/>
          </w:tcPr>
          <w:p w:rsidR="003150ED" w:rsidRPr="003150ED" w:rsidRDefault="003150ED" w:rsidP="006B1D58">
            <w:pPr>
              <w:jc w:val="center"/>
              <w:rPr>
                <w:rFonts w:ascii="Times New Roman" w:eastAsia="Times New Roman" w:hAnsi="Times New Roman" w:cs="Times New Roman"/>
                <w:sz w:val="20"/>
                <w:szCs w:val="20"/>
              </w:rPr>
            </w:pPr>
          </w:p>
        </w:tc>
      </w:tr>
      <w:tr w:rsidR="003150ED" w:rsidRPr="003150ED" w:rsidTr="003150ED">
        <w:trPr>
          <w:trHeight w:val="288"/>
        </w:trPr>
        <w:tc>
          <w:tcPr>
            <w:tcW w:w="891" w:type="pct"/>
            <w:noWrap/>
            <w:hideMark/>
          </w:tcPr>
          <w:p w:rsidR="003150ED" w:rsidRPr="003150ED" w:rsidRDefault="003150ED" w:rsidP="003150ED">
            <w:pPr>
              <w:rPr>
                <w:rFonts w:ascii="Calibri" w:eastAsia="Times New Roman" w:hAnsi="Calibri" w:cs="Times New Roman"/>
                <w:color w:val="000000"/>
              </w:rPr>
            </w:pPr>
          </w:p>
        </w:tc>
        <w:tc>
          <w:tcPr>
            <w:tcW w:w="587" w:type="pct"/>
            <w:noWrap/>
            <w:hideMark/>
          </w:tcPr>
          <w:p w:rsidR="003150ED" w:rsidRPr="003150ED" w:rsidRDefault="003150ED" w:rsidP="00950DB3">
            <w:pPr>
              <w:jc w:val="center"/>
              <w:rPr>
                <w:rFonts w:ascii="Calibri" w:eastAsia="Times New Roman" w:hAnsi="Calibri" w:cs="Times New Roman"/>
                <w:color w:val="000000"/>
              </w:rPr>
            </w:pPr>
            <w:r w:rsidRPr="003150ED">
              <w:rPr>
                <w:rFonts w:ascii="Calibri" w:eastAsia="Times New Roman" w:hAnsi="Calibri" w:cs="Times New Roman"/>
                <w:color w:val="000000"/>
              </w:rPr>
              <w:t xml:space="preserve">1 </w:t>
            </w:r>
            <w:r w:rsidR="00950DB3">
              <w:rPr>
                <w:rFonts w:ascii="Calibri" w:eastAsia="Times New Roman" w:hAnsi="Calibri" w:cs="Times New Roman"/>
                <w:color w:val="000000"/>
              </w:rPr>
              <w:t>Não Afro</w:t>
            </w:r>
          </w:p>
        </w:tc>
        <w:tc>
          <w:tcPr>
            <w:tcW w:w="587" w:type="pct"/>
            <w:noWrap/>
            <w:hideMark/>
          </w:tcPr>
          <w:p w:rsidR="003150ED" w:rsidRPr="003150ED" w:rsidRDefault="003150ED" w:rsidP="00950DB3">
            <w:pPr>
              <w:jc w:val="center"/>
              <w:rPr>
                <w:rFonts w:ascii="Calibri" w:eastAsia="Times New Roman" w:hAnsi="Calibri" w:cs="Times New Roman"/>
                <w:color w:val="000000"/>
              </w:rPr>
            </w:pPr>
            <w:r w:rsidRPr="003150ED">
              <w:rPr>
                <w:rFonts w:ascii="Calibri" w:eastAsia="Times New Roman" w:hAnsi="Calibri" w:cs="Times New Roman"/>
                <w:color w:val="000000"/>
              </w:rPr>
              <w:t xml:space="preserve">2 </w:t>
            </w:r>
            <w:r w:rsidR="00950DB3">
              <w:rPr>
                <w:rFonts w:ascii="Calibri" w:eastAsia="Times New Roman" w:hAnsi="Calibri" w:cs="Times New Roman"/>
                <w:color w:val="000000"/>
              </w:rPr>
              <w:t>Afro</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Total</w:t>
            </w:r>
          </w:p>
        </w:tc>
        <w:tc>
          <w:tcPr>
            <w:tcW w:w="587" w:type="pct"/>
            <w:noWrap/>
            <w:hideMark/>
          </w:tcPr>
          <w:p w:rsidR="003150ED" w:rsidRPr="003150ED" w:rsidRDefault="003150ED" w:rsidP="006B1D58">
            <w:pPr>
              <w:jc w:val="center"/>
              <w:rPr>
                <w:rFonts w:ascii="Calibri" w:eastAsia="Times New Roman" w:hAnsi="Calibri" w:cs="Times New Roman"/>
                <w:color w:val="00000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8" w:type="pct"/>
            <w:noWrap/>
            <w:hideMark/>
          </w:tcPr>
          <w:p w:rsidR="003150ED" w:rsidRPr="003150ED" w:rsidRDefault="003150ED" w:rsidP="006B1D58">
            <w:pPr>
              <w:jc w:val="center"/>
              <w:rPr>
                <w:rFonts w:ascii="Times New Roman" w:eastAsia="Times New Roman" w:hAnsi="Times New Roman" w:cs="Times New Roman"/>
                <w:sz w:val="20"/>
                <w:szCs w:val="20"/>
              </w:rPr>
            </w:pPr>
          </w:p>
        </w:tc>
      </w:tr>
      <w:tr w:rsidR="003150ED" w:rsidRPr="003150ED" w:rsidTr="003150ED">
        <w:trPr>
          <w:trHeight w:val="288"/>
        </w:trPr>
        <w:tc>
          <w:tcPr>
            <w:tcW w:w="891" w:type="pct"/>
            <w:noWrap/>
            <w:hideMark/>
          </w:tcPr>
          <w:p w:rsidR="003150ED" w:rsidRPr="003150ED" w:rsidRDefault="003150ED" w:rsidP="003150ED">
            <w:pPr>
              <w:rPr>
                <w:rFonts w:ascii="Calibri" w:eastAsia="Times New Roman" w:hAnsi="Calibri" w:cs="Times New Roman"/>
                <w:color w:val="000000"/>
              </w:rPr>
            </w:pPr>
            <w:r w:rsidRPr="003150ED">
              <w:rPr>
                <w:rFonts w:ascii="Calibri" w:eastAsia="Times New Roman" w:hAnsi="Calibri" w:cs="Times New Roman"/>
                <w:color w:val="000000"/>
              </w:rPr>
              <w:t>1 Masc</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45</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357</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402</w:t>
            </w:r>
          </w:p>
        </w:tc>
        <w:tc>
          <w:tcPr>
            <w:tcW w:w="587" w:type="pct"/>
            <w:noWrap/>
            <w:hideMark/>
          </w:tcPr>
          <w:p w:rsidR="003150ED" w:rsidRPr="003150ED" w:rsidRDefault="003150ED" w:rsidP="006B1D58">
            <w:pPr>
              <w:jc w:val="center"/>
              <w:rPr>
                <w:rFonts w:ascii="Calibri" w:eastAsia="Times New Roman" w:hAnsi="Calibri" w:cs="Times New Roman"/>
                <w:color w:val="00000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8" w:type="pct"/>
            <w:noWrap/>
            <w:hideMark/>
          </w:tcPr>
          <w:p w:rsidR="003150ED" w:rsidRPr="003150ED" w:rsidRDefault="003150ED" w:rsidP="006B1D58">
            <w:pPr>
              <w:jc w:val="center"/>
              <w:rPr>
                <w:rFonts w:ascii="Times New Roman" w:eastAsia="Times New Roman" w:hAnsi="Times New Roman" w:cs="Times New Roman"/>
                <w:sz w:val="20"/>
                <w:szCs w:val="20"/>
              </w:rPr>
            </w:pPr>
          </w:p>
        </w:tc>
      </w:tr>
      <w:tr w:rsidR="003150ED" w:rsidRPr="003150ED" w:rsidTr="003150ED">
        <w:trPr>
          <w:trHeight w:val="288"/>
        </w:trPr>
        <w:tc>
          <w:tcPr>
            <w:tcW w:w="891" w:type="pct"/>
            <w:noWrap/>
            <w:hideMark/>
          </w:tcPr>
          <w:p w:rsidR="003150ED" w:rsidRPr="003150ED" w:rsidRDefault="003150ED" w:rsidP="003150ED">
            <w:pPr>
              <w:rPr>
                <w:rFonts w:ascii="Calibri" w:eastAsia="Times New Roman" w:hAnsi="Calibri" w:cs="Times New Roman"/>
                <w:color w:val="000000"/>
              </w:rPr>
            </w:pPr>
            <w:r w:rsidRPr="003150ED">
              <w:rPr>
                <w:rFonts w:ascii="Calibri" w:eastAsia="Times New Roman" w:hAnsi="Calibri" w:cs="Times New Roman"/>
                <w:color w:val="000000"/>
              </w:rPr>
              <w:t>2 Fem</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38</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275</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313</w:t>
            </w:r>
          </w:p>
        </w:tc>
        <w:tc>
          <w:tcPr>
            <w:tcW w:w="587" w:type="pct"/>
            <w:noWrap/>
            <w:hideMark/>
          </w:tcPr>
          <w:p w:rsidR="003150ED" w:rsidRPr="003150ED" w:rsidRDefault="003150ED" w:rsidP="006B1D58">
            <w:pPr>
              <w:jc w:val="center"/>
              <w:rPr>
                <w:rFonts w:ascii="Calibri" w:eastAsia="Times New Roman" w:hAnsi="Calibri" w:cs="Times New Roman"/>
                <w:color w:val="00000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8" w:type="pct"/>
            <w:noWrap/>
            <w:hideMark/>
          </w:tcPr>
          <w:p w:rsidR="003150ED" w:rsidRPr="003150ED" w:rsidRDefault="003150ED" w:rsidP="006B1D58">
            <w:pPr>
              <w:jc w:val="center"/>
              <w:rPr>
                <w:rFonts w:ascii="Times New Roman" w:eastAsia="Times New Roman" w:hAnsi="Times New Roman" w:cs="Times New Roman"/>
                <w:sz w:val="20"/>
                <w:szCs w:val="20"/>
              </w:rPr>
            </w:pPr>
          </w:p>
        </w:tc>
      </w:tr>
      <w:tr w:rsidR="003150ED" w:rsidRPr="003150ED" w:rsidTr="003150ED">
        <w:trPr>
          <w:trHeight w:val="288"/>
        </w:trPr>
        <w:tc>
          <w:tcPr>
            <w:tcW w:w="891" w:type="pct"/>
            <w:noWrap/>
            <w:hideMark/>
          </w:tcPr>
          <w:p w:rsidR="003150ED" w:rsidRPr="003150ED" w:rsidRDefault="003150ED" w:rsidP="003150ED">
            <w:pPr>
              <w:rPr>
                <w:rFonts w:ascii="Calibri" w:eastAsia="Times New Roman" w:hAnsi="Calibri" w:cs="Times New Roman"/>
                <w:color w:val="000000"/>
              </w:rPr>
            </w:pPr>
            <w:r w:rsidRPr="003150ED">
              <w:rPr>
                <w:rFonts w:ascii="Calibri" w:eastAsia="Times New Roman" w:hAnsi="Calibri" w:cs="Times New Roman"/>
                <w:color w:val="000000"/>
              </w:rPr>
              <w:t>Total</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83</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632</w:t>
            </w:r>
          </w:p>
        </w:tc>
        <w:tc>
          <w:tcPr>
            <w:tcW w:w="587" w:type="pct"/>
            <w:noWrap/>
            <w:hideMark/>
          </w:tcPr>
          <w:p w:rsidR="003150ED" w:rsidRPr="003150ED" w:rsidRDefault="003150ED" w:rsidP="006B1D58">
            <w:pPr>
              <w:jc w:val="center"/>
              <w:rPr>
                <w:rFonts w:ascii="Calibri" w:eastAsia="Times New Roman" w:hAnsi="Calibri" w:cs="Times New Roman"/>
                <w:color w:val="000000"/>
              </w:rPr>
            </w:pPr>
            <w:r w:rsidRPr="003150ED">
              <w:rPr>
                <w:rFonts w:ascii="Calibri" w:eastAsia="Times New Roman" w:hAnsi="Calibri" w:cs="Times New Roman"/>
                <w:color w:val="000000"/>
              </w:rPr>
              <w:t>715</w:t>
            </w:r>
          </w:p>
        </w:tc>
        <w:tc>
          <w:tcPr>
            <w:tcW w:w="587" w:type="pct"/>
            <w:noWrap/>
            <w:hideMark/>
          </w:tcPr>
          <w:p w:rsidR="003150ED" w:rsidRPr="003150ED" w:rsidRDefault="003150ED" w:rsidP="006B1D58">
            <w:pPr>
              <w:jc w:val="center"/>
              <w:rPr>
                <w:rFonts w:ascii="Calibri" w:eastAsia="Times New Roman" w:hAnsi="Calibri" w:cs="Times New Roman"/>
                <w:color w:val="00000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7" w:type="pct"/>
            <w:noWrap/>
            <w:hideMark/>
          </w:tcPr>
          <w:p w:rsidR="003150ED" w:rsidRPr="003150ED" w:rsidRDefault="003150ED" w:rsidP="006B1D58">
            <w:pPr>
              <w:jc w:val="center"/>
              <w:rPr>
                <w:rFonts w:ascii="Times New Roman" w:eastAsia="Times New Roman" w:hAnsi="Times New Roman" w:cs="Times New Roman"/>
                <w:sz w:val="20"/>
                <w:szCs w:val="20"/>
              </w:rPr>
            </w:pPr>
          </w:p>
        </w:tc>
        <w:tc>
          <w:tcPr>
            <w:tcW w:w="588" w:type="pct"/>
            <w:noWrap/>
            <w:hideMark/>
          </w:tcPr>
          <w:p w:rsidR="003150ED" w:rsidRPr="003150ED" w:rsidRDefault="003150ED" w:rsidP="006B1D58">
            <w:pPr>
              <w:jc w:val="center"/>
              <w:rPr>
                <w:rFonts w:ascii="Times New Roman" w:eastAsia="Times New Roman" w:hAnsi="Times New Roman" w:cs="Times New Roman"/>
                <w:sz w:val="20"/>
                <w:szCs w:val="20"/>
              </w:rPr>
            </w:pPr>
          </w:p>
        </w:tc>
      </w:tr>
    </w:tbl>
    <w:p w:rsidR="003150ED" w:rsidRDefault="003150ED" w:rsidP="003150ED">
      <w:pPr>
        <w:spacing w:line="360" w:lineRule="auto"/>
      </w:pPr>
    </w:p>
    <w:p w:rsidR="001B264B" w:rsidRDefault="001B264B" w:rsidP="003150ED">
      <w:pPr>
        <w:spacing w:line="360" w:lineRule="auto"/>
      </w:pPr>
    </w:p>
    <w:p w:rsidR="006B1D58" w:rsidRDefault="006B1D58" w:rsidP="003150ED">
      <w:pPr>
        <w:spacing w:line="360" w:lineRule="auto"/>
      </w:pPr>
    </w:p>
    <w:p w:rsidR="002411C8" w:rsidRDefault="002411C8" w:rsidP="003150ED">
      <w:pPr>
        <w:spacing w:line="360" w:lineRule="auto"/>
      </w:pPr>
    </w:p>
    <w:p w:rsidR="006B1D58" w:rsidRDefault="006B1D58" w:rsidP="003150ED">
      <w:pPr>
        <w:spacing w:line="360" w:lineRule="auto"/>
      </w:pPr>
    </w:p>
    <w:p w:rsidR="001B264B" w:rsidRDefault="001B264B" w:rsidP="001B264B">
      <w:pPr>
        <w:pStyle w:val="Caption"/>
        <w:keepNext/>
      </w:pPr>
      <w:r>
        <w:t xml:space="preserve">Tabela </w:t>
      </w:r>
      <w:r w:rsidR="0020132F">
        <w:fldChar w:fldCharType="begin"/>
      </w:r>
      <w:r w:rsidR="0020132F">
        <w:instrText xml:space="preserve"> SEQ Tabela \* ARABIC </w:instrText>
      </w:r>
      <w:r w:rsidR="0020132F">
        <w:fldChar w:fldCharType="separate"/>
      </w:r>
      <w:r w:rsidR="00B57AC9">
        <w:rPr>
          <w:noProof/>
        </w:rPr>
        <w:t>18</w:t>
      </w:r>
      <w:r w:rsidR="0020132F">
        <w:rPr>
          <w:noProof/>
        </w:rPr>
        <w:fldChar w:fldCharType="end"/>
      </w:r>
      <w:r>
        <w:t xml:space="preserve">. </w:t>
      </w:r>
      <w:r w:rsidRPr="008C6EB4">
        <w:t>Variação incremental no número de empregados na RM Salvador devido ao gasto incremental em turi</w:t>
      </w:r>
      <w:r>
        <w:t>smo do PRODETUR-Salvador até 2030</w:t>
      </w:r>
      <w:r w:rsidRPr="008C6EB4">
        <w:t>. Número de pessoas.</w:t>
      </w:r>
    </w:p>
    <w:tbl>
      <w:tblPr>
        <w:tblStyle w:val="GridTableLight"/>
        <w:tblW w:w="5000" w:type="pct"/>
        <w:tblLook w:val="04A0" w:firstRow="1" w:lastRow="0" w:firstColumn="1" w:lastColumn="0" w:noHBand="0" w:noVBand="1"/>
      </w:tblPr>
      <w:tblGrid>
        <w:gridCol w:w="1650"/>
        <w:gridCol w:w="1091"/>
        <w:gridCol w:w="954"/>
        <w:gridCol w:w="709"/>
        <w:gridCol w:w="700"/>
        <w:gridCol w:w="700"/>
        <w:gridCol w:w="700"/>
        <w:gridCol w:w="700"/>
        <w:gridCol w:w="700"/>
        <w:gridCol w:w="700"/>
        <w:gridCol w:w="700"/>
        <w:gridCol w:w="700"/>
        <w:gridCol w:w="700"/>
        <w:gridCol w:w="700"/>
        <w:gridCol w:w="701"/>
        <w:gridCol w:w="701"/>
        <w:gridCol w:w="701"/>
        <w:gridCol w:w="713"/>
      </w:tblGrid>
      <w:tr w:rsidR="00155F5B" w:rsidRPr="001B264B" w:rsidTr="00155F5B">
        <w:trPr>
          <w:trHeight w:val="288"/>
        </w:trPr>
        <w:tc>
          <w:tcPr>
            <w:tcW w:w="581" w:type="pct"/>
            <w:noWrap/>
          </w:tcPr>
          <w:p w:rsidR="00155F5B" w:rsidRPr="001B264B" w:rsidRDefault="00155F5B" w:rsidP="001B264B">
            <w:pPr>
              <w:rPr>
                <w:rFonts w:ascii="Calibri" w:eastAsia="Times New Roman" w:hAnsi="Calibri" w:cs="Times New Roman"/>
                <w:color w:val="000000"/>
                <w:sz w:val="20"/>
                <w:szCs w:val="20"/>
              </w:rPr>
            </w:pPr>
          </w:p>
        </w:tc>
        <w:tc>
          <w:tcPr>
            <w:tcW w:w="4419" w:type="pct"/>
            <w:gridSpan w:val="17"/>
            <w:noWrap/>
          </w:tcPr>
          <w:p w:rsidR="00155F5B" w:rsidRPr="001B264B" w:rsidRDefault="00155F5B" w:rsidP="006B1D5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Homens</w:t>
            </w:r>
          </w:p>
        </w:tc>
      </w:tr>
      <w:tr w:rsidR="002411C8" w:rsidRPr="001B264B" w:rsidTr="00155F5B">
        <w:trPr>
          <w:trHeight w:val="288"/>
        </w:trPr>
        <w:tc>
          <w:tcPr>
            <w:tcW w:w="581" w:type="pct"/>
            <w:noWrap/>
            <w:hideMark/>
          </w:tcPr>
          <w:p w:rsidR="001B264B" w:rsidRPr="001B264B" w:rsidRDefault="001B264B" w:rsidP="001B264B">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Raça</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2015</w:t>
            </w:r>
          </w:p>
        </w:tc>
        <w:tc>
          <w:tcPr>
            <w:tcW w:w="336"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2016</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2017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2018</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2019</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2021</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2024</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2025</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2028</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2029</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2030</w:t>
            </w:r>
          </w:p>
        </w:tc>
        <w:tc>
          <w:tcPr>
            <w:tcW w:w="25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Total</w:t>
            </w:r>
          </w:p>
        </w:tc>
      </w:tr>
      <w:tr w:rsidR="002411C8" w:rsidRPr="001B264B" w:rsidTr="00155F5B">
        <w:trPr>
          <w:trHeight w:val="288"/>
        </w:trPr>
        <w:tc>
          <w:tcPr>
            <w:tcW w:w="581" w:type="pct"/>
            <w:noWrap/>
            <w:hideMark/>
          </w:tcPr>
          <w:p w:rsidR="001B264B" w:rsidRPr="001B264B" w:rsidRDefault="001B264B" w:rsidP="001B264B">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 xml:space="preserve">1 </w:t>
            </w:r>
            <w:r w:rsidR="00950DB3">
              <w:rPr>
                <w:rFonts w:ascii="Calibri" w:eastAsia="Times New Roman" w:hAnsi="Calibri" w:cs="Times New Roman"/>
                <w:color w:val="000000"/>
              </w:rPr>
              <w:t>Não Afro</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336"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15</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38</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46</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479</w:t>
            </w:r>
          </w:p>
        </w:tc>
      </w:tr>
      <w:tr w:rsidR="002411C8" w:rsidRPr="001B264B" w:rsidTr="00155F5B">
        <w:trPr>
          <w:trHeight w:val="288"/>
        </w:trPr>
        <w:tc>
          <w:tcPr>
            <w:tcW w:w="581" w:type="pct"/>
            <w:noWrap/>
            <w:hideMark/>
          </w:tcPr>
          <w:p w:rsidR="001B264B" w:rsidRPr="001B264B" w:rsidRDefault="001B264B" w:rsidP="00950DB3">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 xml:space="preserve">2 </w:t>
            </w:r>
            <w:r w:rsidR="00950DB3">
              <w:rPr>
                <w:rFonts w:ascii="Calibri" w:eastAsia="Times New Roman" w:hAnsi="Calibri" w:cs="Times New Roman"/>
                <w:color w:val="000000"/>
                <w:sz w:val="20"/>
                <w:szCs w:val="20"/>
              </w:rPr>
              <w:t>Afro</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336"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59</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119</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179</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241</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304</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367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367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367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367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367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367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367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367</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3838</w:t>
            </w:r>
          </w:p>
        </w:tc>
      </w:tr>
      <w:tr w:rsidR="002411C8" w:rsidRPr="001B264B" w:rsidTr="00155F5B">
        <w:trPr>
          <w:trHeight w:val="288"/>
        </w:trPr>
        <w:tc>
          <w:tcPr>
            <w:tcW w:w="581" w:type="pct"/>
            <w:noWrap/>
            <w:hideMark/>
          </w:tcPr>
          <w:p w:rsidR="001B264B" w:rsidRPr="001B264B" w:rsidRDefault="001B264B" w:rsidP="001B264B">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Total</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336"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66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133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271</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341</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413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413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413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413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413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413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413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413</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4317</w:t>
            </w:r>
          </w:p>
        </w:tc>
      </w:tr>
      <w:tr w:rsidR="00155F5B" w:rsidRPr="001B264B" w:rsidTr="002905C0">
        <w:trPr>
          <w:trHeight w:val="288"/>
        </w:trPr>
        <w:tc>
          <w:tcPr>
            <w:tcW w:w="581" w:type="pct"/>
            <w:noWrap/>
            <w:hideMark/>
          </w:tcPr>
          <w:p w:rsidR="00155F5B" w:rsidRPr="001B264B" w:rsidRDefault="00155F5B" w:rsidP="001B264B">
            <w:pPr>
              <w:jc w:val="right"/>
              <w:rPr>
                <w:rFonts w:ascii="Calibri" w:eastAsia="Times New Roman" w:hAnsi="Calibri" w:cs="Times New Roman"/>
                <w:color w:val="000000"/>
                <w:sz w:val="20"/>
                <w:szCs w:val="20"/>
              </w:rPr>
            </w:pPr>
          </w:p>
        </w:tc>
        <w:tc>
          <w:tcPr>
            <w:tcW w:w="1" w:type="pct"/>
            <w:gridSpan w:val="17"/>
            <w:noWrap/>
            <w:hideMark/>
          </w:tcPr>
          <w:p w:rsidR="00155F5B" w:rsidRPr="001B264B" w:rsidRDefault="00155F5B" w:rsidP="006B1D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Mulheres</w:t>
            </w:r>
          </w:p>
        </w:tc>
      </w:tr>
      <w:tr w:rsidR="002411C8" w:rsidRPr="001B264B" w:rsidTr="00155F5B">
        <w:trPr>
          <w:trHeight w:val="288"/>
        </w:trPr>
        <w:tc>
          <w:tcPr>
            <w:tcW w:w="581" w:type="pct"/>
            <w:noWrap/>
            <w:hideMark/>
          </w:tcPr>
          <w:p w:rsidR="002411C8" w:rsidRPr="001B264B" w:rsidRDefault="002411C8" w:rsidP="002411C8">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Raça</w:t>
            </w:r>
          </w:p>
        </w:tc>
        <w:tc>
          <w:tcPr>
            <w:tcW w:w="371"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2015</w:t>
            </w:r>
          </w:p>
        </w:tc>
        <w:tc>
          <w:tcPr>
            <w:tcW w:w="336"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2016</w:t>
            </w:r>
          </w:p>
        </w:tc>
        <w:tc>
          <w:tcPr>
            <w:tcW w:w="250"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2017</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2018</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2019</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2020</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2021</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2022</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2023</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2024</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2025</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2026</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2027</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2028</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2029</w:t>
            </w:r>
          </w:p>
        </w:tc>
        <w:tc>
          <w:tcPr>
            <w:tcW w:w="247"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2030</w:t>
            </w:r>
          </w:p>
        </w:tc>
        <w:tc>
          <w:tcPr>
            <w:tcW w:w="251" w:type="pct"/>
            <w:noWrap/>
            <w:hideMark/>
          </w:tcPr>
          <w:p w:rsidR="002411C8" w:rsidRPr="001B264B" w:rsidRDefault="002411C8" w:rsidP="002411C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Total</w:t>
            </w:r>
          </w:p>
        </w:tc>
      </w:tr>
      <w:tr w:rsidR="002411C8" w:rsidRPr="001B264B" w:rsidTr="00155F5B">
        <w:trPr>
          <w:trHeight w:val="288"/>
        </w:trPr>
        <w:tc>
          <w:tcPr>
            <w:tcW w:w="581" w:type="pct"/>
            <w:noWrap/>
            <w:hideMark/>
          </w:tcPr>
          <w:p w:rsidR="001B264B" w:rsidRPr="001B264B" w:rsidRDefault="001B264B" w:rsidP="001B264B">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 xml:space="preserve">1 </w:t>
            </w:r>
            <w:r w:rsidR="00950DB3">
              <w:rPr>
                <w:rFonts w:ascii="Calibri" w:eastAsia="Times New Roman" w:hAnsi="Calibri" w:cs="Times New Roman"/>
                <w:color w:val="000000"/>
              </w:rPr>
              <w:t>Não Afro</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336"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19</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40</w:t>
            </w:r>
          </w:p>
        </w:tc>
        <w:tc>
          <w:tcPr>
            <w:tcW w:w="25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414</w:t>
            </w:r>
          </w:p>
        </w:tc>
      </w:tr>
      <w:tr w:rsidR="002411C8" w:rsidRPr="001B264B" w:rsidTr="00155F5B">
        <w:trPr>
          <w:trHeight w:val="288"/>
        </w:trPr>
        <w:tc>
          <w:tcPr>
            <w:tcW w:w="581" w:type="pct"/>
            <w:noWrap/>
            <w:hideMark/>
          </w:tcPr>
          <w:p w:rsidR="001B264B" w:rsidRPr="001B264B" w:rsidRDefault="001B264B" w:rsidP="00950DB3">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 xml:space="preserve">2 </w:t>
            </w:r>
            <w:r w:rsidR="00950DB3">
              <w:rPr>
                <w:rFonts w:ascii="Calibri" w:eastAsia="Times New Roman" w:hAnsi="Calibri" w:cs="Times New Roman"/>
                <w:color w:val="000000"/>
                <w:sz w:val="20"/>
                <w:szCs w:val="20"/>
              </w:rPr>
              <w:t>Afro</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336"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45</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91</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138</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185</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234</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282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282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282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282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282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282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282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282</w:t>
            </w:r>
          </w:p>
        </w:tc>
        <w:tc>
          <w:tcPr>
            <w:tcW w:w="25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2953</w:t>
            </w:r>
          </w:p>
        </w:tc>
      </w:tr>
      <w:tr w:rsidR="002411C8" w:rsidRPr="001B264B" w:rsidTr="00155F5B">
        <w:trPr>
          <w:trHeight w:val="288"/>
        </w:trPr>
        <w:tc>
          <w:tcPr>
            <w:tcW w:w="581" w:type="pct"/>
            <w:noWrap/>
            <w:hideMark/>
          </w:tcPr>
          <w:p w:rsidR="001B264B" w:rsidRPr="001B264B" w:rsidRDefault="001B264B" w:rsidP="001B264B">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Total</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336"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0</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52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104</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157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211</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266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322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322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322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322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322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322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322</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322</w:t>
            </w:r>
          </w:p>
        </w:tc>
        <w:tc>
          <w:tcPr>
            <w:tcW w:w="25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3366</w:t>
            </w:r>
          </w:p>
        </w:tc>
      </w:tr>
      <w:tr w:rsidR="002411C8" w:rsidRPr="001B264B" w:rsidTr="00155F5B">
        <w:trPr>
          <w:trHeight w:val="288"/>
        </w:trPr>
        <w:tc>
          <w:tcPr>
            <w:tcW w:w="581" w:type="pct"/>
            <w:noWrap/>
            <w:hideMark/>
          </w:tcPr>
          <w:p w:rsidR="001B264B" w:rsidRPr="001B264B" w:rsidRDefault="001B264B" w:rsidP="001B264B">
            <w:pPr>
              <w:jc w:val="right"/>
              <w:rPr>
                <w:rFonts w:ascii="Calibri" w:eastAsia="Times New Roman" w:hAnsi="Calibri" w:cs="Times New Roman"/>
                <w:color w:val="000000"/>
                <w:sz w:val="20"/>
                <w:szCs w:val="20"/>
              </w:rPr>
            </w:pPr>
          </w:p>
        </w:tc>
        <w:tc>
          <w:tcPr>
            <w:tcW w:w="371"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336"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50"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51" w:type="pct"/>
            <w:noWrap/>
            <w:hideMark/>
          </w:tcPr>
          <w:p w:rsidR="001B264B" w:rsidRPr="001B264B" w:rsidRDefault="001B264B" w:rsidP="006B1D58">
            <w:pPr>
              <w:jc w:val="center"/>
              <w:rPr>
                <w:rFonts w:ascii="Times New Roman" w:eastAsia="Times New Roman" w:hAnsi="Times New Roman" w:cs="Times New Roman"/>
                <w:sz w:val="20"/>
                <w:szCs w:val="20"/>
              </w:rPr>
            </w:pPr>
          </w:p>
        </w:tc>
      </w:tr>
      <w:tr w:rsidR="002411C8" w:rsidRPr="001B264B" w:rsidTr="00155F5B">
        <w:trPr>
          <w:trHeight w:val="288"/>
        </w:trPr>
        <w:tc>
          <w:tcPr>
            <w:tcW w:w="581" w:type="pct"/>
            <w:noWrap/>
            <w:hideMark/>
          </w:tcPr>
          <w:p w:rsidR="001B264B" w:rsidRPr="001B264B" w:rsidRDefault="001B264B" w:rsidP="001B264B">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Totais em 2030</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p>
        </w:tc>
        <w:tc>
          <w:tcPr>
            <w:tcW w:w="336"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50"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51" w:type="pct"/>
            <w:noWrap/>
            <w:hideMark/>
          </w:tcPr>
          <w:p w:rsidR="001B264B" w:rsidRPr="001B264B" w:rsidRDefault="001B264B" w:rsidP="006B1D58">
            <w:pPr>
              <w:jc w:val="center"/>
              <w:rPr>
                <w:rFonts w:ascii="Times New Roman" w:eastAsia="Times New Roman" w:hAnsi="Times New Roman" w:cs="Times New Roman"/>
                <w:sz w:val="20"/>
                <w:szCs w:val="20"/>
              </w:rPr>
            </w:pPr>
          </w:p>
        </w:tc>
      </w:tr>
      <w:tr w:rsidR="002411C8" w:rsidRPr="001B264B" w:rsidTr="00155F5B">
        <w:trPr>
          <w:trHeight w:val="288"/>
        </w:trPr>
        <w:tc>
          <w:tcPr>
            <w:tcW w:w="581" w:type="pct"/>
            <w:noWrap/>
            <w:hideMark/>
          </w:tcPr>
          <w:p w:rsidR="001B264B" w:rsidRPr="001B264B" w:rsidRDefault="001B264B" w:rsidP="001B264B">
            <w:pPr>
              <w:rPr>
                <w:rFonts w:ascii="Calibri" w:eastAsia="Times New Roman" w:hAnsi="Calibri" w:cs="Times New Roman"/>
                <w:color w:val="000000"/>
                <w:sz w:val="20"/>
                <w:szCs w:val="20"/>
              </w:rPr>
            </w:pPr>
          </w:p>
        </w:tc>
        <w:tc>
          <w:tcPr>
            <w:tcW w:w="371" w:type="pct"/>
            <w:noWrap/>
            <w:hideMark/>
          </w:tcPr>
          <w:p w:rsidR="001B264B" w:rsidRPr="001B264B" w:rsidRDefault="001B264B" w:rsidP="00950DB3">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 xml:space="preserve">1 </w:t>
            </w:r>
            <w:r w:rsidR="00950DB3">
              <w:rPr>
                <w:rFonts w:ascii="Calibri" w:eastAsia="Times New Roman" w:hAnsi="Calibri" w:cs="Times New Roman"/>
                <w:color w:val="000000"/>
                <w:sz w:val="20"/>
                <w:szCs w:val="20"/>
              </w:rPr>
              <w:t>Não Afro</w:t>
            </w:r>
          </w:p>
        </w:tc>
        <w:tc>
          <w:tcPr>
            <w:tcW w:w="336" w:type="pct"/>
            <w:noWrap/>
            <w:hideMark/>
          </w:tcPr>
          <w:p w:rsidR="001B264B" w:rsidRPr="001B264B" w:rsidRDefault="00950DB3" w:rsidP="006B1D5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 Afro</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Total</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51" w:type="pct"/>
            <w:noWrap/>
            <w:hideMark/>
          </w:tcPr>
          <w:p w:rsidR="001B264B" w:rsidRPr="001B264B" w:rsidRDefault="001B264B" w:rsidP="006B1D58">
            <w:pPr>
              <w:jc w:val="center"/>
              <w:rPr>
                <w:rFonts w:ascii="Times New Roman" w:eastAsia="Times New Roman" w:hAnsi="Times New Roman" w:cs="Times New Roman"/>
                <w:sz w:val="20"/>
                <w:szCs w:val="20"/>
              </w:rPr>
            </w:pPr>
          </w:p>
        </w:tc>
      </w:tr>
      <w:tr w:rsidR="002411C8" w:rsidRPr="001B264B" w:rsidTr="00155F5B">
        <w:trPr>
          <w:trHeight w:val="288"/>
        </w:trPr>
        <w:tc>
          <w:tcPr>
            <w:tcW w:w="581" w:type="pct"/>
            <w:noWrap/>
            <w:hideMark/>
          </w:tcPr>
          <w:p w:rsidR="001B264B" w:rsidRPr="001B264B" w:rsidRDefault="001B264B" w:rsidP="001B264B">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1 Masc</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479</w:t>
            </w:r>
          </w:p>
        </w:tc>
        <w:tc>
          <w:tcPr>
            <w:tcW w:w="336"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3838</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4317</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51" w:type="pct"/>
            <w:noWrap/>
            <w:hideMark/>
          </w:tcPr>
          <w:p w:rsidR="001B264B" w:rsidRPr="001B264B" w:rsidRDefault="001B264B" w:rsidP="006B1D58">
            <w:pPr>
              <w:jc w:val="center"/>
              <w:rPr>
                <w:rFonts w:ascii="Times New Roman" w:eastAsia="Times New Roman" w:hAnsi="Times New Roman" w:cs="Times New Roman"/>
                <w:sz w:val="20"/>
                <w:szCs w:val="20"/>
              </w:rPr>
            </w:pPr>
          </w:p>
        </w:tc>
      </w:tr>
      <w:tr w:rsidR="002411C8" w:rsidRPr="001B264B" w:rsidTr="00155F5B">
        <w:trPr>
          <w:trHeight w:val="288"/>
        </w:trPr>
        <w:tc>
          <w:tcPr>
            <w:tcW w:w="581" w:type="pct"/>
            <w:noWrap/>
            <w:hideMark/>
          </w:tcPr>
          <w:p w:rsidR="001B264B" w:rsidRPr="001B264B" w:rsidRDefault="001B264B" w:rsidP="001B264B">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 Fem</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414</w:t>
            </w:r>
          </w:p>
        </w:tc>
        <w:tc>
          <w:tcPr>
            <w:tcW w:w="336"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2953</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3366</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51" w:type="pct"/>
            <w:noWrap/>
            <w:hideMark/>
          </w:tcPr>
          <w:p w:rsidR="001B264B" w:rsidRPr="001B264B" w:rsidRDefault="001B264B" w:rsidP="006B1D58">
            <w:pPr>
              <w:jc w:val="center"/>
              <w:rPr>
                <w:rFonts w:ascii="Times New Roman" w:eastAsia="Times New Roman" w:hAnsi="Times New Roman" w:cs="Times New Roman"/>
                <w:sz w:val="20"/>
                <w:szCs w:val="20"/>
              </w:rPr>
            </w:pPr>
          </w:p>
        </w:tc>
      </w:tr>
      <w:tr w:rsidR="002411C8" w:rsidRPr="001B264B" w:rsidTr="00155F5B">
        <w:trPr>
          <w:trHeight w:val="288"/>
        </w:trPr>
        <w:tc>
          <w:tcPr>
            <w:tcW w:w="581" w:type="pct"/>
            <w:noWrap/>
            <w:hideMark/>
          </w:tcPr>
          <w:p w:rsidR="001B264B" w:rsidRPr="001B264B" w:rsidRDefault="001B264B" w:rsidP="001B264B">
            <w:pP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Total</w:t>
            </w:r>
          </w:p>
        </w:tc>
        <w:tc>
          <w:tcPr>
            <w:tcW w:w="371"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892</w:t>
            </w:r>
          </w:p>
        </w:tc>
        <w:tc>
          <w:tcPr>
            <w:tcW w:w="336"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6791</w:t>
            </w:r>
          </w:p>
        </w:tc>
        <w:tc>
          <w:tcPr>
            <w:tcW w:w="250" w:type="pct"/>
            <w:noWrap/>
            <w:hideMark/>
          </w:tcPr>
          <w:p w:rsidR="001B264B" w:rsidRPr="001B264B" w:rsidRDefault="001B264B" w:rsidP="006B1D58">
            <w:pPr>
              <w:jc w:val="center"/>
              <w:rPr>
                <w:rFonts w:ascii="Calibri" w:eastAsia="Times New Roman" w:hAnsi="Calibri" w:cs="Times New Roman"/>
                <w:color w:val="000000"/>
                <w:sz w:val="20"/>
                <w:szCs w:val="20"/>
              </w:rPr>
            </w:pPr>
            <w:r w:rsidRPr="001B264B">
              <w:rPr>
                <w:rFonts w:ascii="Calibri" w:eastAsia="Times New Roman" w:hAnsi="Calibri" w:cs="Times New Roman"/>
                <w:color w:val="000000"/>
                <w:sz w:val="20"/>
                <w:szCs w:val="20"/>
              </w:rPr>
              <w:t>7683</w:t>
            </w:r>
          </w:p>
        </w:tc>
        <w:tc>
          <w:tcPr>
            <w:tcW w:w="247" w:type="pct"/>
            <w:noWrap/>
            <w:hideMark/>
          </w:tcPr>
          <w:p w:rsidR="001B264B" w:rsidRPr="001B264B" w:rsidRDefault="001B264B" w:rsidP="006B1D58">
            <w:pPr>
              <w:jc w:val="center"/>
              <w:rPr>
                <w:rFonts w:ascii="Calibri" w:eastAsia="Times New Roman" w:hAnsi="Calibri" w:cs="Times New Roman"/>
                <w:color w:val="000000"/>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47" w:type="pct"/>
            <w:noWrap/>
            <w:hideMark/>
          </w:tcPr>
          <w:p w:rsidR="001B264B" w:rsidRPr="001B264B" w:rsidRDefault="001B264B" w:rsidP="006B1D58">
            <w:pPr>
              <w:jc w:val="center"/>
              <w:rPr>
                <w:rFonts w:ascii="Times New Roman" w:eastAsia="Times New Roman" w:hAnsi="Times New Roman" w:cs="Times New Roman"/>
                <w:sz w:val="20"/>
                <w:szCs w:val="20"/>
              </w:rPr>
            </w:pPr>
          </w:p>
        </w:tc>
        <w:tc>
          <w:tcPr>
            <w:tcW w:w="251" w:type="pct"/>
            <w:noWrap/>
            <w:hideMark/>
          </w:tcPr>
          <w:p w:rsidR="001B264B" w:rsidRPr="001B264B" w:rsidRDefault="001B264B" w:rsidP="006B1D58">
            <w:pPr>
              <w:jc w:val="center"/>
              <w:rPr>
                <w:rFonts w:ascii="Times New Roman" w:eastAsia="Times New Roman" w:hAnsi="Times New Roman" w:cs="Times New Roman"/>
                <w:sz w:val="20"/>
                <w:szCs w:val="20"/>
              </w:rPr>
            </w:pPr>
          </w:p>
        </w:tc>
      </w:tr>
    </w:tbl>
    <w:p w:rsidR="001B264B" w:rsidRDefault="001B264B" w:rsidP="003150ED">
      <w:pPr>
        <w:spacing w:line="360" w:lineRule="auto"/>
        <w:sectPr w:rsidR="001B264B" w:rsidSect="00F659B2">
          <w:pgSz w:w="16838" w:h="11906" w:orient="landscape"/>
          <w:pgMar w:top="1701" w:right="1417" w:bottom="1701" w:left="1417" w:header="708" w:footer="708" w:gutter="0"/>
          <w:cols w:space="708"/>
          <w:docGrid w:linePitch="360"/>
        </w:sectPr>
      </w:pPr>
    </w:p>
    <w:p w:rsidR="00DC447D" w:rsidRDefault="00B82A33" w:rsidP="00286941">
      <w:pPr>
        <w:spacing w:line="360" w:lineRule="auto"/>
        <w:jc w:val="both"/>
      </w:pPr>
      <w:r>
        <w:lastRenderedPageBreak/>
        <w:t xml:space="preserve"> </w:t>
      </w:r>
      <w:r w:rsidR="00286941">
        <w:tab/>
      </w:r>
      <w:r w:rsidR="00DC447D">
        <w:t xml:space="preserve">Do ponto de vista de geração de renda, a </w:t>
      </w:r>
      <w:r w:rsidR="004D1F76">
        <w:fldChar w:fldCharType="begin"/>
      </w:r>
      <w:r w:rsidR="004D1F76">
        <w:instrText xml:space="preserve"> REF _Ref428345218 \h </w:instrText>
      </w:r>
      <w:r w:rsidR="00984948">
        <w:instrText xml:space="preserve"> \* MERGEFORMAT </w:instrText>
      </w:r>
      <w:r w:rsidR="004D1F76">
        <w:fldChar w:fldCharType="separate"/>
      </w:r>
      <w:r w:rsidR="00B57AC9">
        <w:t xml:space="preserve">Tabela </w:t>
      </w:r>
      <w:r w:rsidR="00B57AC9">
        <w:rPr>
          <w:noProof/>
        </w:rPr>
        <w:t>20</w:t>
      </w:r>
      <w:r w:rsidR="004D1F76">
        <w:fldChar w:fldCharType="end"/>
      </w:r>
      <w:r w:rsidR="004D1F76">
        <w:t xml:space="preserve"> </w:t>
      </w:r>
      <w:r w:rsidR="00DC447D">
        <w:t>mostra o impacto dos programas devido ao incremento do gasto turístico de lazer sobre a renda das famílias</w:t>
      </w:r>
      <w:r w:rsidR="00984948">
        <w:t>, por faixa de renda familiar</w:t>
      </w:r>
      <w:r w:rsidR="00286941">
        <w:t>.</w:t>
      </w:r>
      <w:bookmarkStart w:id="46" w:name="_Ref428345218"/>
      <w:r w:rsidR="00DC447D">
        <w:t xml:space="preserve">Tabela </w:t>
      </w:r>
      <w:r w:rsidR="0020132F">
        <w:fldChar w:fldCharType="begin"/>
      </w:r>
      <w:r w:rsidR="0020132F">
        <w:instrText xml:space="preserve"> SEQ Tabela \* ARABIC </w:instrText>
      </w:r>
      <w:r w:rsidR="0020132F">
        <w:fldChar w:fldCharType="separate"/>
      </w:r>
      <w:r w:rsidR="00B57AC9">
        <w:rPr>
          <w:noProof/>
        </w:rPr>
        <w:t>20</w:t>
      </w:r>
      <w:r w:rsidR="0020132F">
        <w:rPr>
          <w:noProof/>
        </w:rPr>
        <w:fldChar w:fldCharType="end"/>
      </w:r>
      <w:bookmarkEnd w:id="46"/>
      <w:r w:rsidR="00DC447D">
        <w:t>. Variação da renda familiar devido ao incremento turístico esperado no PRODETUR Salvador.</w:t>
      </w:r>
      <w:r w:rsidR="00D05AA1">
        <w:t xml:space="preserve"> Milhões de Reais.</w:t>
      </w:r>
    </w:p>
    <w:tbl>
      <w:tblPr>
        <w:tblStyle w:val="TableGrid"/>
        <w:tblW w:w="0" w:type="auto"/>
        <w:tblLook w:val="04A0" w:firstRow="1" w:lastRow="0" w:firstColumn="1" w:lastColumn="0" w:noHBand="0" w:noVBand="1"/>
      </w:tblPr>
      <w:tblGrid>
        <w:gridCol w:w="779"/>
        <w:gridCol w:w="716"/>
        <w:gridCol w:w="716"/>
        <w:gridCol w:w="716"/>
        <w:gridCol w:w="716"/>
        <w:gridCol w:w="715"/>
        <w:gridCol w:w="715"/>
        <w:gridCol w:w="715"/>
        <w:gridCol w:w="715"/>
        <w:gridCol w:w="715"/>
        <w:gridCol w:w="716"/>
        <w:gridCol w:w="716"/>
        <w:gridCol w:w="716"/>
        <w:gridCol w:w="716"/>
        <w:gridCol w:w="716"/>
        <w:gridCol w:w="716"/>
        <w:gridCol w:w="716"/>
        <w:gridCol w:w="720"/>
      </w:tblGrid>
      <w:tr w:rsidR="00DC447D" w:rsidRPr="000D58B7" w:rsidTr="00B82A33">
        <w:tc>
          <w:tcPr>
            <w:tcW w:w="779" w:type="dxa"/>
          </w:tcPr>
          <w:p w:rsidR="00DC447D" w:rsidRPr="000D58B7" w:rsidRDefault="00DC447D" w:rsidP="00B82A33">
            <w:pPr>
              <w:rPr>
                <w:sz w:val="18"/>
                <w:szCs w:val="18"/>
                <w:lang w:val="es-ES_tradnl"/>
              </w:rPr>
            </w:pPr>
          </w:p>
        </w:tc>
        <w:tc>
          <w:tcPr>
            <w:tcW w:w="11451" w:type="dxa"/>
            <w:gridSpan w:val="16"/>
          </w:tcPr>
          <w:p w:rsidR="00DC447D" w:rsidRPr="000D58B7" w:rsidRDefault="00DC447D" w:rsidP="00B82A33">
            <w:pPr>
              <w:jc w:val="center"/>
              <w:rPr>
                <w:sz w:val="18"/>
                <w:szCs w:val="18"/>
                <w:lang w:val="es-ES_tradnl"/>
              </w:rPr>
            </w:pPr>
            <w:r>
              <w:rPr>
                <w:sz w:val="18"/>
                <w:szCs w:val="18"/>
                <w:lang w:val="es-ES_tradnl"/>
              </w:rPr>
              <w:t>ANO</w:t>
            </w:r>
          </w:p>
        </w:tc>
        <w:tc>
          <w:tcPr>
            <w:tcW w:w="720" w:type="dxa"/>
          </w:tcPr>
          <w:p w:rsidR="00DC447D" w:rsidRPr="000D58B7" w:rsidRDefault="00DC447D" w:rsidP="00B82A33">
            <w:pPr>
              <w:rPr>
                <w:sz w:val="18"/>
                <w:szCs w:val="18"/>
                <w:lang w:val="es-ES_tradnl"/>
              </w:rPr>
            </w:pPr>
          </w:p>
        </w:tc>
      </w:tr>
      <w:tr w:rsidR="00DC447D" w:rsidRPr="000D58B7" w:rsidTr="00B82A33">
        <w:tc>
          <w:tcPr>
            <w:tcW w:w="779" w:type="dxa"/>
          </w:tcPr>
          <w:p w:rsidR="00DC447D" w:rsidRPr="000D58B7" w:rsidRDefault="00DC447D" w:rsidP="00B82A33">
            <w:pPr>
              <w:rPr>
                <w:sz w:val="18"/>
                <w:szCs w:val="18"/>
                <w:lang w:val="es-ES_tradnl"/>
              </w:rPr>
            </w:pPr>
          </w:p>
        </w:tc>
        <w:tc>
          <w:tcPr>
            <w:tcW w:w="716" w:type="dxa"/>
          </w:tcPr>
          <w:p w:rsidR="00DC447D" w:rsidRPr="000D58B7" w:rsidRDefault="00DC447D" w:rsidP="00B82A33">
            <w:pPr>
              <w:jc w:val="center"/>
              <w:rPr>
                <w:sz w:val="18"/>
                <w:szCs w:val="18"/>
                <w:lang w:val="es-ES_tradnl"/>
              </w:rPr>
            </w:pPr>
            <w:r w:rsidRPr="000D58B7">
              <w:rPr>
                <w:sz w:val="18"/>
                <w:szCs w:val="18"/>
                <w:lang w:val="es-ES_tradnl"/>
              </w:rPr>
              <w:t>Y2015</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Y2016</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Y2017</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Y2018</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Y2019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Y2020</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Y2021</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Y2022</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Y2023</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Y2024</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Y2025</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Y2026</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Y2027</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Y2028</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Y2029</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Y2030</w:t>
            </w:r>
          </w:p>
        </w:tc>
        <w:tc>
          <w:tcPr>
            <w:tcW w:w="720" w:type="dxa"/>
          </w:tcPr>
          <w:p w:rsidR="00DC447D" w:rsidRPr="000D58B7" w:rsidRDefault="00DC447D" w:rsidP="00B82A33">
            <w:pPr>
              <w:rPr>
                <w:sz w:val="18"/>
                <w:szCs w:val="18"/>
                <w:lang w:val="es-ES_tradnl"/>
              </w:rPr>
            </w:pPr>
            <w:r w:rsidRPr="000D58B7">
              <w:rPr>
                <w:sz w:val="18"/>
                <w:szCs w:val="18"/>
                <w:lang w:val="es-ES_tradnl"/>
              </w:rPr>
              <w:t>Total</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FAM1</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0.7</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1.5</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2.2</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3.0</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3.7</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4.5</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4.5</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4.5</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4.5</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4.5</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4.5</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4.5</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4.5</w:t>
            </w:r>
          </w:p>
        </w:tc>
        <w:tc>
          <w:tcPr>
            <w:tcW w:w="720" w:type="dxa"/>
          </w:tcPr>
          <w:p w:rsidR="00DC447D" w:rsidRPr="000D58B7" w:rsidRDefault="00DC447D" w:rsidP="00B82A33">
            <w:pPr>
              <w:rPr>
                <w:sz w:val="18"/>
                <w:szCs w:val="18"/>
                <w:lang w:val="es-ES_tradnl"/>
              </w:rPr>
            </w:pPr>
            <w:r w:rsidRPr="000D58B7">
              <w:rPr>
                <w:sz w:val="18"/>
                <w:szCs w:val="18"/>
                <w:lang w:val="es-ES_tradnl"/>
              </w:rPr>
              <w:t>47.4</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FAM2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3.9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5.9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7.9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9.9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12.0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12.0</w:t>
            </w:r>
          </w:p>
        </w:tc>
        <w:tc>
          <w:tcPr>
            <w:tcW w:w="720" w:type="dxa"/>
          </w:tcPr>
          <w:p w:rsidR="00DC447D" w:rsidRPr="000D58B7" w:rsidRDefault="00DC447D" w:rsidP="00B82A33">
            <w:pPr>
              <w:rPr>
                <w:sz w:val="18"/>
                <w:szCs w:val="18"/>
                <w:lang w:val="es-ES_tradnl"/>
              </w:rPr>
            </w:pPr>
            <w:r w:rsidRPr="000D58B7">
              <w:rPr>
                <w:sz w:val="18"/>
                <w:szCs w:val="18"/>
                <w:lang w:val="es-ES_tradnl"/>
              </w:rPr>
              <w:t>125.6</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FAM3</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2.6</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5.3</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8.0</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10.8</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13.6</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16.4</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16.4</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16.4</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16.4</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16.4</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16.4</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16.4</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16.4</w:t>
            </w:r>
          </w:p>
        </w:tc>
        <w:tc>
          <w:tcPr>
            <w:tcW w:w="720" w:type="dxa"/>
          </w:tcPr>
          <w:p w:rsidR="00DC447D" w:rsidRPr="000D58B7" w:rsidRDefault="00DC447D" w:rsidP="00B82A33">
            <w:pPr>
              <w:rPr>
                <w:sz w:val="18"/>
                <w:szCs w:val="18"/>
                <w:lang w:val="es-ES_tradnl"/>
              </w:rPr>
            </w:pPr>
            <w:r w:rsidRPr="000D58B7">
              <w:rPr>
                <w:sz w:val="18"/>
                <w:szCs w:val="18"/>
                <w:lang w:val="es-ES_tradnl"/>
              </w:rPr>
              <w:t>171.4</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FAM4</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1.8</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3.6</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5.5</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7.4</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9.3</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11.2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11.2</w:t>
            </w:r>
          </w:p>
        </w:tc>
        <w:tc>
          <w:tcPr>
            <w:tcW w:w="720" w:type="dxa"/>
          </w:tcPr>
          <w:p w:rsidR="00DC447D" w:rsidRPr="000D58B7" w:rsidRDefault="00DC447D" w:rsidP="00B82A33">
            <w:pPr>
              <w:rPr>
                <w:sz w:val="18"/>
                <w:szCs w:val="18"/>
                <w:lang w:val="es-ES_tradnl"/>
              </w:rPr>
            </w:pPr>
            <w:r w:rsidRPr="000D58B7">
              <w:rPr>
                <w:sz w:val="18"/>
                <w:szCs w:val="18"/>
                <w:lang w:val="es-ES_tradnl"/>
              </w:rPr>
              <w:t>117.1</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FAM5</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2.4</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4.9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7.4</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10.0</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12.6</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15.2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15.2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15.2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15.2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15.2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15.2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15.2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15.2</w:t>
            </w:r>
          </w:p>
        </w:tc>
        <w:tc>
          <w:tcPr>
            <w:tcW w:w="720" w:type="dxa"/>
          </w:tcPr>
          <w:p w:rsidR="00DC447D" w:rsidRPr="000D58B7" w:rsidRDefault="00DC447D" w:rsidP="00B82A33">
            <w:pPr>
              <w:rPr>
                <w:sz w:val="18"/>
                <w:szCs w:val="18"/>
                <w:lang w:val="es-ES_tradnl"/>
              </w:rPr>
            </w:pPr>
            <w:r w:rsidRPr="000D58B7">
              <w:rPr>
                <w:sz w:val="18"/>
                <w:szCs w:val="18"/>
                <w:lang w:val="es-ES_tradnl"/>
              </w:rPr>
              <w:t>159.2</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FAM6</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1.5</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3.0</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4.5</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6.0</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7.6</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9.2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9.2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9.2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9.2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9.2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9.2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9.2</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9.2</w:t>
            </w:r>
          </w:p>
        </w:tc>
        <w:tc>
          <w:tcPr>
            <w:tcW w:w="720" w:type="dxa"/>
          </w:tcPr>
          <w:p w:rsidR="00DC447D" w:rsidRPr="000D58B7" w:rsidRDefault="00DC447D" w:rsidP="00B82A33">
            <w:pPr>
              <w:rPr>
                <w:sz w:val="18"/>
                <w:szCs w:val="18"/>
                <w:lang w:val="es-ES_tradnl"/>
              </w:rPr>
            </w:pPr>
            <w:r w:rsidRPr="000D58B7">
              <w:rPr>
                <w:sz w:val="18"/>
                <w:szCs w:val="18"/>
                <w:lang w:val="es-ES_tradnl"/>
              </w:rPr>
              <w:t>95.9</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FAM7</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2.1</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3.2</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4.3</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5.4</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6.6</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6.6</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6.6</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6.6</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6.6</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6.6</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6.6</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6.6</w:t>
            </w:r>
          </w:p>
        </w:tc>
        <w:tc>
          <w:tcPr>
            <w:tcW w:w="720" w:type="dxa"/>
          </w:tcPr>
          <w:p w:rsidR="00DC447D" w:rsidRPr="000D58B7" w:rsidRDefault="00DC447D" w:rsidP="00B82A33">
            <w:pPr>
              <w:rPr>
                <w:sz w:val="18"/>
                <w:szCs w:val="18"/>
                <w:lang w:val="es-ES_tradnl"/>
              </w:rPr>
            </w:pPr>
            <w:r w:rsidRPr="000D58B7">
              <w:rPr>
                <w:sz w:val="18"/>
                <w:szCs w:val="18"/>
                <w:lang w:val="es-ES_tradnl"/>
              </w:rPr>
              <w:t>68.9</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FAM8</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3.9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5.9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7.9</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10.0</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12.1</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12.1</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12.1</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12.1</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12.1</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12.1</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12.1</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12.1</w:t>
            </w:r>
          </w:p>
        </w:tc>
        <w:tc>
          <w:tcPr>
            <w:tcW w:w="720" w:type="dxa"/>
          </w:tcPr>
          <w:p w:rsidR="00DC447D" w:rsidRPr="000D58B7" w:rsidRDefault="00DC447D" w:rsidP="00B82A33">
            <w:pPr>
              <w:rPr>
                <w:sz w:val="18"/>
                <w:szCs w:val="18"/>
                <w:lang w:val="es-ES_tradnl"/>
              </w:rPr>
            </w:pPr>
            <w:r w:rsidRPr="000D58B7">
              <w:rPr>
                <w:sz w:val="18"/>
                <w:szCs w:val="18"/>
                <w:lang w:val="es-ES_tradnl"/>
              </w:rPr>
              <w:t>126.3</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FAM9</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1.4</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2.8</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4.3</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5.8</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7.3</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8.8</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8.8</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8.8</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8.8</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8.8</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8.8</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8.8</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8.8</w:t>
            </w:r>
          </w:p>
        </w:tc>
        <w:tc>
          <w:tcPr>
            <w:tcW w:w="720" w:type="dxa"/>
          </w:tcPr>
          <w:p w:rsidR="00DC447D" w:rsidRPr="000D58B7" w:rsidRDefault="00DC447D" w:rsidP="00B82A33">
            <w:pPr>
              <w:rPr>
                <w:sz w:val="18"/>
                <w:szCs w:val="18"/>
                <w:lang w:val="es-ES_tradnl"/>
              </w:rPr>
            </w:pPr>
            <w:r w:rsidRPr="000D58B7">
              <w:rPr>
                <w:sz w:val="18"/>
                <w:szCs w:val="18"/>
                <w:lang w:val="es-ES_tradnl"/>
              </w:rPr>
              <w:t>91.9</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FAM10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2.7</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5.5</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8.3</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11.2</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14.1</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17.0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17.0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17.0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17.0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17.0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17.0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17.0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17.0</w:t>
            </w:r>
          </w:p>
        </w:tc>
        <w:tc>
          <w:tcPr>
            <w:tcW w:w="720" w:type="dxa"/>
          </w:tcPr>
          <w:p w:rsidR="00DC447D" w:rsidRPr="000D58B7" w:rsidRDefault="00DC447D" w:rsidP="00B82A33">
            <w:pPr>
              <w:rPr>
                <w:sz w:val="18"/>
                <w:szCs w:val="18"/>
                <w:lang w:val="es-ES_tradnl"/>
              </w:rPr>
            </w:pPr>
            <w:r w:rsidRPr="000D58B7">
              <w:rPr>
                <w:sz w:val="18"/>
                <w:szCs w:val="18"/>
                <w:lang w:val="es-ES_tradnl"/>
              </w:rPr>
              <w:t>177.9</w:t>
            </w:r>
          </w:p>
        </w:tc>
      </w:tr>
      <w:tr w:rsidR="00DC447D" w:rsidRPr="000D58B7" w:rsidTr="00B82A33">
        <w:tc>
          <w:tcPr>
            <w:tcW w:w="779" w:type="dxa"/>
          </w:tcPr>
          <w:p w:rsidR="00DC447D" w:rsidRPr="000D58B7" w:rsidRDefault="00DC447D" w:rsidP="00B82A33">
            <w:pPr>
              <w:rPr>
                <w:sz w:val="18"/>
                <w:szCs w:val="18"/>
                <w:lang w:val="es-ES_tradnl"/>
              </w:rPr>
            </w:pPr>
            <w:r w:rsidRPr="000D58B7">
              <w:rPr>
                <w:sz w:val="18"/>
                <w:szCs w:val="18"/>
                <w:lang w:val="es-ES_tradnl"/>
              </w:rPr>
              <w:t>Total</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18.1</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36.5</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55.2</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74.2</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93.5</w:t>
            </w:r>
          </w:p>
        </w:tc>
        <w:tc>
          <w:tcPr>
            <w:tcW w:w="715" w:type="dxa"/>
          </w:tcPr>
          <w:p w:rsidR="00DC447D" w:rsidRPr="000D58B7" w:rsidRDefault="00DC447D" w:rsidP="00B82A33">
            <w:pPr>
              <w:jc w:val="center"/>
              <w:rPr>
                <w:sz w:val="18"/>
                <w:szCs w:val="18"/>
                <w:lang w:val="es-ES_tradnl"/>
              </w:rPr>
            </w:pPr>
            <w:r w:rsidRPr="000D58B7">
              <w:rPr>
                <w:sz w:val="18"/>
                <w:szCs w:val="18"/>
                <w:lang w:val="es-ES_tradnl"/>
              </w:rPr>
              <w:t>113.0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113.0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113.0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113.0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113.0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113.0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113.0</w:t>
            </w:r>
          </w:p>
        </w:tc>
        <w:tc>
          <w:tcPr>
            <w:tcW w:w="716" w:type="dxa"/>
          </w:tcPr>
          <w:p w:rsidR="00DC447D" w:rsidRPr="000D58B7" w:rsidRDefault="00DC447D" w:rsidP="00B82A33">
            <w:pPr>
              <w:jc w:val="center"/>
              <w:rPr>
                <w:sz w:val="18"/>
                <w:szCs w:val="18"/>
                <w:lang w:val="es-ES_tradnl"/>
              </w:rPr>
            </w:pPr>
            <w:r w:rsidRPr="000D58B7">
              <w:rPr>
                <w:sz w:val="18"/>
                <w:szCs w:val="18"/>
                <w:lang w:val="es-ES_tradnl"/>
              </w:rPr>
              <w:t>113.0</w:t>
            </w:r>
          </w:p>
        </w:tc>
        <w:tc>
          <w:tcPr>
            <w:tcW w:w="720" w:type="dxa"/>
          </w:tcPr>
          <w:p w:rsidR="00DC447D" w:rsidRPr="000D58B7" w:rsidRDefault="00DC447D" w:rsidP="00B82A33">
            <w:pPr>
              <w:rPr>
                <w:sz w:val="18"/>
                <w:szCs w:val="18"/>
                <w:lang w:val="es-ES_tradnl"/>
              </w:rPr>
            </w:pPr>
            <w:r w:rsidRPr="000D58B7">
              <w:rPr>
                <w:sz w:val="18"/>
                <w:szCs w:val="18"/>
                <w:lang w:val="es-ES_tradnl"/>
              </w:rPr>
              <w:t>1181.6</w:t>
            </w:r>
          </w:p>
        </w:tc>
      </w:tr>
    </w:tbl>
    <w:p w:rsidR="00DC447D" w:rsidRPr="004E1252" w:rsidRDefault="0065270A" w:rsidP="00581F70">
      <w:pPr>
        <w:rPr>
          <w:sz w:val="18"/>
          <w:szCs w:val="18"/>
        </w:rPr>
      </w:pPr>
      <w:r w:rsidRPr="004E1252">
        <w:rPr>
          <w:sz w:val="18"/>
          <w:szCs w:val="18"/>
        </w:rPr>
        <w:t xml:space="preserve">Obs: as faixas de renda familiar são aquelas mostradas na </w:t>
      </w:r>
      <w:r w:rsidR="004E1252" w:rsidRPr="004E1252">
        <w:rPr>
          <w:sz w:val="18"/>
          <w:szCs w:val="18"/>
        </w:rPr>
        <w:fldChar w:fldCharType="begin"/>
      </w:r>
      <w:r w:rsidR="004E1252" w:rsidRPr="004E1252">
        <w:rPr>
          <w:sz w:val="18"/>
          <w:szCs w:val="18"/>
        </w:rPr>
        <w:instrText xml:space="preserve"> REF _Ref350766390 \h </w:instrText>
      </w:r>
      <w:r w:rsidR="004E1252">
        <w:rPr>
          <w:sz w:val="18"/>
          <w:szCs w:val="18"/>
        </w:rPr>
        <w:instrText xml:space="preserve"> \* MERGEFORMAT </w:instrText>
      </w:r>
      <w:r w:rsidR="004E1252" w:rsidRPr="004E1252">
        <w:rPr>
          <w:sz w:val="18"/>
          <w:szCs w:val="18"/>
        </w:rPr>
      </w:r>
      <w:r w:rsidR="004E1252" w:rsidRPr="004E1252">
        <w:rPr>
          <w:sz w:val="18"/>
          <w:szCs w:val="18"/>
        </w:rPr>
        <w:fldChar w:fldCharType="separate"/>
      </w:r>
      <w:r w:rsidR="00B57AC9" w:rsidRPr="00B57AC9">
        <w:rPr>
          <w:sz w:val="18"/>
          <w:szCs w:val="18"/>
        </w:rPr>
        <w:t xml:space="preserve">Tabela </w:t>
      </w:r>
      <w:r w:rsidR="00B57AC9" w:rsidRPr="00B57AC9">
        <w:rPr>
          <w:noProof/>
          <w:sz w:val="18"/>
          <w:szCs w:val="18"/>
        </w:rPr>
        <w:t>4</w:t>
      </w:r>
      <w:r w:rsidR="004E1252" w:rsidRPr="004E1252">
        <w:rPr>
          <w:sz w:val="18"/>
          <w:szCs w:val="18"/>
        </w:rPr>
        <w:fldChar w:fldCharType="end"/>
      </w:r>
      <w:r w:rsidR="004E1252" w:rsidRPr="004E1252">
        <w:rPr>
          <w:sz w:val="18"/>
          <w:szCs w:val="18"/>
        </w:rPr>
        <w:t>.</w:t>
      </w:r>
    </w:p>
    <w:p w:rsidR="00BD3EF0" w:rsidRDefault="00BD3EF0" w:rsidP="00984948">
      <w:pPr>
        <w:spacing w:line="360" w:lineRule="auto"/>
        <w:ind w:firstLine="708"/>
      </w:pPr>
      <w:r w:rsidRPr="00EB0029">
        <w:t>Como se pode</w:t>
      </w:r>
      <w:r w:rsidR="00984948" w:rsidRPr="00EB0029">
        <w:t>m</w:t>
      </w:r>
      <w:r w:rsidRPr="00EB0029">
        <w:t xml:space="preserve"> ver dos dados da </w:t>
      </w:r>
      <w:r w:rsidRPr="00EB0029">
        <w:fldChar w:fldCharType="begin"/>
      </w:r>
      <w:r w:rsidRPr="00EB0029">
        <w:instrText xml:space="preserve"> REF _Ref428345218 \h </w:instrText>
      </w:r>
      <w:r w:rsidR="00984948" w:rsidRPr="00EB0029">
        <w:instrText xml:space="preserve"> \* MERGEFORMAT </w:instrText>
      </w:r>
      <w:r w:rsidRPr="00EB0029">
        <w:fldChar w:fldCharType="separate"/>
      </w:r>
      <w:r w:rsidR="00B57AC9">
        <w:t xml:space="preserve">Tabela </w:t>
      </w:r>
      <w:r w:rsidR="00B57AC9">
        <w:rPr>
          <w:noProof/>
        </w:rPr>
        <w:t>20</w:t>
      </w:r>
      <w:r w:rsidRPr="00EB0029">
        <w:fldChar w:fldCharType="end"/>
      </w:r>
      <w:r w:rsidRPr="00EB0029">
        <w:t>, o incremento total da renda das fam</w:t>
      </w:r>
      <w:r w:rsidR="00065613">
        <w:t>í</w:t>
      </w:r>
      <w:r w:rsidRPr="00EB0029">
        <w:t>lias decorrente do aumento do gasto turístico de lazer esperado no PRODETUR Salvador seria de R$18,1 milhões em 2018, R$36,5 milhões em 2019 e R$55,2 milhões em 2020, totalizando R$109,8 milhões até 2020.</w:t>
      </w:r>
      <w:r w:rsidR="0065270A" w:rsidRPr="00EB0029">
        <w:t xml:space="preserve"> Até o ano de 2030 o ganho esperado </w:t>
      </w:r>
      <w:r w:rsidR="009C0F5C" w:rsidRPr="00EB0029">
        <w:t xml:space="preserve">em termos de renda familiar </w:t>
      </w:r>
      <w:r w:rsidR="0065270A" w:rsidRPr="00EB0029">
        <w:t>seria de R$1,181.6 milhões.</w:t>
      </w:r>
      <w:r w:rsidR="00201359" w:rsidRPr="00EB0029">
        <w:t xml:space="preserve"> Verifica-se ainda que os ganhos estão distribuídos entre as famílias de diferentes classes de renda, com uma expressiva parcela dos ganhos (52.5%) aparecendo em famílias com renda familiar até cinco </w:t>
      </w:r>
      <w:r w:rsidR="00065613">
        <w:t>salá</w:t>
      </w:r>
      <w:r w:rsidR="00201359" w:rsidRPr="00EB0029">
        <w:t>rios mínimos (FAM5)</w:t>
      </w:r>
      <w:r w:rsidR="00662144">
        <w:t>, que são as famílias de renda mais baixa</w:t>
      </w:r>
      <w:r w:rsidR="00201359" w:rsidRPr="00EB0029">
        <w:t>.</w:t>
      </w:r>
    </w:p>
    <w:p w:rsidR="00E75912" w:rsidRPr="005329F0" w:rsidRDefault="00E75912" w:rsidP="00E75912">
      <w:pPr>
        <w:spacing w:line="360" w:lineRule="auto"/>
        <w:ind w:firstLine="432"/>
        <w:jc w:val="both"/>
        <w:rPr>
          <w:lang w:val="es-ES_tradnl"/>
        </w:rPr>
      </w:pPr>
      <w:r w:rsidRPr="005329F0">
        <w:rPr>
          <w:lang w:val="es-ES_tradnl"/>
        </w:rPr>
        <w:t xml:space="preserve">Outro aspecto importante es la distribución de los benefícios em lo que respecta a las rentas de capital y las rentas del trabajo. La estrutura de la MCS implica que uma parte de las famílias de Salvador reciben las rentas del capital además de las rentas del trabajo. </w:t>
      </w:r>
      <w:r>
        <w:rPr>
          <w:lang w:val="es-ES_tradnl"/>
        </w:rPr>
        <w:t xml:space="preserve">En el caso de Salvador las familias que </w:t>
      </w:r>
      <w:r>
        <w:rPr>
          <w:lang w:val="es-ES_tradnl"/>
        </w:rPr>
        <w:lastRenderedPageBreak/>
        <w:t>tienen una renta familiar de hasta dos salarios minimos (FAM 1 y FAM 2)</w:t>
      </w:r>
      <w:r w:rsidR="00FD26FF">
        <w:rPr>
          <w:lang w:val="es-ES_tradnl"/>
        </w:rPr>
        <w:t xml:space="preserve"> no reciben rentas del capital, mientras las otras familias reciben en mayor o menor medida rentas de capital.</w:t>
      </w:r>
    </w:p>
    <w:p w:rsidR="006D3007" w:rsidRPr="005329F0" w:rsidRDefault="006D3007" w:rsidP="006D3007">
      <w:pPr>
        <w:spacing w:line="360" w:lineRule="auto"/>
        <w:ind w:firstLine="432"/>
        <w:jc w:val="both"/>
        <w:rPr>
          <w:lang w:val="es-ES_tradnl"/>
        </w:rPr>
      </w:pPr>
      <w:r w:rsidRPr="005329F0">
        <w:rPr>
          <w:lang w:val="es-ES_tradnl"/>
        </w:rPr>
        <w:t>El programa PRODETUR incluye beneficiários que son empreendedores en el sector turístico. Parte de los benefícios del programa recibidos por estos empreendedores est</w:t>
      </w:r>
      <w:r w:rsidRPr="0020132F">
        <w:rPr>
          <w:lang w:val="es-ES_tradnl"/>
        </w:rPr>
        <w:t xml:space="preserve">án reflejados em la Matriz de Contabilidad Social (MCS) em los sectores correspondientes al turismo. </w:t>
      </w:r>
      <w:r w:rsidRPr="005329F0">
        <w:rPr>
          <w:lang w:val="es-ES_tradnl"/>
        </w:rPr>
        <w:t>Sin embargo, cabe ressaltar que existen empreendedores informales que no son capturados por los datos de la MCS. El equipo de proyecto estima que dichos benefícios no supondría um cambio importante em las estimaciones de los benefícios totales del proyecto.</w:t>
      </w:r>
    </w:p>
    <w:p w:rsidR="00E75912" w:rsidRPr="0020132F" w:rsidRDefault="00E75912" w:rsidP="00984948">
      <w:pPr>
        <w:spacing w:line="360" w:lineRule="auto"/>
        <w:ind w:firstLine="708"/>
        <w:rPr>
          <w:lang w:val="es-ES_tradnl"/>
        </w:rPr>
      </w:pPr>
    </w:p>
    <w:p w:rsidR="00D060D1" w:rsidRDefault="00D060D1" w:rsidP="00984948">
      <w:pPr>
        <w:spacing w:line="360" w:lineRule="auto"/>
        <w:ind w:firstLine="708"/>
      </w:pPr>
      <w:r>
        <w:t xml:space="preserve">E, finalmente, a </w:t>
      </w:r>
      <w:r w:rsidR="00EE7414">
        <w:fldChar w:fldCharType="begin"/>
      </w:r>
      <w:r w:rsidR="00EE7414">
        <w:instrText xml:space="preserve"> REF _Ref428892674 \h </w:instrText>
      </w:r>
      <w:r w:rsidR="00EE7414">
        <w:fldChar w:fldCharType="separate"/>
      </w:r>
      <w:r w:rsidR="00B57AC9">
        <w:t xml:space="preserve">Tabela </w:t>
      </w:r>
      <w:r w:rsidR="00B57AC9">
        <w:rPr>
          <w:noProof/>
        </w:rPr>
        <w:t>21</w:t>
      </w:r>
      <w:r w:rsidR="00EE7414">
        <w:fldChar w:fldCharType="end"/>
      </w:r>
      <w:r>
        <w:t xml:space="preserve"> traz uma estimativa da distribuição deste incremento de renda familiar entre </w:t>
      </w:r>
      <w:r w:rsidR="00DE6850">
        <w:t>afros</w:t>
      </w:r>
      <w:r>
        <w:t xml:space="preserve"> e não </w:t>
      </w:r>
      <w:r w:rsidR="00DE6850">
        <w:t>afros</w:t>
      </w:r>
      <w:r>
        <w:t xml:space="preserve">. </w:t>
      </w:r>
    </w:p>
    <w:p w:rsidR="00875A97" w:rsidRDefault="00875A97" w:rsidP="00875A97">
      <w:pPr>
        <w:pStyle w:val="Caption"/>
        <w:keepNext/>
      </w:pPr>
      <w:bookmarkStart w:id="47" w:name="_Ref428892674"/>
      <w:r>
        <w:t xml:space="preserve">Tabela </w:t>
      </w:r>
      <w:r w:rsidR="0020132F">
        <w:fldChar w:fldCharType="begin"/>
      </w:r>
      <w:r w:rsidR="0020132F">
        <w:instrText xml:space="preserve"> SEQ Tabela \* ARABIC </w:instrText>
      </w:r>
      <w:r w:rsidR="0020132F">
        <w:fldChar w:fldCharType="separate"/>
      </w:r>
      <w:r w:rsidR="00B57AC9">
        <w:rPr>
          <w:noProof/>
        </w:rPr>
        <w:t>21</w:t>
      </w:r>
      <w:r w:rsidR="0020132F">
        <w:rPr>
          <w:noProof/>
        </w:rPr>
        <w:fldChar w:fldCharType="end"/>
      </w:r>
      <w:bookmarkEnd w:id="47"/>
      <w:r>
        <w:t xml:space="preserve">. Distribuição da variação da renda familiar, </w:t>
      </w:r>
      <w:r w:rsidR="00950DB3">
        <w:t>afros</w:t>
      </w:r>
      <w:r>
        <w:t xml:space="preserve"> e não </w:t>
      </w:r>
      <w:r w:rsidR="00950DB3">
        <w:t>afro</w:t>
      </w:r>
      <w:r>
        <w:t>s. Milhões de Reais.</w:t>
      </w:r>
    </w:p>
    <w:tbl>
      <w:tblPr>
        <w:tblStyle w:val="TableGrid"/>
        <w:tblW w:w="5000" w:type="pct"/>
        <w:tblLook w:val="04A0" w:firstRow="1" w:lastRow="0" w:firstColumn="1" w:lastColumn="0" w:noHBand="0" w:noVBand="1"/>
      </w:tblPr>
      <w:tblGrid>
        <w:gridCol w:w="959"/>
        <w:gridCol w:w="746"/>
        <w:gridCol w:w="746"/>
        <w:gridCol w:w="746"/>
        <w:gridCol w:w="746"/>
        <w:gridCol w:w="746"/>
        <w:gridCol w:w="746"/>
        <w:gridCol w:w="746"/>
        <w:gridCol w:w="745"/>
        <w:gridCol w:w="799"/>
        <w:gridCol w:w="799"/>
        <w:gridCol w:w="799"/>
        <w:gridCol w:w="799"/>
        <w:gridCol w:w="799"/>
        <w:gridCol w:w="799"/>
        <w:gridCol w:w="799"/>
        <w:gridCol w:w="799"/>
        <w:gridCol w:w="902"/>
      </w:tblGrid>
      <w:tr w:rsidR="00D060D1" w:rsidRPr="00D060D1" w:rsidTr="00D060D1">
        <w:tc>
          <w:tcPr>
            <w:tcW w:w="337" w:type="pct"/>
          </w:tcPr>
          <w:p w:rsidR="00D060D1" w:rsidRPr="00950DB3" w:rsidRDefault="00D060D1" w:rsidP="00D060D1">
            <w:pPr>
              <w:spacing w:line="360" w:lineRule="auto"/>
              <w:rPr>
                <w:sz w:val="18"/>
                <w:szCs w:val="18"/>
              </w:rPr>
            </w:pPr>
          </w:p>
        </w:tc>
        <w:tc>
          <w:tcPr>
            <w:tcW w:w="262" w:type="pct"/>
          </w:tcPr>
          <w:p w:rsidR="00D060D1" w:rsidRPr="000D58B7" w:rsidRDefault="00D060D1" w:rsidP="00D060D1">
            <w:pPr>
              <w:jc w:val="center"/>
              <w:rPr>
                <w:sz w:val="18"/>
                <w:szCs w:val="18"/>
                <w:lang w:val="es-ES_tradnl"/>
              </w:rPr>
            </w:pPr>
            <w:r w:rsidRPr="000D58B7">
              <w:rPr>
                <w:sz w:val="18"/>
                <w:szCs w:val="18"/>
                <w:lang w:val="es-ES_tradnl"/>
              </w:rPr>
              <w:t>Y2015</w:t>
            </w:r>
          </w:p>
        </w:tc>
        <w:tc>
          <w:tcPr>
            <w:tcW w:w="262" w:type="pct"/>
          </w:tcPr>
          <w:p w:rsidR="00D060D1" w:rsidRPr="000D58B7" w:rsidRDefault="00D060D1" w:rsidP="00D060D1">
            <w:pPr>
              <w:jc w:val="center"/>
              <w:rPr>
                <w:sz w:val="18"/>
                <w:szCs w:val="18"/>
                <w:lang w:val="es-ES_tradnl"/>
              </w:rPr>
            </w:pPr>
            <w:r w:rsidRPr="000D58B7">
              <w:rPr>
                <w:sz w:val="18"/>
                <w:szCs w:val="18"/>
                <w:lang w:val="es-ES_tradnl"/>
              </w:rPr>
              <w:t>Y2016</w:t>
            </w:r>
          </w:p>
        </w:tc>
        <w:tc>
          <w:tcPr>
            <w:tcW w:w="262" w:type="pct"/>
          </w:tcPr>
          <w:p w:rsidR="00D060D1" w:rsidRPr="000D58B7" w:rsidRDefault="00D060D1" w:rsidP="00D060D1">
            <w:pPr>
              <w:jc w:val="center"/>
              <w:rPr>
                <w:sz w:val="18"/>
                <w:szCs w:val="18"/>
                <w:lang w:val="es-ES_tradnl"/>
              </w:rPr>
            </w:pPr>
            <w:r w:rsidRPr="000D58B7">
              <w:rPr>
                <w:sz w:val="18"/>
                <w:szCs w:val="18"/>
                <w:lang w:val="es-ES_tradnl"/>
              </w:rPr>
              <w:t>Y2017</w:t>
            </w:r>
          </w:p>
        </w:tc>
        <w:tc>
          <w:tcPr>
            <w:tcW w:w="262" w:type="pct"/>
          </w:tcPr>
          <w:p w:rsidR="00D060D1" w:rsidRPr="000D58B7" w:rsidRDefault="00D060D1" w:rsidP="00D060D1">
            <w:pPr>
              <w:jc w:val="center"/>
              <w:rPr>
                <w:sz w:val="18"/>
                <w:szCs w:val="18"/>
                <w:lang w:val="es-ES_tradnl"/>
              </w:rPr>
            </w:pPr>
            <w:r w:rsidRPr="000D58B7">
              <w:rPr>
                <w:sz w:val="18"/>
                <w:szCs w:val="18"/>
                <w:lang w:val="es-ES_tradnl"/>
              </w:rPr>
              <w:t>Y2018</w:t>
            </w:r>
          </w:p>
        </w:tc>
        <w:tc>
          <w:tcPr>
            <w:tcW w:w="262" w:type="pct"/>
          </w:tcPr>
          <w:p w:rsidR="00D060D1" w:rsidRPr="000D58B7" w:rsidRDefault="00D060D1" w:rsidP="00D060D1">
            <w:pPr>
              <w:jc w:val="center"/>
              <w:rPr>
                <w:sz w:val="18"/>
                <w:szCs w:val="18"/>
                <w:lang w:val="es-ES_tradnl"/>
              </w:rPr>
            </w:pPr>
            <w:r w:rsidRPr="000D58B7">
              <w:rPr>
                <w:sz w:val="18"/>
                <w:szCs w:val="18"/>
                <w:lang w:val="es-ES_tradnl"/>
              </w:rPr>
              <w:t>Y2019</w:t>
            </w:r>
          </w:p>
        </w:tc>
        <w:tc>
          <w:tcPr>
            <w:tcW w:w="262" w:type="pct"/>
          </w:tcPr>
          <w:p w:rsidR="00D060D1" w:rsidRPr="000D58B7" w:rsidRDefault="00D060D1" w:rsidP="00D060D1">
            <w:pPr>
              <w:jc w:val="center"/>
              <w:rPr>
                <w:sz w:val="18"/>
                <w:szCs w:val="18"/>
                <w:lang w:val="es-ES_tradnl"/>
              </w:rPr>
            </w:pPr>
            <w:r w:rsidRPr="000D58B7">
              <w:rPr>
                <w:sz w:val="18"/>
                <w:szCs w:val="18"/>
                <w:lang w:val="es-ES_tradnl"/>
              </w:rPr>
              <w:t>Y2020</w:t>
            </w:r>
          </w:p>
        </w:tc>
        <w:tc>
          <w:tcPr>
            <w:tcW w:w="262" w:type="pct"/>
          </w:tcPr>
          <w:p w:rsidR="00D060D1" w:rsidRPr="000D58B7" w:rsidRDefault="00D060D1" w:rsidP="00D060D1">
            <w:pPr>
              <w:jc w:val="center"/>
              <w:rPr>
                <w:sz w:val="18"/>
                <w:szCs w:val="18"/>
                <w:lang w:val="es-ES_tradnl"/>
              </w:rPr>
            </w:pPr>
            <w:r w:rsidRPr="000D58B7">
              <w:rPr>
                <w:sz w:val="18"/>
                <w:szCs w:val="18"/>
                <w:lang w:val="es-ES_tradnl"/>
              </w:rPr>
              <w:t>Y2021</w:t>
            </w:r>
          </w:p>
        </w:tc>
        <w:tc>
          <w:tcPr>
            <w:tcW w:w="262" w:type="pct"/>
          </w:tcPr>
          <w:p w:rsidR="00D060D1" w:rsidRPr="000D58B7" w:rsidRDefault="00D060D1" w:rsidP="00D060D1">
            <w:pPr>
              <w:jc w:val="center"/>
              <w:rPr>
                <w:sz w:val="18"/>
                <w:szCs w:val="18"/>
                <w:lang w:val="es-ES_tradnl"/>
              </w:rPr>
            </w:pPr>
            <w:r w:rsidRPr="000D58B7">
              <w:rPr>
                <w:sz w:val="18"/>
                <w:szCs w:val="18"/>
                <w:lang w:val="es-ES_tradnl"/>
              </w:rPr>
              <w:t>Y2022</w:t>
            </w:r>
          </w:p>
        </w:tc>
        <w:tc>
          <w:tcPr>
            <w:tcW w:w="281" w:type="pct"/>
          </w:tcPr>
          <w:p w:rsidR="00D060D1" w:rsidRPr="000D58B7" w:rsidRDefault="00D060D1" w:rsidP="00D060D1">
            <w:pPr>
              <w:jc w:val="center"/>
              <w:rPr>
                <w:sz w:val="18"/>
                <w:szCs w:val="18"/>
                <w:lang w:val="es-ES_tradnl"/>
              </w:rPr>
            </w:pPr>
            <w:r w:rsidRPr="000D58B7">
              <w:rPr>
                <w:sz w:val="18"/>
                <w:szCs w:val="18"/>
                <w:lang w:val="es-ES_tradnl"/>
              </w:rPr>
              <w:t>Y2023</w:t>
            </w:r>
          </w:p>
        </w:tc>
        <w:tc>
          <w:tcPr>
            <w:tcW w:w="281" w:type="pct"/>
          </w:tcPr>
          <w:p w:rsidR="00D060D1" w:rsidRPr="000D58B7" w:rsidRDefault="00D060D1" w:rsidP="00D060D1">
            <w:pPr>
              <w:jc w:val="center"/>
              <w:rPr>
                <w:sz w:val="18"/>
                <w:szCs w:val="18"/>
                <w:lang w:val="es-ES_tradnl"/>
              </w:rPr>
            </w:pPr>
            <w:r w:rsidRPr="000D58B7">
              <w:rPr>
                <w:sz w:val="18"/>
                <w:szCs w:val="18"/>
                <w:lang w:val="es-ES_tradnl"/>
              </w:rPr>
              <w:t>Y2024</w:t>
            </w:r>
          </w:p>
        </w:tc>
        <w:tc>
          <w:tcPr>
            <w:tcW w:w="281" w:type="pct"/>
          </w:tcPr>
          <w:p w:rsidR="00D060D1" w:rsidRPr="000D58B7" w:rsidRDefault="00D060D1" w:rsidP="00D060D1">
            <w:pPr>
              <w:jc w:val="center"/>
              <w:rPr>
                <w:sz w:val="18"/>
                <w:szCs w:val="18"/>
                <w:lang w:val="es-ES_tradnl"/>
              </w:rPr>
            </w:pPr>
            <w:r w:rsidRPr="000D58B7">
              <w:rPr>
                <w:sz w:val="18"/>
                <w:szCs w:val="18"/>
                <w:lang w:val="es-ES_tradnl"/>
              </w:rPr>
              <w:t>Y2025</w:t>
            </w:r>
          </w:p>
        </w:tc>
        <w:tc>
          <w:tcPr>
            <w:tcW w:w="281" w:type="pct"/>
          </w:tcPr>
          <w:p w:rsidR="00D060D1" w:rsidRPr="000D58B7" w:rsidRDefault="00D060D1" w:rsidP="00D060D1">
            <w:pPr>
              <w:jc w:val="center"/>
              <w:rPr>
                <w:sz w:val="18"/>
                <w:szCs w:val="18"/>
                <w:lang w:val="es-ES_tradnl"/>
              </w:rPr>
            </w:pPr>
            <w:r w:rsidRPr="000D58B7">
              <w:rPr>
                <w:sz w:val="18"/>
                <w:szCs w:val="18"/>
                <w:lang w:val="es-ES_tradnl"/>
              </w:rPr>
              <w:t>Y2026</w:t>
            </w:r>
          </w:p>
        </w:tc>
        <w:tc>
          <w:tcPr>
            <w:tcW w:w="281" w:type="pct"/>
          </w:tcPr>
          <w:p w:rsidR="00D060D1" w:rsidRPr="000D58B7" w:rsidRDefault="00D060D1" w:rsidP="00D060D1">
            <w:pPr>
              <w:jc w:val="center"/>
              <w:rPr>
                <w:sz w:val="18"/>
                <w:szCs w:val="18"/>
                <w:lang w:val="es-ES_tradnl"/>
              </w:rPr>
            </w:pPr>
            <w:r w:rsidRPr="000D58B7">
              <w:rPr>
                <w:sz w:val="18"/>
                <w:szCs w:val="18"/>
                <w:lang w:val="es-ES_tradnl"/>
              </w:rPr>
              <w:t>Y2027</w:t>
            </w:r>
          </w:p>
        </w:tc>
        <w:tc>
          <w:tcPr>
            <w:tcW w:w="281" w:type="pct"/>
          </w:tcPr>
          <w:p w:rsidR="00D060D1" w:rsidRPr="000D58B7" w:rsidRDefault="00D060D1" w:rsidP="00D060D1">
            <w:pPr>
              <w:jc w:val="center"/>
              <w:rPr>
                <w:sz w:val="18"/>
                <w:szCs w:val="18"/>
                <w:lang w:val="es-ES_tradnl"/>
              </w:rPr>
            </w:pPr>
            <w:r w:rsidRPr="000D58B7">
              <w:rPr>
                <w:sz w:val="18"/>
                <w:szCs w:val="18"/>
                <w:lang w:val="es-ES_tradnl"/>
              </w:rPr>
              <w:t>Y2028</w:t>
            </w:r>
          </w:p>
        </w:tc>
        <w:tc>
          <w:tcPr>
            <w:tcW w:w="281" w:type="pct"/>
          </w:tcPr>
          <w:p w:rsidR="00D060D1" w:rsidRPr="000D58B7" w:rsidRDefault="00D060D1" w:rsidP="00D060D1">
            <w:pPr>
              <w:jc w:val="center"/>
              <w:rPr>
                <w:sz w:val="18"/>
                <w:szCs w:val="18"/>
                <w:lang w:val="es-ES_tradnl"/>
              </w:rPr>
            </w:pPr>
            <w:r w:rsidRPr="000D58B7">
              <w:rPr>
                <w:sz w:val="18"/>
                <w:szCs w:val="18"/>
                <w:lang w:val="es-ES_tradnl"/>
              </w:rPr>
              <w:t>Y2029</w:t>
            </w:r>
          </w:p>
        </w:tc>
        <w:tc>
          <w:tcPr>
            <w:tcW w:w="281" w:type="pct"/>
          </w:tcPr>
          <w:p w:rsidR="00D060D1" w:rsidRPr="000D58B7" w:rsidRDefault="00D060D1" w:rsidP="00D060D1">
            <w:pPr>
              <w:jc w:val="center"/>
              <w:rPr>
                <w:sz w:val="18"/>
                <w:szCs w:val="18"/>
                <w:lang w:val="es-ES_tradnl"/>
              </w:rPr>
            </w:pPr>
            <w:r w:rsidRPr="000D58B7">
              <w:rPr>
                <w:sz w:val="18"/>
                <w:szCs w:val="18"/>
                <w:lang w:val="es-ES_tradnl"/>
              </w:rPr>
              <w:t>Y2030</w:t>
            </w:r>
          </w:p>
        </w:tc>
        <w:tc>
          <w:tcPr>
            <w:tcW w:w="317" w:type="pct"/>
          </w:tcPr>
          <w:p w:rsidR="00D060D1" w:rsidRPr="00D060D1" w:rsidRDefault="00D060D1" w:rsidP="00D060D1">
            <w:pPr>
              <w:spacing w:line="360" w:lineRule="auto"/>
              <w:rPr>
                <w:sz w:val="18"/>
                <w:szCs w:val="18"/>
                <w:lang w:val="en-US"/>
              </w:rPr>
            </w:pPr>
            <w:r w:rsidRPr="00D060D1">
              <w:rPr>
                <w:sz w:val="18"/>
                <w:szCs w:val="18"/>
                <w:lang w:val="en-US"/>
              </w:rPr>
              <w:t>Total</w:t>
            </w:r>
          </w:p>
        </w:tc>
      </w:tr>
      <w:tr w:rsidR="00D060D1" w:rsidRPr="00D060D1" w:rsidTr="00D060D1">
        <w:tc>
          <w:tcPr>
            <w:tcW w:w="337" w:type="pct"/>
          </w:tcPr>
          <w:p w:rsidR="00D060D1" w:rsidRPr="00D060D1" w:rsidRDefault="00D060D1" w:rsidP="00950DB3">
            <w:pPr>
              <w:spacing w:line="360" w:lineRule="auto"/>
              <w:rPr>
                <w:sz w:val="18"/>
                <w:szCs w:val="18"/>
              </w:rPr>
            </w:pPr>
            <w:r w:rsidRPr="00D060D1">
              <w:rPr>
                <w:sz w:val="18"/>
                <w:szCs w:val="18"/>
              </w:rPr>
              <w:t xml:space="preserve">1 </w:t>
            </w:r>
            <w:r w:rsidR="00950DB3">
              <w:rPr>
                <w:sz w:val="18"/>
                <w:szCs w:val="18"/>
              </w:rPr>
              <w:t>Não Afro</w:t>
            </w:r>
          </w:p>
        </w:tc>
        <w:tc>
          <w:tcPr>
            <w:tcW w:w="262" w:type="pct"/>
          </w:tcPr>
          <w:p w:rsidR="00D060D1" w:rsidRPr="00D060D1" w:rsidRDefault="00D060D1" w:rsidP="002905C0">
            <w:pPr>
              <w:spacing w:line="360" w:lineRule="auto"/>
              <w:rPr>
                <w:sz w:val="18"/>
                <w:szCs w:val="18"/>
              </w:rPr>
            </w:pPr>
            <w:r w:rsidRPr="00D060D1">
              <w:rPr>
                <w:sz w:val="18"/>
                <w:szCs w:val="18"/>
              </w:rPr>
              <w:t>0</w:t>
            </w:r>
          </w:p>
        </w:tc>
        <w:tc>
          <w:tcPr>
            <w:tcW w:w="262" w:type="pct"/>
          </w:tcPr>
          <w:p w:rsidR="00D060D1" w:rsidRPr="00D060D1" w:rsidRDefault="00D060D1" w:rsidP="002905C0">
            <w:pPr>
              <w:spacing w:line="360" w:lineRule="auto"/>
              <w:rPr>
                <w:sz w:val="18"/>
                <w:szCs w:val="18"/>
              </w:rPr>
            </w:pPr>
            <w:r w:rsidRPr="00D060D1">
              <w:rPr>
                <w:sz w:val="18"/>
                <w:szCs w:val="18"/>
              </w:rPr>
              <w:t>0</w:t>
            </w:r>
          </w:p>
        </w:tc>
        <w:tc>
          <w:tcPr>
            <w:tcW w:w="262" w:type="pct"/>
          </w:tcPr>
          <w:p w:rsidR="00D060D1" w:rsidRPr="00D060D1" w:rsidRDefault="00D060D1" w:rsidP="002905C0">
            <w:pPr>
              <w:spacing w:line="360" w:lineRule="auto"/>
              <w:rPr>
                <w:sz w:val="18"/>
                <w:szCs w:val="18"/>
              </w:rPr>
            </w:pPr>
            <w:r w:rsidRPr="00D060D1">
              <w:rPr>
                <w:sz w:val="18"/>
                <w:szCs w:val="18"/>
              </w:rPr>
              <w:t>0</w:t>
            </w:r>
          </w:p>
        </w:tc>
        <w:tc>
          <w:tcPr>
            <w:tcW w:w="262" w:type="pct"/>
          </w:tcPr>
          <w:p w:rsidR="00D060D1" w:rsidRPr="00D060D1" w:rsidRDefault="00D060D1" w:rsidP="002905C0">
            <w:pPr>
              <w:spacing w:line="360" w:lineRule="auto"/>
              <w:rPr>
                <w:sz w:val="18"/>
                <w:szCs w:val="18"/>
              </w:rPr>
            </w:pPr>
            <w:r w:rsidRPr="00D060D1">
              <w:rPr>
                <w:sz w:val="18"/>
                <w:szCs w:val="18"/>
              </w:rPr>
              <w:t>4.46</w:t>
            </w:r>
          </w:p>
        </w:tc>
        <w:tc>
          <w:tcPr>
            <w:tcW w:w="262" w:type="pct"/>
          </w:tcPr>
          <w:p w:rsidR="00D060D1" w:rsidRPr="00D060D1" w:rsidRDefault="00D060D1" w:rsidP="002905C0">
            <w:pPr>
              <w:spacing w:line="360" w:lineRule="auto"/>
              <w:rPr>
                <w:sz w:val="18"/>
                <w:szCs w:val="18"/>
              </w:rPr>
            </w:pPr>
            <w:r w:rsidRPr="00D060D1">
              <w:rPr>
                <w:sz w:val="18"/>
                <w:szCs w:val="18"/>
              </w:rPr>
              <w:t>8.99</w:t>
            </w:r>
          </w:p>
        </w:tc>
        <w:tc>
          <w:tcPr>
            <w:tcW w:w="262" w:type="pct"/>
          </w:tcPr>
          <w:p w:rsidR="00D060D1" w:rsidRPr="00D060D1" w:rsidRDefault="00D060D1" w:rsidP="002905C0">
            <w:pPr>
              <w:spacing w:line="360" w:lineRule="auto"/>
              <w:rPr>
                <w:sz w:val="18"/>
                <w:szCs w:val="18"/>
              </w:rPr>
            </w:pPr>
            <w:r w:rsidRPr="00D060D1">
              <w:rPr>
                <w:sz w:val="18"/>
                <w:szCs w:val="18"/>
              </w:rPr>
              <w:t>13.58</w:t>
            </w:r>
          </w:p>
        </w:tc>
        <w:tc>
          <w:tcPr>
            <w:tcW w:w="262" w:type="pct"/>
          </w:tcPr>
          <w:p w:rsidR="00D060D1" w:rsidRPr="00D060D1" w:rsidRDefault="00D060D1" w:rsidP="002905C0">
            <w:pPr>
              <w:spacing w:line="360" w:lineRule="auto"/>
              <w:rPr>
                <w:sz w:val="18"/>
                <w:szCs w:val="18"/>
              </w:rPr>
            </w:pPr>
            <w:r w:rsidRPr="00D060D1">
              <w:rPr>
                <w:sz w:val="18"/>
                <w:szCs w:val="18"/>
              </w:rPr>
              <w:t>18.25</w:t>
            </w:r>
          </w:p>
        </w:tc>
        <w:tc>
          <w:tcPr>
            <w:tcW w:w="262" w:type="pct"/>
          </w:tcPr>
          <w:p w:rsidR="00D060D1" w:rsidRPr="00D060D1" w:rsidRDefault="00D060D1" w:rsidP="002905C0">
            <w:pPr>
              <w:spacing w:line="360" w:lineRule="auto"/>
              <w:rPr>
                <w:sz w:val="18"/>
                <w:szCs w:val="18"/>
              </w:rPr>
            </w:pPr>
            <w:r w:rsidRPr="00D060D1">
              <w:rPr>
                <w:sz w:val="18"/>
                <w:szCs w:val="18"/>
              </w:rPr>
              <w:t>22.99</w:t>
            </w:r>
          </w:p>
        </w:tc>
        <w:tc>
          <w:tcPr>
            <w:tcW w:w="281" w:type="pct"/>
          </w:tcPr>
          <w:p w:rsidR="00D060D1" w:rsidRPr="00D060D1" w:rsidRDefault="00D060D1" w:rsidP="002905C0">
            <w:pPr>
              <w:spacing w:line="360" w:lineRule="auto"/>
              <w:rPr>
                <w:sz w:val="18"/>
                <w:szCs w:val="18"/>
              </w:rPr>
            </w:pPr>
            <w:r w:rsidRPr="00D060D1">
              <w:rPr>
                <w:sz w:val="18"/>
                <w:szCs w:val="18"/>
              </w:rPr>
              <w:t>27.79</w:t>
            </w:r>
          </w:p>
        </w:tc>
        <w:tc>
          <w:tcPr>
            <w:tcW w:w="281" w:type="pct"/>
          </w:tcPr>
          <w:p w:rsidR="00D060D1" w:rsidRPr="00D060D1" w:rsidRDefault="00D060D1" w:rsidP="002905C0">
            <w:pPr>
              <w:spacing w:line="360" w:lineRule="auto"/>
              <w:rPr>
                <w:sz w:val="18"/>
                <w:szCs w:val="18"/>
              </w:rPr>
            </w:pPr>
            <w:r w:rsidRPr="00D060D1">
              <w:rPr>
                <w:sz w:val="18"/>
                <w:szCs w:val="18"/>
              </w:rPr>
              <w:t>27.79</w:t>
            </w:r>
          </w:p>
        </w:tc>
        <w:tc>
          <w:tcPr>
            <w:tcW w:w="281" w:type="pct"/>
          </w:tcPr>
          <w:p w:rsidR="00D060D1" w:rsidRPr="00D060D1" w:rsidRDefault="00D060D1" w:rsidP="002905C0">
            <w:pPr>
              <w:spacing w:line="360" w:lineRule="auto"/>
              <w:rPr>
                <w:sz w:val="18"/>
                <w:szCs w:val="18"/>
              </w:rPr>
            </w:pPr>
            <w:r w:rsidRPr="00D060D1">
              <w:rPr>
                <w:sz w:val="18"/>
                <w:szCs w:val="18"/>
              </w:rPr>
              <w:t>27.79</w:t>
            </w:r>
          </w:p>
        </w:tc>
        <w:tc>
          <w:tcPr>
            <w:tcW w:w="281" w:type="pct"/>
          </w:tcPr>
          <w:p w:rsidR="00D060D1" w:rsidRPr="00D060D1" w:rsidRDefault="00D060D1" w:rsidP="002905C0">
            <w:pPr>
              <w:spacing w:line="360" w:lineRule="auto"/>
              <w:rPr>
                <w:sz w:val="18"/>
                <w:szCs w:val="18"/>
              </w:rPr>
            </w:pPr>
            <w:r w:rsidRPr="00D060D1">
              <w:rPr>
                <w:sz w:val="18"/>
                <w:szCs w:val="18"/>
              </w:rPr>
              <w:t>27.79</w:t>
            </w:r>
          </w:p>
        </w:tc>
        <w:tc>
          <w:tcPr>
            <w:tcW w:w="281" w:type="pct"/>
          </w:tcPr>
          <w:p w:rsidR="00D060D1" w:rsidRPr="00D060D1" w:rsidRDefault="00D060D1" w:rsidP="002905C0">
            <w:pPr>
              <w:spacing w:line="360" w:lineRule="auto"/>
              <w:rPr>
                <w:sz w:val="18"/>
                <w:szCs w:val="18"/>
              </w:rPr>
            </w:pPr>
            <w:r w:rsidRPr="00D060D1">
              <w:rPr>
                <w:sz w:val="18"/>
                <w:szCs w:val="18"/>
              </w:rPr>
              <w:t>27.79</w:t>
            </w:r>
          </w:p>
        </w:tc>
        <w:tc>
          <w:tcPr>
            <w:tcW w:w="281" w:type="pct"/>
          </w:tcPr>
          <w:p w:rsidR="00D060D1" w:rsidRPr="00D060D1" w:rsidRDefault="00D060D1" w:rsidP="002905C0">
            <w:pPr>
              <w:spacing w:line="360" w:lineRule="auto"/>
              <w:rPr>
                <w:sz w:val="18"/>
                <w:szCs w:val="18"/>
              </w:rPr>
            </w:pPr>
            <w:r w:rsidRPr="00D060D1">
              <w:rPr>
                <w:sz w:val="18"/>
                <w:szCs w:val="18"/>
              </w:rPr>
              <w:t>27.79</w:t>
            </w:r>
          </w:p>
        </w:tc>
        <w:tc>
          <w:tcPr>
            <w:tcW w:w="281" w:type="pct"/>
          </w:tcPr>
          <w:p w:rsidR="00D060D1" w:rsidRPr="00D060D1" w:rsidRDefault="00D060D1" w:rsidP="002905C0">
            <w:pPr>
              <w:spacing w:line="360" w:lineRule="auto"/>
              <w:rPr>
                <w:sz w:val="18"/>
                <w:szCs w:val="18"/>
              </w:rPr>
            </w:pPr>
            <w:r w:rsidRPr="00D060D1">
              <w:rPr>
                <w:sz w:val="18"/>
                <w:szCs w:val="18"/>
              </w:rPr>
              <w:t>27.79</w:t>
            </w:r>
          </w:p>
        </w:tc>
        <w:tc>
          <w:tcPr>
            <w:tcW w:w="281" w:type="pct"/>
          </w:tcPr>
          <w:p w:rsidR="00D060D1" w:rsidRPr="00D060D1" w:rsidRDefault="00D060D1" w:rsidP="002905C0">
            <w:pPr>
              <w:spacing w:line="360" w:lineRule="auto"/>
              <w:rPr>
                <w:sz w:val="18"/>
                <w:szCs w:val="18"/>
              </w:rPr>
            </w:pPr>
            <w:r w:rsidRPr="00D060D1">
              <w:rPr>
                <w:sz w:val="18"/>
                <w:szCs w:val="18"/>
              </w:rPr>
              <w:t>27.79</w:t>
            </w:r>
          </w:p>
        </w:tc>
        <w:tc>
          <w:tcPr>
            <w:tcW w:w="317" w:type="pct"/>
          </w:tcPr>
          <w:p w:rsidR="00D060D1" w:rsidRPr="00D060D1" w:rsidRDefault="00D060D1" w:rsidP="002905C0">
            <w:pPr>
              <w:spacing w:line="360" w:lineRule="auto"/>
              <w:rPr>
                <w:sz w:val="18"/>
                <w:szCs w:val="18"/>
              </w:rPr>
            </w:pPr>
            <w:r w:rsidRPr="00D060D1">
              <w:rPr>
                <w:sz w:val="18"/>
                <w:szCs w:val="18"/>
              </w:rPr>
              <w:t>290.61</w:t>
            </w:r>
          </w:p>
        </w:tc>
      </w:tr>
      <w:tr w:rsidR="00D060D1" w:rsidRPr="00D060D1" w:rsidTr="00D060D1">
        <w:tc>
          <w:tcPr>
            <w:tcW w:w="337" w:type="pct"/>
          </w:tcPr>
          <w:p w:rsidR="00D060D1" w:rsidRPr="00D060D1" w:rsidRDefault="00D060D1" w:rsidP="00950DB3">
            <w:pPr>
              <w:spacing w:line="360" w:lineRule="auto"/>
              <w:rPr>
                <w:sz w:val="18"/>
                <w:szCs w:val="18"/>
              </w:rPr>
            </w:pPr>
            <w:r w:rsidRPr="00D060D1">
              <w:rPr>
                <w:sz w:val="18"/>
                <w:szCs w:val="18"/>
              </w:rPr>
              <w:t xml:space="preserve">2 </w:t>
            </w:r>
            <w:r w:rsidR="00950DB3">
              <w:rPr>
                <w:sz w:val="18"/>
                <w:szCs w:val="18"/>
              </w:rPr>
              <w:t>Afro</w:t>
            </w:r>
          </w:p>
        </w:tc>
        <w:tc>
          <w:tcPr>
            <w:tcW w:w="262" w:type="pct"/>
          </w:tcPr>
          <w:p w:rsidR="00D060D1" w:rsidRPr="00D060D1" w:rsidRDefault="00D060D1" w:rsidP="002905C0">
            <w:pPr>
              <w:spacing w:line="360" w:lineRule="auto"/>
              <w:rPr>
                <w:sz w:val="18"/>
                <w:szCs w:val="18"/>
              </w:rPr>
            </w:pPr>
            <w:r w:rsidRPr="00D060D1">
              <w:rPr>
                <w:sz w:val="18"/>
                <w:szCs w:val="18"/>
              </w:rPr>
              <w:t>0</w:t>
            </w:r>
          </w:p>
        </w:tc>
        <w:tc>
          <w:tcPr>
            <w:tcW w:w="262" w:type="pct"/>
          </w:tcPr>
          <w:p w:rsidR="00D060D1" w:rsidRPr="00D060D1" w:rsidRDefault="00D060D1" w:rsidP="002905C0">
            <w:pPr>
              <w:spacing w:line="360" w:lineRule="auto"/>
              <w:rPr>
                <w:sz w:val="18"/>
                <w:szCs w:val="18"/>
              </w:rPr>
            </w:pPr>
            <w:r w:rsidRPr="00D060D1">
              <w:rPr>
                <w:sz w:val="18"/>
                <w:szCs w:val="18"/>
              </w:rPr>
              <w:t>0</w:t>
            </w:r>
          </w:p>
        </w:tc>
        <w:tc>
          <w:tcPr>
            <w:tcW w:w="262" w:type="pct"/>
          </w:tcPr>
          <w:p w:rsidR="00D060D1" w:rsidRPr="00D060D1" w:rsidRDefault="00D060D1" w:rsidP="002905C0">
            <w:pPr>
              <w:spacing w:line="360" w:lineRule="auto"/>
              <w:rPr>
                <w:sz w:val="18"/>
                <w:szCs w:val="18"/>
              </w:rPr>
            </w:pPr>
            <w:r w:rsidRPr="00D060D1">
              <w:rPr>
                <w:sz w:val="18"/>
                <w:szCs w:val="18"/>
              </w:rPr>
              <w:t>0</w:t>
            </w:r>
          </w:p>
        </w:tc>
        <w:tc>
          <w:tcPr>
            <w:tcW w:w="262" w:type="pct"/>
          </w:tcPr>
          <w:p w:rsidR="00D060D1" w:rsidRPr="00D060D1" w:rsidRDefault="00D060D1" w:rsidP="002905C0">
            <w:pPr>
              <w:spacing w:line="360" w:lineRule="auto"/>
              <w:rPr>
                <w:sz w:val="18"/>
                <w:szCs w:val="18"/>
              </w:rPr>
            </w:pPr>
            <w:r w:rsidRPr="00D060D1">
              <w:rPr>
                <w:sz w:val="18"/>
                <w:szCs w:val="18"/>
              </w:rPr>
              <w:t>13.67</w:t>
            </w:r>
          </w:p>
        </w:tc>
        <w:tc>
          <w:tcPr>
            <w:tcW w:w="262" w:type="pct"/>
          </w:tcPr>
          <w:p w:rsidR="00D060D1" w:rsidRPr="00D060D1" w:rsidRDefault="00D060D1" w:rsidP="002905C0">
            <w:pPr>
              <w:spacing w:line="360" w:lineRule="auto"/>
              <w:rPr>
                <w:sz w:val="18"/>
                <w:szCs w:val="18"/>
              </w:rPr>
            </w:pPr>
            <w:r w:rsidRPr="00D060D1">
              <w:rPr>
                <w:sz w:val="18"/>
                <w:szCs w:val="18"/>
              </w:rPr>
              <w:t>27.55</w:t>
            </w:r>
          </w:p>
        </w:tc>
        <w:tc>
          <w:tcPr>
            <w:tcW w:w="262" w:type="pct"/>
          </w:tcPr>
          <w:p w:rsidR="00D060D1" w:rsidRPr="00D060D1" w:rsidRDefault="00D060D1" w:rsidP="002905C0">
            <w:pPr>
              <w:spacing w:line="360" w:lineRule="auto"/>
              <w:rPr>
                <w:sz w:val="18"/>
                <w:szCs w:val="18"/>
              </w:rPr>
            </w:pPr>
            <w:r w:rsidRPr="00D060D1">
              <w:rPr>
                <w:sz w:val="18"/>
                <w:szCs w:val="18"/>
              </w:rPr>
              <w:t>41.65</w:t>
            </w:r>
          </w:p>
        </w:tc>
        <w:tc>
          <w:tcPr>
            <w:tcW w:w="262" w:type="pct"/>
          </w:tcPr>
          <w:p w:rsidR="00D060D1" w:rsidRPr="00D060D1" w:rsidRDefault="00D060D1" w:rsidP="002905C0">
            <w:pPr>
              <w:spacing w:line="360" w:lineRule="auto"/>
              <w:rPr>
                <w:sz w:val="18"/>
                <w:szCs w:val="18"/>
              </w:rPr>
            </w:pPr>
            <w:r w:rsidRPr="00D060D1">
              <w:rPr>
                <w:sz w:val="18"/>
                <w:szCs w:val="18"/>
              </w:rPr>
              <w:t>55.95</w:t>
            </w:r>
          </w:p>
        </w:tc>
        <w:tc>
          <w:tcPr>
            <w:tcW w:w="262" w:type="pct"/>
          </w:tcPr>
          <w:p w:rsidR="00D060D1" w:rsidRPr="00D060D1" w:rsidRDefault="00D060D1" w:rsidP="002905C0">
            <w:pPr>
              <w:spacing w:line="360" w:lineRule="auto"/>
              <w:rPr>
                <w:sz w:val="18"/>
                <w:szCs w:val="18"/>
              </w:rPr>
            </w:pPr>
            <w:r w:rsidRPr="00D060D1">
              <w:rPr>
                <w:sz w:val="18"/>
                <w:szCs w:val="18"/>
              </w:rPr>
              <w:t>70.48</w:t>
            </w:r>
          </w:p>
        </w:tc>
        <w:tc>
          <w:tcPr>
            <w:tcW w:w="281" w:type="pct"/>
          </w:tcPr>
          <w:p w:rsidR="00D060D1" w:rsidRPr="00D060D1" w:rsidRDefault="00D060D1" w:rsidP="002905C0">
            <w:pPr>
              <w:spacing w:line="360" w:lineRule="auto"/>
              <w:rPr>
                <w:sz w:val="18"/>
                <w:szCs w:val="18"/>
              </w:rPr>
            </w:pPr>
            <w:r w:rsidRPr="00D060D1">
              <w:rPr>
                <w:sz w:val="18"/>
                <w:szCs w:val="18"/>
              </w:rPr>
              <w:t>85.21</w:t>
            </w:r>
          </w:p>
        </w:tc>
        <w:tc>
          <w:tcPr>
            <w:tcW w:w="281" w:type="pct"/>
          </w:tcPr>
          <w:p w:rsidR="00D060D1" w:rsidRPr="00D060D1" w:rsidRDefault="00D060D1" w:rsidP="002905C0">
            <w:pPr>
              <w:spacing w:line="360" w:lineRule="auto"/>
              <w:rPr>
                <w:sz w:val="18"/>
                <w:szCs w:val="18"/>
              </w:rPr>
            </w:pPr>
            <w:r w:rsidRPr="00D060D1">
              <w:rPr>
                <w:sz w:val="18"/>
                <w:szCs w:val="18"/>
              </w:rPr>
              <w:t>85.21</w:t>
            </w:r>
          </w:p>
        </w:tc>
        <w:tc>
          <w:tcPr>
            <w:tcW w:w="281" w:type="pct"/>
          </w:tcPr>
          <w:p w:rsidR="00D060D1" w:rsidRPr="00D060D1" w:rsidRDefault="00D060D1" w:rsidP="002905C0">
            <w:pPr>
              <w:spacing w:line="360" w:lineRule="auto"/>
              <w:rPr>
                <w:sz w:val="18"/>
                <w:szCs w:val="18"/>
              </w:rPr>
            </w:pPr>
            <w:r w:rsidRPr="00D060D1">
              <w:rPr>
                <w:sz w:val="18"/>
                <w:szCs w:val="18"/>
              </w:rPr>
              <w:t>85.21</w:t>
            </w:r>
          </w:p>
        </w:tc>
        <w:tc>
          <w:tcPr>
            <w:tcW w:w="281" w:type="pct"/>
          </w:tcPr>
          <w:p w:rsidR="00D060D1" w:rsidRPr="00D060D1" w:rsidRDefault="00D060D1" w:rsidP="002905C0">
            <w:pPr>
              <w:spacing w:line="360" w:lineRule="auto"/>
              <w:rPr>
                <w:sz w:val="18"/>
                <w:szCs w:val="18"/>
              </w:rPr>
            </w:pPr>
            <w:r w:rsidRPr="00D060D1">
              <w:rPr>
                <w:sz w:val="18"/>
                <w:szCs w:val="18"/>
              </w:rPr>
              <w:t>85.21</w:t>
            </w:r>
          </w:p>
        </w:tc>
        <w:tc>
          <w:tcPr>
            <w:tcW w:w="281" w:type="pct"/>
          </w:tcPr>
          <w:p w:rsidR="00D060D1" w:rsidRPr="00D060D1" w:rsidRDefault="00D060D1" w:rsidP="002905C0">
            <w:pPr>
              <w:spacing w:line="360" w:lineRule="auto"/>
              <w:rPr>
                <w:sz w:val="18"/>
                <w:szCs w:val="18"/>
              </w:rPr>
            </w:pPr>
            <w:r w:rsidRPr="00D060D1">
              <w:rPr>
                <w:sz w:val="18"/>
                <w:szCs w:val="18"/>
              </w:rPr>
              <w:t>85.21</w:t>
            </w:r>
          </w:p>
        </w:tc>
        <w:tc>
          <w:tcPr>
            <w:tcW w:w="281" w:type="pct"/>
          </w:tcPr>
          <w:p w:rsidR="00D060D1" w:rsidRPr="00D060D1" w:rsidRDefault="00D060D1" w:rsidP="002905C0">
            <w:pPr>
              <w:spacing w:line="360" w:lineRule="auto"/>
              <w:rPr>
                <w:sz w:val="18"/>
                <w:szCs w:val="18"/>
              </w:rPr>
            </w:pPr>
            <w:r w:rsidRPr="00D060D1">
              <w:rPr>
                <w:sz w:val="18"/>
                <w:szCs w:val="18"/>
              </w:rPr>
              <w:t>85.21</w:t>
            </w:r>
          </w:p>
        </w:tc>
        <w:tc>
          <w:tcPr>
            <w:tcW w:w="281" w:type="pct"/>
          </w:tcPr>
          <w:p w:rsidR="00D060D1" w:rsidRPr="00D060D1" w:rsidRDefault="00D060D1" w:rsidP="002905C0">
            <w:pPr>
              <w:spacing w:line="360" w:lineRule="auto"/>
              <w:rPr>
                <w:sz w:val="18"/>
                <w:szCs w:val="18"/>
              </w:rPr>
            </w:pPr>
            <w:r w:rsidRPr="00D060D1">
              <w:rPr>
                <w:sz w:val="18"/>
                <w:szCs w:val="18"/>
              </w:rPr>
              <w:t>85.21</w:t>
            </w:r>
          </w:p>
        </w:tc>
        <w:tc>
          <w:tcPr>
            <w:tcW w:w="281" w:type="pct"/>
          </w:tcPr>
          <w:p w:rsidR="00D060D1" w:rsidRPr="00D060D1" w:rsidRDefault="00D060D1" w:rsidP="002905C0">
            <w:pPr>
              <w:spacing w:line="360" w:lineRule="auto"/>
              <w:rPr>
                <w:sz w:val="18"/>
                <w:szCs w:val="18"/>
              </w:rPr>
            </w:pPr>
            <w:r w:rsidRPr="00D060D1">
              <w:rPr>
                <w:sz w:val="18"/>
                <w:szCs w:val="18"/>
              </w:rPr>
              <w:t>85.21</w:t>
            </w:r>
          </w:p>
        </w:tc>
        <w:tc>
          <w:tcPr>
            <w:tcW w:w="317" w:type="pct"/>
          </w:tcPr>
          <w:p w:rsidR="00D060D1" w:rsidRPr="00D060D1" w:rsidRDefault="00D060D1" w:rsidP="002905C0">
            <w:pPr>
              <w:spacing w:line="360" w:lineRule="auto"/>
              <w:rPr>
                <w:sz w:val="18"/>
                <w:szCs w:val="18"/>
              </w:rPr>
            </w:pPr>
            <w:r w:rsidRPr="00D060D1">
              <w:rPr>
                <w:sz w:val="18"/>
                <w:szCs w:val="18"/>
              </w:rPr>
              <w:t>890.96</w:t>
            </w:r>
          </w:p>
        </w:tc>
      </w:tr>
      <w:tr w:rsidR="00D060D1" w:rsidRPr="00D060D1" w:rsidTr="00D060D1">
        <w:tc>
          <w:tcPr>
            <w:tcW w:w="337" w:type="pct"/>
          </w:tcPr>
          <w:p w:rsidR="00D060D1" w:rsidRPr="00D060D1" w:rsidRDefault="00D060D1" w:rsidP="002905C0">
            <w:pPr>
              <w:spacing w:line="360" w:lineRule="auto"/>
              <w:rPr>
                <w:sz w:val="18"/>
                <w:szCs w:val="18"/>
              </w:rPr>
            </w:pPr>
            <w:r w:rsidRPr="00D060D1">
              <w:rPr>
                <w:sz w:val="18"/>
                <w:szCs w:val="18"/>
              </w:rPr>
              <w:t>Total</w:t>
            </w:r>
          </w:p>
        </w:tc>
        <w:tc>
          <w:tcPr>
            <w:tcW w:w="262" w:type="pct"/>
          </w:tcPr>
          <w:p w:rsidR="00D060D1" w:rsidRPr="00D060D1" w:rsidRDefault="00D060D1" w:rsidP="002905C0">
            <w:pPr>
              <w:spacing w:line="360" w:lineRule="auto"/>
              <w:rPr>
                <w:sz w:val="18"/>
                <w:szCs w:val="18"/>
              </w:rPr>
            </w:pPr>
            <w:r w:rsidRPr="00D060D1">
              <w:rPr>
                <w:sz w:val="18"/>
                <w:szCs w:val="18"/>
              </w:rPr>
              <w:t>0</w:t>
            </w:r>
          </w:p>
        </w:tc>
        <w:tc>
          <w:tcPr>
            <w:tcW w:w="262" w:type="pct"/>
          </w:tcPr>
          <w:p w:rsidR="00D060D1" w:rsidRPr="00D060D1" w:rsidRDefault="00D060D1" w:rsidP="002905C0">
            <w:pPr>
              <w:spacing w:line="360" w:lineRule="auto"/>
              <w:rPr>
                <w:sz w:val="18"/>
                <w:szCs w:val="18"/>
              </w:rPr>
            </w:pPr>
            <w:r w:rsidRPr="00D060D1">
              <w:rPr>
                <w:sz w:val="18"/>
                <w:szCs w:val="18"/>
              </w:rPr>
              <w:t>0</w:t>
            </w:r>
          </w:p>
        </w:tc>
        <w:tc>
          <w:tcPr>
            <w:tcW w:w="262" w:type="pct"/>
          </w:tcPr>
          <w:p w:rsidR="00D060D1" w:rsidRPr="00D060D1" w:rsidRDefault="00D060D1" w:rsidP="002905C0">
            <w:pPr>
              <w:spacing w:line="360" w:lineRule="auto"/>
              <w:rPr>
                <w:sz w:val="18"/>
                <w:szCs w:val="18"/>
              </w:rPr>
            </w:pPr>
            <w:r w:rsidRPr="00D060D1">
              <w:rPr>
                <w:sz w:val="18"/>
                <w:szCs w:val="18"/>
              </w:rPr>
              <w:t>0</w:t>
            </w:r>
          </w:p>
        </w:tc>
        <w:tc>
          <w:tcPr>
            <w:tcW w:w="262" w:type="pct"/>
          </w:tcPr>
          <w:p w:rsidR="00D060D1" w:rsidRPr="00D060D1" w:rsidRDefault="00D060D1" w:rsidP="002905C0">
            <w:pPr>
              <w:spacing w:line="360" w:lineRule="auto"/>
              <w:rPr>
                <w:sz w:val="18"/>
                <w:szCs w:val="18"/>
              </w:rPr>
            </w:pPr>
            <w:r w:rsidRPr="00D060D1">
              <w:rPr>
                <w:sz w:val="18"/>
                <w:szCs w:val="18"/>
              </w:rPr>
              <w:t>18.13</w:t>
            </w:r>
          </w:p>
        </w:tc>
        <w:tc>
          <w:tcPr>
            <w:tcW w:w="262" w:type="pct"/>
          </w:tcPr>
          <w:p w:rsidR="00D060D1" w:rsidRPr="00D060D1" w:rsidRDefault="00D060D1" w:rsidP="002905C0">
            <w:pPr>
              <w:spacing w:line="360" w:lineRule="auto"/>
              <w:rPr>
                <w:sz w:val="18"/>
                <w:szCs w:val="18"/>
              </w:rPr>
            </w:pPr>
            <w:r w:rsidRPr="00D060D1">
              <w:rPr>
                <w:sz w:val="18"/>
                <w:szCs w:val="18"/>
              </w:rPr>
              <w:t>36.54</w:t>
            </w:r>
          </w:p>
        </w:tc>
        <w:tc>
          <w:tcPr>
            <w:tcW w:w="262" w:type="pct"/>
          </w:tcPr>
          <w:p w:rsidR="00D060D1" w:rsidRPr="00D060D1" w:rsidRDefault="00D060D1" w:rsidP="002905C0">
            <w:pPr>
              <w:spacing w:line="360" w:lineRule="auto"/>
              <w:rPr>
                <w:sz w:val="18"/>
                <w:szCs w:val="18"/>
              </w:rPr>
            </w:pPr>
            <w:r w:rsidRPr="00D060D1">
              <w:rPr>
                <w:sz w:val="18"/>
                <w:szCs w:val="18"/>
              </w:rPr>
              <w:t>55.23</w:t>
            </w:r>
          </w:p>
        </w:tc>
        <w:tc>
          <w:tcPr>
            <w:tcW w:w="262" w:type="pct"/>
          </w:tcPr>
          <w:p w:rsidR="00D060D1" w:rsidRPr="00D060D1" w:rsidRDefault="00D060D1" w:rsidP="002905C0">
            <w:pPr>
              <w:spacing w:line="360" w:lineRule="auto"/>
              <w:rPr>
                <w:sz w:val="18"/>
                <w:szCs w:val="18"/>
              </w:rPr>
            </w:pPr>
            <w:r w:rsidRPr="00D060D1">
              <w:rPr>
                <w:sz w:val="18"/>
                <w:szCs w:val="18"/>
              </w:rPr>
              <w:t>74.21</w:t>
            </w:r>
          </w:p>
        </w:tc>
        <w:tc>
          <w:tcPr>
            <w:tcW w:w="262" w:type="pct"/>
          </w:tcPr>
          <w:p w:rsidR="00D060D1" w:rsidRPr="00D060D1" w:rsidRDefault="00D060D1" w:rsidP="002905C0">
            <w:pPr>
              <w:spacing w:line="360" w:lineRule="auto"/>
              <w:rPr>
                <w:sz w:val="18"/>
                <w:szCs w:val="18"/>
              </w:rPr>
            </w:pPr>
            <w:r w:rsidRPr="00D060D1">
              <w:rPr>
                <w:sz w:val="18"/>
                <w:szCs w:val="18"/>
              </w:rPr>
              <w:t>93.46</w:t>
            </w:r>
          </w:p>
        </w:tc>
        <w:tc>
          <w:tcPr>
            <w:tcW w:w="281" w:type="pct"/>
          </w:tcPr>
          <w:p w:rsidR="00D060D1" w:rsidRPr="00D060D1" w:rsidRDefault="00D060D1" w:rsidP="002905C0">
            <w:pPr>
              <w:spacing w:line="360" w:lineRule="auto"/>
              <w:rPr>
                <w:sz w:val="18"/>
                <w:szCs w:val="18"/>
              </w:rPr>
            </w:pPr>
            <w:r w:rsidRPr="00D060D1">
              <w:rPr>
                <w:sz w:val="18"/>
                <w:szCs w:val="18"/>
              </w:rPr>
              <w:t>113.00</w:t>
            </w:r>
          </w:p>
        </w:tc>
        <w:tc>
          <w:tcPr>
            <w:tcW w:w="281" w:type="pct"/>
          </w:tcPr>
          <w:p w:rsidR="00D060D1" w:rsidRPr="00D060D1" w:rsidRDefault="00D060D1" w:rsidP="002905C0">
            <w:pPr>
              <w:spacing w:line="360" w:lineRule="auto"/>
              <w:rPr>
                <w:sz w:val="18"/>
                <w:szCs w:val="18"/>
              </w:rPr>
            </w:pPr>
            <w:r w:rsidRPr="00D060D1">
              <w:rPr>
                <w:sz w:val="18"/>
                <w:szCs w:val="18"/>
              </w:rPr>
              <w:t>113.00</w:t>
            </w:r>
          </w:p>
        </w:tc>
        <w:tc>
          <w:tcPr>
            <w:tcW w:w="281" w:type="pct"/>
          </w:tcPr>
          <w:p w:rsidR="00D060D1" w:rsidRPr="00D060D1" w:rsidRDefault="00D060D1" w:rsidP="002905C0">
            <w:pPr>
              <w:spacing w:line="360" w:lineRule="auto"/>
              <w:rPr>
                <w:sz w:val="18"/>
                <w:szCs w:val="18"/>
              </w:rPr>
            </w:pPr>
            <w:r w:rsidRPr="00D060D1">
              <w:rPr>
                <w:sz w:val="18"/>
                <w:szCs w:val="18"/>
              </w:rPr>
              <w:t>113.00</w:t>
            </w:r>
          </w:p>
        </w:tc>
        <w:tc>
          <w:tcPr>
            <w:tcW w:w="281" w:type="pct"/>
          </w:tcPr>
          <w:p w:rsidR="00D060D1" w:rsidRPr="00D060D1" w:rsidRDefault="00D060D1" w:rsidP="002905C0">
            <w:pPr>
              <w:spacing w:line="360" w:lineRule="auto"/>
              <w:rPr>
                <w:sz w:val="18"/>
                <w:szCs w:val="18"/>
              </w:rPr>
            </w:pPr>
            <w:r w:rsidRPr="00D060D1">
              <w:rPr>
                <w:sz w:val="18"/>
                <w:szCs w:val="18"/>
              </w:rPr>
              <w:t>113.00</w:t>
            </w:r>
          </w:p>
        </w:tc>
        <w:tc>
          <w:tcPr>
            <w:tcW w:w="281" w:type="pct"/>
          </w:tcPr>
          <w:p w:rsidR="00D060D1" w:rsidRPr="00D060D1" w:rsidRDefault="00D060D1" w:rsidP="002905C0">
            <w:pPr>
              <w:spacing w:line="360" w:lineRule="auto"/>
              <w:rPr>
                <w:sz w:val="18"/>
                <w:szCs w:val="18"/>
              </w:rPr>
            </w:pPr>
            <w:r w:rsidRPr="00D060D1">
              <w:rPr>
                <w:sz w:val="18"/>
                <w:szCs w:val="18"/>
              </w:rPr>
              <w:t>113.00</w:t>
            </w:r>
          </w:p>
        </w:tc>
        <w:tc>
          <w:tcPr>
            <w:tcW w:w="281" w:type="pct"/>
          </w:tcPr>
          <w:p w:rsidR="00D060D1" w:rsidRPr="00D060D1" w:rsidRDefault="00D060D1" w:rsidP="002905C0">
            <w:pPr>
              <w:spacing w:line="360" w:lineRule="auto"/>
              <w:rPr>
                <w:sz w:val="18"/>
                <w:szCs w:val="18"/>
              </w:rPr>
            </w:pPr>
            <w:r w:rsidRPr="00D060D1">
              <w:rPr>
                <w:sz w:val="18"/>
                <w:szCs w:val="18"/>
              </w:rPr>
              <w:t>113.00</w:t>
            </w:r>
          </w:p>
        </w:tc>
        <w:tc>
          <w:tcPr>
            <w:tcW w:w="281" w:type="pct"/>
          </w:tcPr>
          <w:p w:rsidR="00D060D1" w:rsidRPr="00D060D1" w:rsidRDefault="00D060D1" w:rsidP="002905C0">
            <w:pPr>
              <w:spacing w:line="360" w:lineRule="auto"/>
              <w:rPr>
                <w:sz w:val="18"/>
                <w:szCs w:val="18"/>
              </w:rPr>
            </w:pPr>
            <w:r w:rsidRPr="00D060D1">
              <w:rPr>
                <w:sz w:val="18"/>
                <w:szCs w:val="18"/>
              </w:rPr>
              <w:t>113.00</w:t>
            </w:r>
          </w:p>
        </w:tc>
        <w:tc>
          <w:tcPr>
            <w:tcW w:w="281" w:type="pct"/>
          </w:tcPr>
          <w:p w:rsidR="00D060D1" w:rsidRPr="00D060D1" w:rsidRDefault="00D060D1" w:rsidP="002905C0">
            <w:pPr>
              <w:spacing w:line="360" w:lineRule="auto"/>
              <w:rPr>
                <w:sz w:val="18"/>
                <w:szCs w:val="18"/>
              </w:rPr>
            </w:pPr>
            <w:r w:rsidRPr="00D060D1">
              <w:rPr>
                <w:sz w:val="18"/>
                <w:szCs w:val="18"/>
              </w:rPr>
              <w:t>113.00</w:t>
            </w:r>
          </w:p>
        </w:tc>
        <w:tc>
          <w:tcPr>
            <w:tcW w:w="317" w:type="pct"/>
          </w:tcPr>
          <w:p w:rsidR="00D060D1" w:rsidRPr="00D060D1" w:rsidRDefault="00D060D1" w:rsidP="002905C0">
            <w:pPr>
              <w:spacing w:line="360" w:lineRule="auto"/>
            </w:pPr>
            <w:r w:rsidRPr="00D060D1">
              <w:rPr>
                <w:sz w:val="18"/>
                <w:szCs w:val="18"/>
              </w:rPr>
              <w:t>1181.57</w:t>
            </w:r>
          </w:p>
        </w:tc>
      </w:tr>
    </w:tbl>
    <w:p w:rsidR="00BD3EF0" w:rsidRDefault="00EE7414" w:rsidP="00581F70">
      <w:r>
        <w:t xml:space="preserve"> </w:t>
      </w:r>
    </w:p>
    <w:p w:rsidR="00EE7414" w:rsidRDefault="00EE7414" w:rsidP="00EE7414">
      <w:pPr>
        <w:spacing w:line="360" w:lineRule="auto"/>
        <w:ind w:firstLine="432"/>
        <w:jc w:val="both"/>
      </w:pPr>
      <w:r>
        <w:t xml:space="preserve">Como se pode ver, aproximadamente </w:t>
      </w:r>
      <w:r w:rsidR="001C4C6D">
        <w:t>7</w:t>
      </w:r>
      <w:r>
        <w:t xml:space="preserve">5,4% do incremento da renda familiar devido ao incremento no gasto turístico do PRODETUR Salvador (R$890,96 milhões) seria destinada a afrodescendentes, enquanto </w:t>
      </w:r>
      <w:r w:rsidR="001C4C6D">
        <w:t>2</w:t>
      </w:r>
      <w:r>
        <w:t xml:space="preserve">4,6% seriam destinados a </w:t>
      </w:r>
      <w:r w:rsidR="00950DB3">
        <w:t>não afros</w:t>
      </w:r>
      <w:r>
        <w:t>.</w:t>
      </w:r>
    </w:p>
    <w:p w:rsidR="001C4C6D" w:rsidRDefault="001C4C6D" w:rsidP="00EE7414">
      <w:pPr>
        <w:spacing w:line="360" w:lineRule="auto"/>
        <w:ind w:firstLine="432"/>
        <w:jc w:val="both"/>
      </w:pPr>
      <w:r>
        <w:lastRenderedPageBreak/>
        <w:t xml:space="preserve">Na base das estimativas anteriores, pôde-se fazer uma aproximação simple da proporção do gasto turístico que atualmente beneficia a afrodescendentes sendo que na RMS há um </w:t>
      </w:r>
      <w:r w:rsidR="00135822">
        <w:t>84,</w:t>
      </w:r>
      <w:r>
        <w:t>1% de empregados afros</w:t>
      </w:r>
      <w:r w:rsidR="00135822">
        <w:t xml:space="preserve"> e percebem um 75,</w:t>
      </w:r>
      <w:r>
        <w:t xml:space="preserve">4% da renda </w:t>
      </w:r>
      <w:r w:rsidR="00135822">
        <w:t>total, para o município de Salvador onde há 75,2% de empregados afros, estimou-se que eles percebem aproximadamente 67,24 % da renda total associada ao gasto turístico.</w:t>
      </w:r>
    </w:p>
    <w:p w:rsidR="007E7485" w:rsidRDefault="00D91067" w:rsidP="00EE7414">
      <w:pPr>
        <w:spacing w:line="360" w:lineRule="auto"/>
        <w:ind w:firstLine="432"/>
        <w:jc w:val="both"/>
        <w:rPr>
          <w:lang w:val="es-ES_tradnl"/>
        </w:rPr>
      </w:pPr>
      <w:r w:rsidRPr="0020132F">
        <w:rPr>
          <w:b/>
          <w:lang w:val="es-ES_tradnl"/>
        </w:rPr>
        <w:t>Analisis de Sensibilidad</w:t>
      </w:r>
      <w:r>
        <w:rPr>
          <w:lang w:val="es-ES_tradnl"/>
        </w:rPr>
        <w:t xml:space="preserve">Para considerar el impacto de varios escenarios </w:t>
      </w:r>
      <w:r w:rsidR="007E7485">
        <w:rPr>
          <w:lang w:val="es-ES_tradnl"/>
        </w:rPr>
        <w:t>de beneficios y costes en la rentabilidad del proyecto se llevaron a cabo los siguientes análisis.</w:t>
      </w:r>
    </w:p>
    <w:p w:rsidR="00D91067" w:rsidRDefault="007E7485" w:rsidP="0020132F">
      <w:pPr>
        <w:pStyle w:val="ListParagraph"/>
        <w:numPr>
          <w:ilvl w:val="0"/>
          <w:numId w:val="14"/>
        </w:numPr>
        <w:spacing w:line="360" w:lineRule="auto"/>
        <w:jc w:val="both"/>
        <w:rPr>
          <w:lang w:val="es-ES_tradnl"/>
        </w:rPr>
      </w:pPr>
      <w:r>
        <w:rPr>
          <w:lang w:val="es-ES_tradnl"/>
        </w:rPr>
        <w:t>Se crearon</w:t>
      </w:r>
      <w:r w:rsidRPr="007E7485">
        <w:rPr>
          <w:lang w:val="es-ES_tradnl"/>
        </w:rPr>
        <w:t xml:space="preserve"> 6 escenarios posibles de cambios en el gasto turístico </w:t>
      </w:r>
      <w:r>
        <w:rPr>
          <w:lang w:val="es-ES_tradnl"/>
        </w:rPr>
        <w:t>total en base a cambios en las diferentes variables que componen el gasto (gasto per cápita, permanencia media, número de turistas).</w:t>
      </w:r>
      <w:r w:rsidR="001B2E34">
        <w:rPr>
          <w:lang w:val="es-ES_tradnl"/>
        </w:rPr>
        <w:t xml:space="preserve"> Ver capítulo 6.2 para las definiciones de cada escenario.</w:t>
      </w:r>
    </w:p>
    <w:tbl>
      <w:tblPr>
        <w:tblW w:w="4760" w:type="dxa"/>
        <w:jc w:val="center"/>
        <w:tblInd w:w="93" w:type="dxa"/>
        <w:tblLook w:val="04A0" w:firstRow="1" w:lastRow="0" w:firstColumn="1" w:lastColumn="0" w:noHBand="0" w:noVBand="1"/>
      </w:tblPr>
      <w:tblGrid>
        <w:gridCol w:w="3160"/>
        <w:gridCol w:w="1600"/>
      </w:tblGrid>
      <w:tr w:rsidR="001B2E34" w:rsidRPr="007E7485" w:rsidTr="005329F0">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TIR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 </w:t>
            </w:r>
          </w:p>
        </w:tc>
      </w:tr>
      <w:tr w:rsidR="001B2E34" w:rsidRPr="007E7485" w:rsidTr="005329F0">
        <w:trPr>
          <w:trHeight w:val="30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Cenário 1</w:t>
            </w:r>
          </w:p>
        </w:tc>
        <w:tc>
          <w:tcPr>
            <w:tcW w:w="1600" w:type="dxa"/>
            <w:tcBorders>
              <w:top w:val="nil"/>
              <w:left w:val="nil"/>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jc w:val="right"/>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11.916%</w:t>
            </w:r>
          </w:p>
        </w:tc>
      </w:tr>
      <w:tr w:rsidR="001B2E34" w:rsidRPr="007E7485" w:rsidTr="005329F0">
        <w:trPr>
          <w:trHeight w:val="30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Cenário 2</w:t>
            </w:r>
          </w:p>
        </w:tc>
        <w:tc>
          <w:tcPr>
            <w:tcW w:w="1600" w:type="dxa"/>
            <w:tcBorders>
              <w:top w:val="nil"/>
              <w:left w:val="nil"/>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jc w:val="right"/>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8.828%</w:t>
            </w:r>
          </w:p>
        </w:tc>
      </w:tr>
      <w:tr w:rsidR="001B2E34" w:rsidRPr="007E7485" w:rsidTr="005329F0">
        <w:trPr>
          <w:trHeight w:val="30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Cenário 3</w:t>
            </w:r>
          </w:p>
        </w:tc>
        <w:tc>
          <w:tcPr>
            <w:tcW w:w="1600" w:type="dxa"/>
            <w:tcBorders>
              <w:top w:val="nil"/>
              <w:left w:val="nil"/>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jc w:val="right"/>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12.875%</w:t>
            </w:r>
          </w:p>
        </w:tc>
      </w:tr>
      <w:tr w:rsidR="001B2E34" w:rsidRPr="007E7485" w:rsidTr="005329F0">
        <w:trPr>
          <w:trHeight w:val="300"/>
          <w:jc w:val="center"/>
        </w:trPr>
        <w:tc>
          <w:tcPr>
            <w:tcW w:w="3160" w:type="dxa"/>
            <w:tcBorders>
              <w:top w:val="nil"/>
              <w:left w:val="single" w:sz="4" w:space="0" w:color="auto"/>
              <w:bottom w:val="single" w:sz="4" w:space="0" w:color="auto"/>
              <w:right w:val="single" w:sz="4" w:space="0" w:color="auto"/>
            </w:tcBorders>
            <w:shd w:val="clear" w:color="000000" w:fill="FFFF00"/>
            <w:noWrap/>
            <w:vAlign w:val="bottom"/>
            <w:hideMark/>
          </w:tcPr>
          <w:p w:rsidR="001B2E34" w:rsidRPr="007E7485" w:rsidRDefault="001B2E34" w:rsidP="005329F0">
            <w:pPr>
              <w:spacing w:after="0" w:line="240" w:lineRule="auto"/>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Cenário 4</w:t>
            </w:r>
          </w:p>
        </w:tc>
        <w:tc>
          <w:tcPr>
            <w:tcW w:w="1600" w:type="dxa"/>
            <w:tcBorders>
              <w:top w:val="nil"/>
              <w:left w:val="nil"/>
              <w:bottom w:val="single" w:sz="4" w:space="0" w:color="auto"/>
              <w:right w:val="single" w:sz="4" w:space="0" w:color="auto"/>
            </w:tcBorders>
            <w:shd w:val="clear" w:color="000000" w:fill="FFFF00"/>
            <w:noWrap/>
            <w:vAlign w:val="bottom"/>
            <w:hideMark/>
          </w:tcPr>
          <w:p w:rsidR="001B2E34" w:rsidRPr="007E7485" w:rsidRDefault="001B2E34" w:rsidP="005329F0">
            <w:pPr>
              <w:spacing w:after="0" w:line="240" w:lineRule="auto"/>
              <w:jc w:val="right"/>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26.565%</w:t>
            </w:r>
          </w:p>
        </w:tc>
      </w:tr>
      <w:tr w:rsidR="001B2E34" w:rsidRPr="007E7485" w:rsidTr="005329F0">
        <w:trPr>
          <w:trHeight w:val="30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Cenário 5</w:t>
            </w:r>
          </w:p>
        </w:tc>
        <w:tc>
          <w:tcPr>
            <w:tcW w:w="1600" w:type="dxa"/>
            <w:tcBorders>
              <w:top w:val="nil"/>
              <w:left w:val="nil"/>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jc w:val="right"/>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28.471%</w:t>
            </w:r>
          </w:p>
        </w:tc>
      </w:tr>
      <w:tr w:rsidR="001B2E34" w:rsidRPr="007E7485" w:rsidTr="005329F0">
        <w:trPr>
          <w:trHeight w:val="30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Cenário 6</w:t>
            </w:r>
          </w:p>
        </w:tc>
        <w:tc>
          <w:tcPr>
            <w:tcW w:w="1600" w:type="dxa"/>
            <w:tcBorders>
              <w:top w:val="nil"/>
              <w:left w:val="nil"/>
              <w:bottom w:val="single" w:sz="4" w:space="0" w:color="auto"/>
              <w:right w:val="single" w:sz="4" w:space="0" w:color="auto"/>
            </w:tcBorders>
            <w:shd w:val="clear" w:color="auto" w:fill="auto"/>
            <w:noWrap/>
            <w:vAlign w:val="bottom"/>
            <w:hideMark/>
          </w:tcPr>
          <w:p w:rsidR="001B2E34" w:rsidRPr="007E7485" w:rsidRDefault="001B2E34" w:rsidP="005329F0">
            <w:pPr>
              <w:spacing w:after="0" w:line="240" w:lineRule="auto"/>
              <w:jc w:val="right"/>
              <w:rPr>
                <w:rFonts w:ascii="Calibri" w:eastAsia="Times New Roman" w:hAnsi="Calibri" w:cs="Times New Roman"/>
                <w:color w:val="000000"/>
                <w:lang w:val="en-US" w:eastAsia="en-US"/>
              </w:rPr>
            </w:pPr>
            <w:r w:rsidRPr="007E7485">
              <w:rPr>
                <w:rFonts w:ascii="Calibri" w:eastAsia="Times New Roman" w:hAnsi="Calibri" w:cs="Times New Roman"/>
                <w:color w:val="000000"/>
                <w:lang w:val="en-US" w:eastAsia="en-US"/>
              </w:rPr>
              <w:t>25.910%</w:t>
            </w:r>
          </w:p>
        </w:tc>
      </w:tr>
    </w:tbl>
    <w:p w:rsidR="001B2E34" w:rsidRPr="001B2E34" w:rsidRDefault="001B2E34" w:rsidP="0020132F">
      <w:pPr>
        <w:spacing w:line="360" w:lineRule="auto"/>
        <w:jc w:val="both"/>
        <w:rPr>
          <w:lang w:val="es-ES_tradnl"/>
        </w:rPr>
      </w:pPr>
    </w:p>
    <w:p w:rsidR="001B2E34" w:rsidRDefault="001B2E34" w:rsidP="0020132F">
      <w:pPr>
        <w:pStyle w:val="ListParagraph"/>
        <w:numPr>
          <w:ilvl w:val="0"/>
          <w:numId w:val="14"/>
        </w:numPr>
        <w:spacing w:line="360" w:lineRule="auto"/>
        <w:jc w:val="both"/>
        <w:rPr>
          <w:lang w:val="es-ES_tradnl"/>
        </w:rPr>
      </w:pPr>
      <w:r>
        <w:rPr>
          <w:lang w:val="es-ES_tradnl"/>
        </w:rPr>
        <w:t>Se calcularon las variaciones de la TIR en base a diferentes aumentos en el gasto turístico total</w:t>
      </w:r>
      <w:r w:rsidR="00055569">
        <w:rPr>
          <w:rStyle w:val="FootnoteReference"/>
          <w:lang w:val="es-ES_tradnl"/>
        </w:rPr>
        <w:footnoteReference w:id="9"/>
      </w:r>
      <w:r>
        <w:rPr>
          <w:lang w:val="es-ES_tradnl"/>
        </w:rPr>
        <w:t>. Ver tabla abajo.</w:t>
      </w:r>
    </w:p>
    <w:tbl>
      <w:tblPr>
        <w:tblW w:w="6840" w:type="dxa"/>
        <w:jc w:val="center"/>
        <w:tblInd w:w="93" w:type="dxa"/>
        <w:tblLook w:val="04A0" w:firstRow="1" w:lastRow="0" w:firstColumn="1" w:lastColumn="0" w:noHBand="0" w:noVBand="1"/>
      </w:tblPr>
      <w:tblGrid>
        <w:gridCol w:w="4720"/>
        <w:gridCol w:w="2120"/>
      </w:tblGrid>
      <w:tr w:rsidR="00055569" w:rsidRPr="001B2E34" w:rsidTr="0020132F">
        <w:trPr>
          <w:trHeight w:val="300"/>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569" w:rsidRPr="001B2E34" w:rsidRDefault="00055569" w:rsidP="005329F0">
            <w:pPr>
              <w:spacing w:after="0" w:line="240" w:lineRule="auto"/>
              <w:rPr>
                <w:rFonts w:ascii="Calibri" w:eastAsia="Times New Roman" w:hAnsi="Calibri" w:cs="Times New Roman"/>
                <w:color w:val="000000"/>
                <w:lang w:val="en-US" w:eastAsia="en-US"/>
              </w:rPr>
            </w:pPr>
            <w:r w:rsidRPr="001B2E34">
              <w:rPr>
                <w:rFonts w:ascii="Calibri" w:eastAsia="Times New Roman" w:hAnsi="Calibri" w:cs="Times New Roman"/>
                <w:color w:val="000000"/>
                <w:lang w:val="en-US" w:eastAsia="en-US"/>
              </w:rPr>
              <w:t>TIR</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055569" w:rsidRPr="001B2E34" w:rsidRDefault="00055569" w:rsidP="005329F0">
            <w:pPr>
              <w:spacing w:after="0" w:line="240" w:lineRule="auto"/>
              <w:rPr>
                <w:rFonts w:ascii="Calibri" w:eastAsia="Times New Roman" w:hAnsi="Calibri" w:cs="Times New Roman"/>
                <w:color w:val="000000"/>
                <w:lang w:val="en-US" w:eastAsia="en-US"/>
              </w:rPr>
            </w:pPr>
            <w:r w:rsidRPr="001B2E34">
              <w:rPr>
                <w:rFonts w:ascii="Calibri" w:eastAsia="Times New Roman" w:hAnsi="Calibri" w:cs="Times New Roman"/>
                <w:color w:val="000000"/>
                <w:lang w:val="en-US" w:eastAsia="en-US"/>
              </w:rPr>
              <w:t> </w:t>
            </w:r>
          </w:p>
        </w:tc>
      </w:tr>
      <w:tr w:rsidR="00055569" w:rsidRPr="001B2E34" w:rsidTr="0020132F">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55569" w:rsidRPr="001B2E34" w:rsidRDefault="00055569" w:rsidP="005329F0">
            <w:pPr>
              <w:spacing w:after="0" w:line="240" w:lineRule="auto"/>
              <w:rPr>
                <w:rFonts w:ascii="Calibri" w:eastAsia="Times New Roman" w:hAnsi="Calibri" w:cs="Times New Roman"/>
                <w:color w:val="000000"/>
                <w:lang w:val="en-US" w:eastAsia="en-US"/>
              </w:rPr>
            </w:pPr>
            <w:r w:rsidRPr="001B2E34">
              <w:rPr>
                <w:rFonts w:ascii="Calibri" w:eastAsia="Times New Roman" w:hAnsi="Calibri" w:cs="Times New Roman"/>
                <w:color w:val="000000"/>
                <w:lang w:val="en-US" w:eastAsia="en-US"/>
              </w:rPr>
              <w:t>Cenário 1 (+5% gasto turistico total)</w:t>
            </w:r>
          </w:p>
        </w:tc>
        <w:tc>
          <w:tcPr>
            <w:tcW w:w="2120" w:type="dxa"/>
            <w:tcBorders>
              <w:top w:val="nil"/>
              <w:left w:val="nil"/>
              <w:bottom w:val="single" w:sz="4" w:space="0" w:color="auto"/>
              <w:right w:val="single" w:sz="4" w:space="0" w:color="auto"/>
            </w:tcBorders>
            <w:shd w:val="clear" w:color="auto" w:fill="auto"/>
            <w:noWrap/>
            <w:vAlign w:val="bottom"/>
            <w:hideMark/>
          </w:tcPr>
          <w:p w:rsidR="00055569" w:rsidRPr="001B2E34" w:rsidRDefault="00055569" w:rsidP="005329F0">
            <w:pPr>
              <w:spacing w:after="0" w:line="240" w:lineRule="auto"/>
              <w:jc w:val="right"/>
              <w:rPr>
                <w:rFonts w:ascii="Calibri" w:eastAsia="Times New Roman" w:hAnsi="Calibri" w:cs="Times New Roman"/>
                <w:color w:val="000000"/>
                <w:lang w:val="en-US" w:eastAsia="en-US"/>
              </w:rPr>
            </w:pPr>
            <w:r w:rsidRPr="001B2E34">
              <w:rPr>
                <w:rFonts w:ascii="Calibri" w:eastAsia="Times New Roman" w:hAnsi="Calibri" w:cs="Times New Roman"/>
                <w:color w:val="000000"/>
                <w:lang w:val="en-US" w:eastAsia="en-US"/>
              </w:rPr>
              <w:t>-0.86%</w:t>
            </w:r>
          </w:p>
        </w:tc>
      </w:tr>
      <w:tr w:rsidR="00055569" w:rsidRPr="001B2E34" w:rsidTr="0020132F">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55569" w:rsidRPr="001B2E34" w:rsidRDefault="00055569" w:rsidP="005329F0">
            <w:pPr>
              <w:spacing w:after="0" w:line="240" w:lineRule="auto"/>
              <w:rPr>
                <w:rFonts w:ascii="Calibri" w:eastAsia="Times New Roman" w:hAnsi="Calibri" w:cs="Times New Roman"/>
                <w:color w:val="000000"/>
                <w:lang w:val="en-US" w:eastAsia="en-US"/>
              </w:rPr>
            </w:pPr>
            <w:r w:rsidRPr="001B2E34">
              <w:rPr>
                <w:rFonts w:ascii="Calibri" w:eastAsia="Times New Roman" w:hAnsi="Calibri" w:cs="Times New Roman"/>
                <w:color w:val="000000"/>
                <w:lang w:val="en-US" w:eastAsia="en-US"/>
              </w:rPr>
              <w:t>Cenário 2 (+10% gasto turistico total)</w:t>
            </w:r>
          </w:p>
        </w:tc>
        <w:tc>
          <w:tcPr>
            <w:tcW w:w="2120" w:type="dxa"/>
            <w:tcBorders>
              <w:top w:val="nil"/>
              <w:left w:val="nil"/>
              <w:bottom w:val="single" w:sz="4" w:space="0" w:color="auto"/>
              <w:right w:val="single" w:sz="4" w:space="0" w:color="auto"/>
            </w:tcBorders>
            <w:shd w:val="clear" w:color="auto" w:fill="auto"/>
            <w:noWrap/>
            <w:vAlign w:val="bottom"/>
            <w:hideMark/>
          </w:tcPr>
          <w:p w:rsidR="00055569" w:rsidRPr="001B2E34" w:rsidRDefault="00055569" w:rsidP="005329F0">
            <w:pPr>
              <w:spacing w:after="0" w:line="240" w:lineRule="auto"/>
              <w:jc w:val="right"/>
              <w:rPr>
                <w:rFonts w:ascii="Calibri" w:eastAsia="Times New Roman" w:hAnsi="Calibri" w:cs="Times New Roman"/>
                <w:color w:val="000000"/>
                <w:lang w:val="en-US" w:eastAsia="en-US"/>
              </w:rPr>
            </w:pPr>
            <w:r w:rsidRPr="001B2E34">
              <w:rPr>
                <w:rFonts w:ascii="Calibri" w:eastAsia="Times New Roman" w:hAnsi="Calibri" w:cs="Times New Roman"/>
                <w:color w:val="000000"/>
                <w:lang w:val="en-US" w:eastAsia="en-US"/>
              </w:rPr>
              <w:t>11.92%</w:t>
            </w:r>
          </w:p>
        </w:tc>
      </w:tr>
      <w:tr w:rsidR="00055569" w:rsidRPr="001B2E34" w:rsidTr="0020132F">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55569" w:rsidRPr="001B2E34" w:rsidRDefault="00055569" w:rsidP="005329F0">
            <w:pPr>
              <w:spacing w:after="0" w:line="240" w:lineRule="auto"/>
              <w:rPr>
                <w:rFonts w:ascii="Calibri" w:eastAsia="Times New Roman" w:hAnsi="Calibri" w:cs="Times New Roman"/>
                <w:color w:val="000000"/>
                <w:lang w:val="en-US" w:eastAsia="en-US"/>
              </w:rPr>
            </w:pPr>
            <w:r w:rsidRPr="001B2E34">
              <w:rPr>
                <w:rFonts w:ascii="Calibri" w:eastAsia="Times New Roman" w:hAnsi="Calibri" w:cs="Times New Roman"/>
                <w:color w:val="000000"/>
                <w:lang w:val="en-US" w:eastAsia="en-US"/>
              </w:rPr>
              <w:lastRenderedPageBreak/>
              <w:t>Cenário 3 (+15% gasto turistico total)</w:t>
            </w:r>
          </w:p>
        </w:tc>
        <w:tc>
          <w:tcPr>
            <w:tcW w:w="2120" w:type="dxa"/>
            <w:tcBorders>
              <w:top w:val="nil"/>
              <w:left w:val="nil"/>
              <w:bottom w:val="single" w:sz="4" w:space="0" w:color="auto"/>
              <w:right w:val="single" w:sz="4" w:space="0" w:color="auto"/>
            </w:tcBorders>
            <w:shd w:val="clear" w:color="auto" w:fill="auto"/>
            <w:noWrap/>
            <w:vAlign w:val="bottom"/>
            <w:hideMark/>
          </w:tcPr>
          <w:p w:rsidR="00055569" w:rsidRPr="001B2E34" w:rsidRDefault="00055569" w:rsidP="005329F0">
            <w:pPr>
              <w:spacing w:after="0" w:line="240" w:lineRule="auto"/>
              <w:jc w:val="right"/>
              <w:rPr>
                <w:rFonts w:ascii="Calibri" w:eastAsia="Times New Roman" w:hAnsi="Calibri" w:cs="Times New Roman"/>
                <w:color w:val="000000"/>
                <w:lang w:val="en-US" w:eastAsia="en-US"/>
              </w:rPr>
            </w:pPr>
            <w:r w:rsidRPr="001B2E34">
              <w:rPr>
                <w:rFonts w:ascii="Calibri" w:eastAsia="Times New Roman" w:hAnsi="Calibri" w:cs="Times New Roman"/>
                <w:color w:val="000000"/>
                <w:lang w:val="en-US" w:eastAsia="en-US"/>
              </w:rPr>
              <w:t>20.30%</w:t>
            </w:r>
          </w:p>
        </w:tc>
      </w:tr>
      <w:tr w:rsidR="00055569" w:rsidRPr="001B2E34" w:rsidTr="0020132F">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55569" w:rsidRPr="001B2E34" w:rsidRDefault="00055569" w:rsidP="005329F0">
            <w:pPr>
              <w:spacing w:after="0" w:line="240" w:lineRule="auto"/>
              <w:rPr>
                <w:rFonts w:ascii="Calibri" w:eastAsia="Times New Roman" w:hAnsi="Calibri" w:cs="Times New Roman"/>
                <w:color w:val="000000"/>
                <w:lang w:val="en-US" w:eastAsia="en-US"/>
              </w:rPr>
            </w:pPr>
            <w:r w:rsidRPr="001B2E34">
              <w:rPr>
                <w:rFonts w:ascii="Calibri" w:eastAsia="Times New Roman" w:hAnsi="Calibri" w:cs="Times New Roman"/>
                <w:color w:val="000000"/>
                <w:lang w:val="en-US" w:eastAsia="en-US"/>
              </w:rPr>
              <w:t>Cenário 4 (+20% gasto turistico total)</w:t>
            </w:r>
          </w:p>
        </w:tc>
        <w:tc>
          <w:tcPr>
            <w:tcW w:w="2120" w:type="dxa"/>
            <w:tcBorders>
              <w:top w:val="nil"/>
              <w:left w:val="nil"/>
              <w:bottom w:val="single" w:sz="4" w:space="0" w:color="auto"/>
              <w:right w:val="single" w:sz="4" w:space="0" w:color="auto"/>
            </w:tcBorders>
            <w:shd w:val="clear" w:color="auto" w:fill="auto"/>
            <w:noWrap/>
            <w:vAlign w:val="bottom"/>
            <w:hideMark/>
          </w:tcPr>
          <w:p w:rsidR="00055569" w:rsidRPr="001B2E34" w:rsidRDefault="00055569" w:rsidP="005329F0">
            <w:pPr>
              <w:spacing w:after="0" w:line="240" w:lineRule="auto"/>
              <w:jc w:val="right"/>
              <w:rPr>
                <w:rFonts w:ascii="Calibri" w:eastAsia="Times New Roman" w:hAnsi="Calibri" w:cs="Times New Roman"/>
                <w:color w:val="000000"/>
                <w:lang w:val="en-US" w:eastAsia="en-US"/>
              </w:rPr>
            </w:pPr>
            <w:r w:rsidRPr="001B2E34">
              <w:rPr>
                <w:rFonts w:ascii="Calibri" w:eastAsia="Times New Roman" w:hAnsi="Calibri" w:cs="Times New Roman"/>
                <w:color w:val="000000"/>
                <w:lang w:val="en-US" w:eastAsia="en-US"/>
              </w:rPr>
              <w:t>30.61%</w:t>
            </w:r>
          </w:p>
        </w:tc>
      </w:tr>
    </w:tbl>
    <w:p w:rsidR="00055569" w:rsidRDefault="00055569" w:rsidP="0020132F">
      <w:pPr>
        <w:pStyle w:val="ListParagraph"/>
        <w:spacing w:line="360" w:lineRule="auto"/>
        <w:ind w:left="1152"/>
        <w:jc w:val="both"/>
        <w:rPr>
          <w:lang w:val="es-ES_tradnl"/>
        </w:rPr>
      </w:pPr>
    </w:p>
    <w:p w:rsidR="001B2E34" w:rsidRDefault="001B2E34" w:rsidP="001B2E34">
      <w:pPr>
        <w:pStyle w:val="ListParagraph"/>
        <w:numPr>
          <w:ilvl w:val="0"/>
          <w:numId w:val="14"/>
        </w:numPr>
        <w:spacing w:line="360" w:lineRule="auto"/>
        <w:jc w:val="both"/>
        <w:rPr>
          <w:lang w:val="es-ES_tradnl"/>
        </w:rPr>
      </w:pPr>
      <w:r>
        <w:rPr>
          <w:lang w:val="es-ES_tradnl"/>
        </w:rPr>
        <w:t xml:space="preserve">Se calcularon las variaciones de la TIR </w:t>
      </w:r>
      <w:r w:rsidR="00055569">
        <w:rPr>
          <w:lang w:val="es-ES_tradnl"/>
        </w:rPr>
        <w:t xml:space="preserve">del escenario base (escenario 4) para </w:t>
      </w:r>
      <w:r>
        <w:rPr>
          <w:lang w:val="es-ES_tradnl"/>
        </w:rPr>
        <w:t>diferentes aumentos</w:t>
      </w:r>
      <w:r w:rsidR="00055569">
        <w:rPr>
          <w:lang w:val="es-ES_tradnl"/>
        </w:rPr>
        <w:t xml:space="preserve"> tanto en los costos de inversión como en los costos de operación y mantenimiento del programa.</w:t>
      </w:r>
      <w:r>
        <w:rPr>
          <w:lang w:val="es-ES_tradnl"/>
        </w:rPr>
        <w:t xml:space="preserve"> Ver tabla abajo.</w:t>
      </w:r>
    </w:p>
    <w:tbl>
      <w:tblPr>
        <w:tblW w:w="6840" w:type="dxa"/>
        <w:jc w:val="center"/>
        <w:tblInd w:w="93" w:type="dxa"/>
        <w:tblLook w:val="04A0" w:firstRow="1" w:lastRow="0" w:firstColumn="1" w:lastColumn="0" w:noHBand="0" w:noVBand="1"/>
      </w:tblPr>
      <w:tblGrid>
        <w:gridCol w:w="4720"/>
        <w:gridCol w:w="2120"/>
      </w:tblGrid>
      <w:tr w:rsidR="005E19F2" w:rsidRPr="005E19F2" w:rsidTr="0020132F">
        <w:trPr>
          <w:trHeight w:val="300"/>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 xml:space="preserve">TIR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 </w:t>
            </w:r>
          </w:p>
        </w:tc>
      </w:tr>
      <w:tr w:rsidR="005E19F2" w:rsidRPr="005E19F2" w:rsidTr="0020132F">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 xml:space="preserve"> Cenario Base </w:t>
            </w:r>
          </w:p>
        </w:tc>
        <w:tc>
          <w:tcPr>
            <w:tcW w:w="2120" w:type="dxa"/>
            <w:tcBorders>
              <w:top w:val="nil"/>
              <w:left w:val="nil"/>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jc w:val="right"/>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26.56%</w:t>
            </w:r>
          </w:p>
        </w:tc>
      </w:tr>
      <w:tr w:rsidR="005E19F2" w:rsidRPr="005E19F2" w:rsidTr="0020132F">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 xml:space="preserve"> Cenario 1 (+15% custos investimento) </w:t>
            </w:r>
          </w:p>
        </w:tc>
        <w:tc>
          <w:tcPr>
            <w:tcW w:w="2120" w:type="dxa"/>
            <w:tcBorders>
              <w:top w:val="nil"/>
              <w:left w:val="nil"/>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jc w:val="right"/>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23.55%</w:t>
            </w:r>
          </w:p>
        </w:tc>
      </w:tr>
      <w:tr w:rsidR="005E19F2" w:rsidRPr="005E19F2" w:rsidTr="0020132F">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 xml:space="preserve"> Cenario 2 (+30% custos investimento) </w:t>
            </w:r>
          </w:p>
        </w:tc>
        <w:tc>
          <w:tcPr>
            <w:tcW w:w="2120" w:type="dxa"/>
            <w:tcBorders>
              <w:top w:val="nil"/>
              <w:left w:val="nil"/>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jc w:val="right"/>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21.04%</w:t>
            </w:r>
          </w:p>
        </w:tc>
      </w:tr>
      <w:tr w:rsidR="005E19F2" w:rsidRPr="005E19F2" w:rsidTr="0020132F">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 xml:space="preserve"> Cenario 3 (+ 15% custos O&amp;M) </w:t>
            </w:r>
          </w:p>
        </w:tc>
        <w:tc>
          <w:tcPr>
            <w:tcW w:w="2120" w:type="dxa"/>
            <w:tcBorders>
              <w:top w:val="nil"/>
              <w:left w:val="nil"/>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jc w:val="right"/>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26.29%</w:t>
            </w:r>
          </w:p>
        </w:tc>
      </w:tr>
      <w:tr w:rsidR="005E19F2" w:rsidRPr="005E19F2" w:rsidTr="0020132F">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 xml:space="preserve"> Cenario 4 (+30 % custos O&amp;M) </w:t>
            </w:r>
          </w:p>
        </w:tc>
        <w:tc>
          <w:tcPr>
            <w:tcW w:w="2120" w:type="dxa"/>
            <w:tcBorders>
              <w:top w:val="nil"/>
              <w:left w:val="nil"/>
              <w:bottom w:val="single" w:sz="4" w:space="0" w:color="auto"/>
              <w:right w:val="single" w:sz="4" w:space="0" w:color="auto"/>
            </w:tcBorders>
            <w:shd w:val="clear" w:color="auto" w:fill="auto"/>
            <w:noWrap/>
            <w:vAlign w:val="bottom"/>
            <w:hideMark/>
          </w:tcPr>
          <w:p w:rsidR="005E19F2" w:rsidRPr="005E19F2" w:rsidRDefault="005E19F2" w:rsidP="005E19F2">
            <w:pPr>
              <w:spacing w:after="0" w:line="240" w:lineRule="auto"/>
              <w:jc w:val="right"/>
              <w:rPr>
                <w:rFonts w:ascii="Calibri" w:eastAsia="Times New Roman" w:hAnsi="Calibri" w:cs="Times New Roman"/>
                <w:color w:val="000000"/>
                <w:lang w:val="en-US" w:eastAsia="en-US"/>
              </w:rPr>
            </w:pPr>
            <w:r w:rsidRPr="005E19F2">
              <w:rPr>
                <w:rFonts w:ascii="Calibri" w:eastAsia="Times New Roman" w:hAnsi="Calibri" w:cs="Times New Roman"/>
                <w:color w:val="000000"/>
                <w:lang w:val="en-US" w:eastAsia="en-US"/>
              </w:rPr>
              <w:t>26.02%</w:t>
            </w:r>
          </w:p>
        </w:tc>
      </w:tr>
    </w:tbl>
    <w:p w:rsidR="005E19F2" w:rsidRDefault="005E19F2" w:rsidP="0020132F">
      <w:pPr>
        <w:pStyle w:val="ListParagraph"/>
        <w:spacing w:line="360" w:lineRule="auto"/>
        <w:ind w:left="1152"/>
        <w:jc w:val="both"/>
        <w:rPr>
          <w:lang w:val="es-ES_tradnl"/>
        </w:rPr>
      </w:pPr>
    </w:p>
    <w:p w:rsidR="007E7485" w:rsidRPr="0020132F" w:rsidRDefault="00925522" w:rsidP="0020132F">
      <w:pPr>
        <w:pStyle w:val="ListParagraph"/>
        <w:spacing w:line="360" w:lineRule="auto"/>
        <w:ind w:left="1152"/>
        <w:jc w:val="both"/>
        <w:rPr>
          <w:lang w:val="es-ES_tradnl"/>
        </w:rPr>
      </w:pPr>
      <w:r>
        <w:rPr>
          <w:lang w:val="es-ES_tradnl"/>
        </w:rPr>
        <w:t>Como se puede comprobar en el análisis, el retorno económico del proyecto es más sensible a variaciones en el gasto turístico, en comparación a variaciones en los cambios en el costo del proyecto. Al mismo tiempo, la TIR varía es más sensible a incrementos en los costos de inversión, en comparación con incrementos en los costos de operación y mantenimiento.</w:t>
      </w:r>
    </w:p>
    <w:p w:rsidR="00BD3EF0" w:rsidRPr="0020132F" w:rsidRDefault="00BD3EF0" w:rsidP="00581F70">
      <w:pPr>
        <w:rPr>
          <w:lang w:val="es-ES_tradnl"/>
        </w:rPr>
      </w:pPr>
    </w:p>
    <w:p w:rsidR="00BD3EF0" w:rsidRPr="0020132F" w:rsidRDefault="00BD3EF0" w:rsidP="00581F70">
      <w:pPr>
        <w:rPr>
          <w:lang w:val="es-ES_tradnl"/>
        </w:rPr>
        <w:sectPr w:rsidR="00BD3EF0" w:rsidRPr="0020132F" w:rsidSect="00DC447D">
          <w:pgSz w:w="16838" w:h="11906" w:orient="landscape"/>
          <w:pgMar w:top="1701" w:right="1417" w:bottom="1701" w:left="1417" w:header="708" w:footer="708" w:gutter="0"/>
          <w:cols w:space="708"/>
          <w:docGrid w:linePitch="360"/>
        </w:sectPr>
      </w:pPr>
    </w:p>
    <w:p w:rsidR="00DC447D" w:rsidRPr="0020132F" w:rsidRDefault="00DC447D" w:rsidP="00581F70">
      <w:pPr>
        <w:rPr>
          <w:lang w:val="es-ES_tradnl"/>
        </w:rPr>
      </w:pPr>
    </w:p>
    <w:p w:rsidR="003C4392" w:rsidRPr="0020132F" w:rsidRDefault="003C4392" w:rsidP="00581F70">
      <w:pPr>
        <w:rPr>
          <w:lang w:val="es-ES_tradnl"/>
        </w:rPr>
      </w:pPr>
    </w:p>
    <w:p w:rsidR="00354CD7" w:rsidRPr="0020132F" w:rsidRDefault="00354CD7" w:rsidP="005F41C1">
      <w:pPr>
        <w:pStyle w:val="Heading1"/>
        <w:rPr>
          <w:rFonts w:asciiTheme="minorHAnsi" w:hAnsiTheme="minorHAnsi"/>
          <w:sz w:val="28"/>
          <w:szCs w:val="28"/>
          <w:lang w:val="es-ES_tradnl"/>
        </w:rPr>
      </w:pPr>
      <w:bookmarkStart w:id="48" w:name="_Toc429674937"/>
      <w:r w:rsidRPr="0020132F">
        <w:rPr>
          <w:rFonts w:asciiTheme="minorHAnsi" w:hAnsiTheme="minorHAnsi"/>
          <w:sz w:val="28"/>
          <w:szCs w:val="28"/>
          <w:lang w:val="es-ES_tradnl"/>
        </w:rPr>
        <w:t>REFERÊNCIAS</w:t>
      </w:r>
      <w:bookmarkEnd w:id="22"/>
      <w:bookmarkEnd w:id="48"/>
    </w:p>
    <w:p w:rsidR="00BE6F22" w:rsidRPr="0020132F" w:rsidRDefault="00BE6F22" w:rsidP="001D1310">
      <w:pPr>
        <w:autoSpaceDE w:val="0"/>
        <w:autoSpaceDN w:val="0"/>
        <w:adjustRightInd w:val="0"/>
        <w:spacing w:after="0" w:line="360" w:lineRule="auto"/>
        <w:ind w:left="567" w:hanging="567"/>
        <w:jc w:val="both"/>
        <w:rPr>
          <w:lang w:val="es-ES_tradnl"/>
        </w:rPr>
      </w:pPr>
      <w:r w:rsidRPr="0020132F">
        <w:rPr>
          <w:lang w:val="es-ES_tradnl"/>
        </w:rPr>
        <w:t xml:space="preserve">BACHARACH, M. Biproportional matrices and input-output change. Cambridge University Press. London. 1970. </w:t>
      </w:r>
    </w:p>
    <w:p w:rsidR="005D7D76" w:rsidRPr="00655A15" w:rsidRDefault="005D7D76" w:rsidP="001D1310">
      <w:pPr>
        <w:autoSpaceDE w:val="0"/>
        <w:autoSpaceDN w:val="0"/>
        <w:adjustRightInd w:val="0"/>
        <w:spacing w:after="0" w:line="360" w:lineRule="auto"/>
        <w:ind w:left="567" w:hanging="567"/>
        <w:jc w:val="both"/>
      </w:pPr>
      <w:r w:rsidRPr="0020132F">
        <w:rPr>
          <w:lang w:val="es-ES_tradnl"/>
        </w:rPr>
        <w:t>BREI</w:t>
      </w:r>
      <w:r w:rsidRPr="005D7D76">
        <w:rPr>
          <w:lang w:val="en-US"/>
        </w:rPr>
        <w:t xml:space="preserve">SINGER, C; THOMAS, M; THURLOW, J. </w:t>
      </w:r>
      <w:r>
        <w:rPr>
          <w:lang w:val="en-US"/>
        </w:rPr>
        <w:t xml:space="preserve">Social Accounting Matrices and Multiplier analysis. </w:t>
      </w:r>
      <w:r w:rsidRPr="00655A15">
        <w:t>International Food Policy Institute – IFPRI. 2010.</w:t>
      </w:r>
    </w:p>
    <w:p w:rsidR="00354CD7" w:rsidRPr="005C75F9" w:rsidRDefault="00354CD7" w:rsidP="001D1310">
      <w:pPr>
        <w:autoSpaceDE w:val="0"/>
        <w:autoSpaceDN w:val="0"/>
        <w:adjustRightInd w:val="0"/>
        <w:spacing w:after="0" w:line="360" w:lineRule="auto"/>
        <w:ind w:left="567" w:hanging="567"/>
        <w:jc w:val="both"/>
        <w:rPr>
          <w:color w:val="000000"/>
        </w:rPr>
      </w:pPr>
      <w:r w:rsidRPr="005C75F9">
        <w:rPr>
          <w:color w:val="000000"/>
        </w:rPr>
        <w:t xml:space="preserve">HOFFMANN, R.; NEY, M.G. A recente queda da desigualdade de renda no Brasil: análise de dados da PNAD, do Censo Demográfico e das Contas Nacionais. </w:t>
      </w:r>
      <w:r w:rsidRPr="005C75F9">
        <w:rPr>
          <w:b/>
          <w:color w:val="000000"/>
        </w:rPr>
        <w:t>Econômica</w:t>
      </w:r>
      <w:r w:rsidRPr="005C75F9">
        <w:rPr>
          <w:color w:val="000000"/>
        </w:rPr>
        <w:t>, Rio de Janeiro, v.10, n.1, p. 7-39, jun. 2008.</w:t>
      </w:r>
    </w:p>
    <w:p w:rsidR="00A6535D" w:rsidRPr="005C75F9" w:rsidRDefault="00A6535D" w:rsidP="001D1310">
      <w:pPr>
        <w:spacing w:after="0" w:line="360" w:lineRule="auto"/>
        <w:ind w:left="567" w:hanging="567"/>
        <w:jc w:val="both"/>
      </w:pPr>
      <w:r w:rsidRPr="005C75F9">
        <w:t>INSTITUTO BRASILEIRO DE GEOGRAFIA E ESTATÍSTICA – IBGE. Sistema de Contas Nacionais. Brasil. Relatório Metodológico no. 24. 2008.</w:t>
      </w:r>
    </w:p>
    <w:p w:rsidR="00132074" w:rsidRDefault="00354CD7" w:rsidP="001D1310">
      <w:pPr>
        <w:spacing w:after="0" w:line="360" w:lineRule="auto"/>
        <w:ind w:left="567" w:hanging="567"/>
        <w:jc w:val="both"/>
      </w:pPr>
      <w:r w:rsidRPr="005C75F9">
        <w:t xml:space="preserve">INSTITUTO BRASILEIRO DE GEOGRAFIA E ESTATÍSTICA - IBGE. Banco de Dados Agregados. </w:t>
      </w:r>
      <w:r w:rsidRPr="005C75F9">
        <w:rPr>
          <w:b/>
        </w:rPr>
        <w:t>SIDRA:</w:t>
      </w:r>
      <w:r w:rsidRPr="005C75F9">
        <w:t xml:space="preserve"> </w:t>
      </w:r>
      <w:r w:rsidRPr="005C75F9">
        <w:rPr>
          <w:rStyle w:val="Strong"/>
        </w:rPr>
        <w:t>Sistema IBGE de Recuperação Automática</w:t>
      </w:r>
      <w:r w:rsidRPr="005C75F9">
        <w:t>. Disponível em: http://www.sidra.ibge.gov.br. Acesso em: 19 abr. 2011.</w:t>
      </w:r>
    </w:p>
    <w:p w:rsidR="00354CD7" w:rsidRPr="005C75F9" w:rsidRDefault="00354CD7" w:rsidP="001D1310">
      <w:pPr>
        <w:spacing w:after="0" w:line="360" w:lineRule="auto"/>
        <w:ind w:left="567" w:hanging="567"/>
        <w:jc w:val="both"/>
      </w:pPr>
      <w:r w:rsidRPr="005C75F9">
        <w:rPr>
          <w:color w:val="000000"/>
        </w:rPr>
        <w:t xml:space="preserve">__________. </w:t>
      </w:r>
      <w:r w:rsidRPr="005C75F9">
        <w:rPr>
          <w:b/>
          <w:color w:val="000000"/>
        </w:rPr>
        <w:t>Censo Agropecuário 2006.</w:t>
      </w:r>
      <w:r w:rsidRPr="005C75F9">
        <w:rPr>
          <w:color w:val="000000"/>
        </w:rPr>
        <w:t xml:space="preserve"> Rio de Janeiro, 2006. 1 CD-ROM.</w:t>
      </w:r>
    </w:p>
    <w:p w:rsidR="00354CD7" w:rsidRPr="005C75F9" w:rsidRDefault="00354CD7" w:rsidP="001D1310">
      <w:pPr>
        <w:spacing w:after="0" w:line="360" w:lineRule="auto"/>
        <w:ind w:left="567" w:hanging="567"/>
        <w:jc w:val="both"/>
      </w:pPr>
      <w:r w:rsidRPr="005C75F9">
        <w:rPr>
          <w:color w:val="000000"/>
        </w:rPr>
        <w:t xml:space="preserve">__________. </w:t>
      </w:r>
      <w:r w:rsidRPr="005C75F9">
        <w:rPr>
          <w:b/>
          <w:color w:val="000000"/>
        </w:rPr>
        <w:t>Contas regionais do Brasil: 2008</w:t>
      </w:r>
      <w:r w:rsidRPr="005C75F9">
        <w:rPr>
          <w:color w:val="000000"/>
        </w:rPr>
        <w:t xml:space="preserve">. </w:t>
      </w:r>
      <w:r w:rsidRPr="005C75F9">
        <w:t>IBGE. Disponível em: &lt;http://www.ibge.gov.br&gt;. Acesso em: 25 maio 2011.</w:t>
      </w:r>
    </w:p>
    <w:p w:rsidR="00354CD7" w:rsidRPr="005C75F9" w:rsidRDefault="00354CD7" w:rsidP="001D1310">
      <w:pPr>
        <w:spacing w:after="0" w:line="360" w:lineRule="auto"/>
        <w:ind w:left="567" w:hanging="567"/>
        <w:jc w:val="both"/>
      </w:pPr>
      <w:r w:rsidRPr="005C75F9">
        <w:rPr>
          <w:color w:val="000000"/>
        </w:rPr>
        <w:t xml:space="preserve">__________. </w:t>
      </w:r>
      <w:r w:rsidRPr="005C75F9">
        <w:rPr>
          <w:b/>
          <w:color w:val="000000"/>
        </w:rPr>
        <w:t>Pesquisa de Orçamentos Familiares – POF 2008</w:t>
      </w:r>
      <w:r w:rsidRPr="005C75F9">
        <w:rPr>
          <w:color w:val="000000"/>
        </w:rPr>
        <w:t>. Rio de Janeiro, 2008. 1 CD-ROM.</w:t>
      </w:r>
    </w:p>
    <w:p w:rsidR="00354CD7" w:rsidRPr="005C75F9" w:rsidRDefault="00354CD7" w:rsidP="001D1310">
      <w:pPr>
        <w:spacing w:after="0" w:line="360" w:lineRule="auto"/>
        <w:ind w:left="567" w:hanging="567"/>
        <w:jc w:val="both"/>
        <w:rPr>
          <w:color w:val="000000"/>
        </w:rPr>
      </w:pPr>
      <w:r w:rsidRPr="005C75F9">
        <w:rPr>
          <w:color w:val="000000"/>
        </w:rPr>
        <w:t xml:space="preserve">__________. </w:t>
      </w:r>
      <w:r w:rsidRPr="005C75F9">
        <w:rPr>
          <w:b/>
          <w:color w:val="000000"/>
        </w:rPr>
        <w:t>Pesquisa Nacional por Amostra de Domicílios – PNAD 2008.</w:t>
      </w:r>
      <w:r w:rsidRPr="005C75F9">
        <w:rPr>
          <w:color w:val="000000"/>
        </w:rPr>
        <w:t xml:space="preserve"> Rio de Janeiro, 2008. 1 CD-ROM.</w:t>
      </w:r>
    </w:p>
    <w:p w:rsidR="00354CD7" w:rsidRPr="005C75F9" w:rsidRDefault="00354CD7" w:rsidP="001D1310">
      <w:pPr>
        <w:spacing w:after="0" w:line="360" w:lineRule="auto"/>
        <w:ind w:left="567" w:hanging="567"/>
        <w:jc w:val="both"/>
      </w:pPr>
      <w:r w:rsidRPr="005C75F9">
        <w:rPr>
          <w:color w:val="000000"/>
        </w:rPr>
        <w:t xml:space="preserve">__________. </w:t>
      </w:r>
      <w:r w:rsidRPr="005C75F9">
        <w:rPr>
          <w:b/>
        </w:rPr>
        <w:t>Sistema de Contas Nacionais:</w:t>
      </w:r>
      <w:r w:rsidRPr="005C75F9">
        <w:t xml:space="preserve"> Produto Interno Bruto dos Municípios 2008. Disponível em: &lt;http://www.ibge.gov.br&gt;. Acesso em: 25 maio 2011.</w:t>
      </w:r>
    </w:p>
    <w:p w:rsidR="00354CD7" w:rsidRPr="00296896" w:rsidRDefault="00354CD7" w:rsidP="001D1310">
      <w:pPr>
        <w:autoSpaceDE w:val="0"/>
        <w:autoSpaceDN w:val="0"/>
        <w:adjustRightInd w:val="0"/>
        <w:spacing w:after="0" w:line="360" w:lineRule="auto"/>
        <w:ind w:left="567" w:hanging="567"/>
        <w:jc w:val="both"/>
        <w:rPr>
          <w:color w:val="000000"/>
        </w:rPr>
      </w:pPr>
      <w:r w:rsidRPr="005C75F9">
        <w:rPr>
          <w:lang w:val="en-US"/>
        </w:rPr>
        <w:t xml:space="preserve">KING, B.B. What is a SAM? In: Pyatt, G.; Round, J. I.  </w:t>
      </w:r>
      <w:r w:rsidRPr="005C75F9">
        <w:rPr>
          <w:b/>
          <w:lang w:val="en-US"/>
        </w:rPr>
        <w:t>S</w:t>
      </w:r>
      <w:r w:rsidRPr="005C75F9">
        <w:rPr>
          <w:b/>
          <w:iCs/>
          <w:lang w:val="en-US"/>
        </w:rPr>
        <w:t>ocial Accounting Matrices:</w:t>
      </w:r>
      <w:r w:rsidRPr="005C75F9">
        <w:rPr>
          <w:iCs/>
          <w:lang w:val="en-US"/>
        </w:rPr>
        <w:t xml:space="preserve"> A Basis for Planning</w:t>
      </w:r>
      <w:r w:rsidRPr="005C75F9">
        <w:rPr>
          <w:lang w:val="en-US"/>
        </w:rPr>
        <w:t xml:space="preserve">. </w:t>
      </w:r>
      <w:r w:rsidRPr="00296896">
        <w:t xml:space="preserve">Washington, The World Bank, 1985. 283p. </w:t>
      </w:r>
    </w:p>
    <w:p w:rsidR="00354CD7" w:rsidRPr="005C75F9" w:rsidRDefault="00354CD7" w:rsidP="001D1310">
      <w:pPr>
        <w:spacing w:after="0" w:line="360" w:lineRule="auto"/>
        <w:ind w:left="567" w:hanging="567"/>
        <w:jc w:val="both"/>
        <w:rPr>
          <w:color w:val="000000"/>
        </w:rPr>
      </w:pPr>
      <w:r w:rsidRPr="005C75F9">
        <w:t xml:space="preserve">PAM: PRODUÇÃO AGRÍCOLA MUNICIPAL. </w:t>
      </w:r>
      <w:r w:rsidRPr="005C75F9">
        <w:rPr>
          <w:color w:val="000000"/>
        </w:rPr>
        <w:t>Rio de Janeiro: Instituto Brasileiro de Geografia e Estatística – IBGE, 1990 – . Anual. 1CD-ROM.</w:t>
      </w:r>
    </w:p>
    <w:p w:rsidR="00354CD7" w:rsidRPr="005C75F9" w:rsidRDefault="00354CD7" w:rsidP="001D1310">
      <w:pPr>
        <w:spacing w:after="0" w:line="360" w:lineRule="auto"/>
        <w:ind w:left="567" w:hanging="567"/>
        <w:jc w:val="both"/>
        <w:rPr>
          <w:color w:val="000000"/>
        </w:rPr>
      </w:pPr>
      <w:r w:rsidRPr="005C75F9">
        <w:t xml:space="preserve">PEVS: PRODUÇÃO DA EXTRAÇÃO VEGETAL E DA SILVICULTURA. </w:t>
      </w:r>
      <w:r w:rsidRPr="005C75F9">
        <w:rPr>
          <w:color w:val="000000"/>
        </w:rPr>
        <w:t>Rio de Janeiro: Instituto Brasileiro de Geografia e Estatística – IBGE, 1990- . Anual. 1CD-ROM.</w:t>
      </w:r>
    </w:p>
    <w:p w:rsidR="00354CD7" w:rsidRPr="005C75F9" w:rsidRDefault="00354CD7" w:rsidP="001D1310">
      <w:pPr>
        <w:spacing w:after="0" w:line="360" w:lineRule="auto"/>
        <w:ind w:left="567" w:hanging="567"/>
        <w:jc w:val="both"/>
        <w:rPr>
          <w:color w:val="000000"/>
        </w:rPr>
      </w:pPr>
      <w:r w:rsidRPr="005C75F9">
        <w:t xml:space="preserve">PIA: PESQUISA INDUSTRIAL ANUAL EMPRESA. </w:t>
      </w:r>
      <w:r w:rsidRPr="005C75F9">
        <w:rPr>
          <w:color w:val="000000"/>
        </w:rPr>
        <w:t>Rio de Janeiro: Instituto Brasileiro de Geografia e Estatística – IBGE, 1996- . Anual. 1CD-ROM.</w:t>
      </w:r>
    </w:p>
    <w:p w:rsidR="00354CD7" w:rsidRPr="00655A15" w:rsidRDefault="00354CD7" w:rsidP="001D1310">
      <w:pPr>
        <w:spacing w:after="0" w:line="360" w:lineRule="auto"/>
        <w:ind w:left="567" w:hanging="567"/>
        <w:jc w:val="both"/>
        <w:rPr>
          <w:color w:val="000000"/>
          <w:lang w:val="en-US"/>
        </w:rPr>
      </w:pPr>
      <w:r w:rsidRPr="005C75F9">
        <w:t xml:space="preserve">PPM: PRODUÇÃO PECUÁRIA MUNICIPAL. </w:t>
      </w:r>
      <w:r w:rsidRPr="005C75F9">
        <w:rPr>
          <w:color w:val="000000"/>
        </w:rPr>
        <w:t xml:space="preserve">Rio de Janeiro: Instituto Brasileiro de Geografia e Estatística – IBGE, 1974- . </w:t>
      </w:r>
      <w:r w:rsidRPr="00655A15">
        <w:rPr>
          <w:color w:val="000000"/>
          <w:lang w:val="en-US"/>
        </w:rPr>
        <w:t>Anual. 1CD-ROM.</w:t>
      </w:r>
    </w:p>
    <w:p w:rsidR="001A5F4E" w:rsidRPr="002E68AE" w:rsidRDefault="001D1310" w:rsidP="003308A6">
      <w:pPr>
        <w:autoSpaceDE w:val="0"/>
        <w:autoSpaceDN w:val="0"/>
        <w:adjustRightInd w:val="0"/>
        <w:spacing w:after="0"/>
        <w:ind w:left="567" w:hanging="567"/>
        <w:jc w:val="both"/>
        <w:rPr>
          <w:color w:val="000000"/>
        </w:rPr>
      </w:pPr>
      <w:r w:rsidRPr="008935B4">
        <w:rPr>
          <w:lang w:val="en-US"/>
        </w:rPr>
        <w:lastRenderedPageBreak/>
        <w:t xml:space="preserve">PYATT, G.; ROUND, J. I. </w:t>
      </w:r>
      <w:r w:rsidRPr="008935B4">
        <w:rPr>
          <w:b/>
          <w:lang w:val="en-US"/>
        </w:rPr>
        <w:t>S</w:t>
      </w:r>
      <w:r w:rsidRPr="008935B4">
        <w:rPr>
          <w:b/>
          <w:iCs/>
          <w:lang w:val="en-US"/>
        </w:rPr>
        <w:t>ocial accounting matrices:</w:t>
      </w:r>
      <w:r w:rsidRPr="008935B4">
        <w:rPr>
          <w:iCs/>
          <w:lang w:val="en-US"/>
        </w:rPr>
        <w:t xml:space="preserve"> a basis for planning</w:t>
      </w:r>
      <w:r w:rsidRPr="008935B4">
        <w:rPr>
          <w:lang w:val="en-US"/>
        </w:rPr>
        <w:t xml:space="preserve">. </w:t>
      </w:r>
      <w:r w:rsidRPr="00CD2843">
        <w:t xml:space="preserve">Washington: The World Bank, 1985. 283p. </w:t>
      </w:r>
    </w:p>
    <w:sectPr w:rsidR="001A5F4E" w:rsidRPr="002E68AE" w:rsidSect="003308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BC" w:rsidRDefault="00AD4FBC" w:rsidP="00040378">
      <w:pPr>
        <w:spacing w:after="0" w:line="240" w:lineRule="auto"/>
      </w:pPr>
      <w:r>
        <w:separator/>
      </w:r>
    </w:p>
  </w:endnote>
  <w:endnote w:type="continuationSeparator" w:id="0">
    <w:p w:rsidR="00AD4FBC" w:rsidRDefault="00AD4FBC" w:rsidP="0004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Usar fonte para texto asiátic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JLMA+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BC" w:rsidRDefault="00AD4FBC" w:rsidP="00C86FD4">
    <w:pPr>
      <w:pStyle w:val="Footer"/>
      <w:framePr w:wrap="around" w:vAnchor="text" w:hAnchor="margin" w:xAlign="right" w:y="1"/>
      <w:rPr>
        <w:rStyle w:val="PageNumber"/>
      </w:rPr>
    </w:pPr>
  </w:p>
  <w:p w:rsidR="00AD4FBC" w:rsidRDefault="00AD4FBC" w:rsidP="00C86FD4">
    <w:pPr>
      <w:pStyle w:val="Footer"/>
      <w:ind w:right="4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BC" w:rsidRDefault="00AD4FBC" w:rsidP="00C86FD4">
    <w:pPr>
      <w:pStyle w:val="Footer"/>
      <w:framePr w:wrap="around" w:vAnchor="text" w:hAnchor="margin" w:xAlign="right" w:y="1"/>
      <w:rPr>
        <w:rStyle w:val="PageNumber"/>
      </w:rPr>
    </w:pPr>
  </w:p>
  <w:p w:rsidR="00AD4FBC" w:rsidRDefault="00AD4FBC" w:rsidP="00C86FD4">
    <w:pPr>
      <w:pStyle w:val="Footer"/>
      <w:ind w:right="4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BC" w:rsidRDefault="00AD4FBC" w:rsidP="00040378">
      <w:pPr>
        <w:spacing w:after="0" w:line="240" w:lineRule="auto"/>
      </w:pPr>
      <w:r>
        <w:separator/>
      </w:r>
    </w:p>
  </w:footnote>
  <w:footnote w:type="continuationSeparator" w:id="0">
    <w:p w:rsidR="00AD4FBC" w:rsidRDefault="00AD4FBC" w:rsidP="00040378">
      <w:pPr>
        <w:spacing w:after="0" w:line="240" w:lineRule="auto"/>
      </w:pPr>
      <w:r>
        <w:continuationSeparator/>
      </w:r>
    </w:p>
  </w:footnote>
  <w:footnote w:id="1">
    <w:p w:rsidR="00AD4FBC" w:rsidRDefault="00AD4FBC" w:rsidP="0058528A">
      <w:pPr>
        <w:pStyle w:val="FootnoteText"/>
      </w:pPr>
      <w:r>
        <w:rPr>
          <w:rStyle w:val="FootnoteReference"/>
        </w:rPr>
        <w:footnoteRef/>
      </w:r>
      <w:r>
        <w:t xml:space="preserve"> </w:t>
      </w:r>
      <w:r w:rsidRPr="00835D41">
        <w:rPr>
          <w:rFonts w:eastAsia="Calibri"/>
        </w:rPr>
        <w:t xml:space="preserve">Para maiores informações sobre </w:t>
      </w:r>
      <w:r>
        <w:rPr>
          <w:rFonts w:eastAsia="Calibri"/>
        </w:rPr>
        <w:t>SAM</w:t>
      </w:r>
      <w:r w:rsidRPr="00835D41">
        <w:rPr>
          <w:rFonts w:eastAsia="Calibri"/>
        </w:rPr>
        <w:t xml:space="preserve"> ver Pyatt e Round (1985) e, em especial, o capítulo de King (1985), e Hewings e Madden (1995). Para a economia brasileira, o trabalho de Sampaio (2000) e Cunha Filho (2009).</w:t>
      </w:r>
    </w:p>
  </w:footnote>
  <w:footnote w:id="2">
    <w:p w:rsidR="00AD4FBC" w:rsidRDefault="00AD4FBC">
      <w:pPr>
        <w:pStyle w:val="FootnoteText"/>
      </w:pPr>
      <w:r>
        <w:rPr>
          <w:rStyle w:val="FootnoteReference"/>
        </w:rPr>
        <w:footnoteRef/>
      </w:r>
      <w:r>
        <w:t xml:space="preserve"> </w:t>
      </w:r>
      <w:r w:rsidRPr="00B63FF6">
        <w:rPr>
          <w:rFonts w:ascii="Times New Roman" w:hAnsi="Times New Roman" w:cs="Times New Roman"/>
        </w:rPr>
        <w:t>Não foi possível utilizar os dados fornecidos no Sistema de Recuperação Automática (Sidra) do IBGE uma vez que os produtos encontram-se mais agregado do que o desejado e tem-se apenas o consumo médio de cada estado por produto, o que iria gerar resultados imprecisos ao desagregar por faixa de renda.</w:t>
      </w:r>
    </w:p>
  </w:footnote>
  <w:footnote w:id="3">
    <w:p w:rsidR="00AD4FBC" w:rsidRDefault="00AD4FBC">
      <w:pPr>
        <w:pStyle w:val="FootnoteText"/>
      </w:pPr>
      <w:r>
        <w:rPr>
          <w:rStyle w:val="FootnoteReference"/>
        </w:rPr>
        <w:footnoteRef/>
      </w:r>
      <w:r>
        <w:t xml:space="preserve"> </w:t>
      </w:r>
      <w:r w:rsidRPr="00B63FF6">
        <w:rPr>
          <w:rFonts w:ascii="Times New Roman" w:hAnsi="Times New Roman" w:cs="Times New Roman"/>
        </w:rPr>
        <w:t>Foi considerado apenas um produto para aqueles que possuíam nomes diferentes de acordo com a região pesquisada.</w:t>
      </w:r>
    </w:p>
  </w:footnote>
  <w:footnote w:id="4">
    <w:p w:rsidR="00AD4FBC" w:rsidRDefault="00AD4FBC">
      <w:pPr>
        <w:pStyle w:val="FootnoteText"/>
      </w:pPr>
      <w:r>
        <w:rPr>
          <w:rStyle w:val="FootnoteReference"/>
        </w:rPr>
        <w:footnoteRef/>
      </w:r>
      <w:r>
        <w:t xml:space="preserve"> Ver, por exemplo, Pyatt e Round (1988) e Breisinger et al (2010).</w:t>
      </w:r>
    </w:p>
  </w:footnote>
  <w:footnote w:id="5">
    <w:p w:rsidR="00472B89" w:rsidRPr="0020132F" w:rsidRDefault="00472B89">
      <w:pPr>
        <w:pStyle w:val="FootnoteText"/>
        <w:rPr>
          <w:lang w:val="es-ES_tradnl"/>
        </w:rPr>
      </w:pPr>
      <w:r>
        <w:rPr>
          <w:rStyle w:val="FootnoteReference"/>
        </w:rPr>
        <w:footnoteRef/>
      </w:r>
      <w:r w:rsidRPr="0020132F">
        <w:rPr>
          <w:lang w:val="es-ES_tradnl"/>
        </w:rPr>
        <w:t xml:space="preserve"> </w:t>
      </w:r>
      <w:r>
        <w:rPr>
          <w:lang w:val="es-ES_tradnl"/>
        </w:rPr>
        <w:t xml:space="preserve">El costo del programa de capacitación de emprendores está incluido en el proyecto. El equipo de evaluación considera que el costo de real del programa no tiene por qué ser mayor al costo de capacitación. Por una parte los emprendedores tienen un costo de oportunidad equivalente a su salario actual, sin embargo a nivel de bienestar social, dichos emprendedores pueden mejorar sus ingresos en el largo plazo, lo que supondría un ahorro para la sociedad. Por tanto, ante la dificultad de </w:t>
      </w:r>
      <w:r w:rsidR="00DE1C86">
        <w:rPr>
          <w:lang w:val="es-ES_tradnl"/>
        </w:rPr>
        <w:t>valorar ambos costos y beneficios sociales y dada la pequeña dimensión del programa (se capacitará a 50 emprendedores, mientras que se están generando más de 7000 puestos de trabajo), el equipo de proyecto no realizó un análisis más detallado del programa de capacitación.</w:t>
      </w:r>
    </w:p>
  </w:footnote>
  <w:footnote w:id="6">
    <w:p w:rsidR="00B466BC" w:rsidRPr="0020132F" w:rsidRDefault="00B466BC">
      <w:pPr>
        <w:pStyle w:val="FootnoteText"/>
        <w:rPr>
          <w:lang w:val="es-ES_tradnl"/>
        </w:rPr>
      </w:pPr>
      <w:r>
        <w:rPr>
          <w:rStyle w:val="FootnoteReference"/>
        </w:rPr>
        <w:footnoteRef/>
      </w:r>
      <w:r w:rsidRPr="0020132F">
        <w:rPr>
          <w:lang w:val="es-ES_tradnl"/>
        </w:rPr>
        <w:t xml:space="preserve"> Ver el archivo excel “</w:t>
      </w:r>
      <w:hyperlink r:id="rId1" w:history="1">
        <w:r w:rsidRPr="0020132F">
          <w:rPr>
            <w:rStyle w:val="Hyperlink"/>
            <w:lang w:val="es-ES_tradnl"/>
          </w:rPr>
          <w:t>PRODETUR_Salvador_Tourism_Benefits_Costs_Projections.xls</w:t>
        </w:r>
      </w:hyperlink>
      <w:r w:rsidRPr="0020132F">
        <w:rPr>
          <w:lang w:val="es-ES_tradnl"/>
        </w:rPr>
        <w:t>” para más detalle.</w:t>
      </w:r>
    </w:p>
  </w:footnote>
  <w:footnote w:id="7">
    <w:p w:rsidR="0035150B" w:rsidRPr="0020132F" w:rsidRDefault="0035150B">
      <w:pPr>
        <w:pStyle w:val="FootnoteText"/>
        <w:rPr>
          <w:lang w:val="es-ES_tradnl"/>
        </w:rPr>
      </w:pPr>
      <w:r>
        <w:rPr>
          <w:rStyle w:val="FootnoteReference"/>
        </w:rPr>
        <w:footnoteRef/>
      </w:r>
      <w:r w:rsidRPr="0020132F">
        <w:rPr>
          <w:lang w:val="es-ES_tradnl"/>
        </w:rPr>
        <w:t xml:space="preserve"> Las proyecciones de incremento de gasto son coherentes com las proyecciones utilizadas em el an</w:t>
      </w:r>
      <w:r>
        <w:rPr>
          <w:lang w:val="es-ES_tradnl"/>
        </w:rPr>
        <w:t>álisis económico del PRODETUR-Bahía (BR-L1300).</w:t>
      </w:r>
    </w:p>
  </w:footnote>
  <w:footnote w:id="8">
    <w:p w:rsidR="00AD4FBC" w:rsidRDefault="00AD4FBC">
      <w:pPr>
        <w:pStyle w:val="FootnoteText"/>
      </w:pPr>
      <w:r>
        <w:rPr>
          <w:rStyle w:val="FootnoteReference"/>
        </w:rPr>
        <w:footnoteRef/>
      </w:r>
      <w:r>
        <w:t xml:space="preserve"> A SETUR estimou que o número total de turistas em Salvador em 2011 foi em torno de 3.741.000, sendo que os turistas de lazer foram estimados em 26,1% deste total em base a pesquisas de gasto turístico realizadas pela SECULT em 2014.</w:t>
      </w:r>
    </w:p>
  </w:footnote>
  <w:footnote w:id="9">
    <w:p w:rsidR="00055569" w:rsidRPr="0020132F" w:rsidRDefault="00055569">
      <w:pPr>
        <w:pStyle w:val="FootnoteText"/>
        <w:rPr>
          <w:lang w:val="es-ES_tradnl"/>
        </w:rPr>
      </w:pPr>
      <w:r>
        <w:rPr>
          <w:rStyle w:val="FootnoteReference"/>
        </w:rPr>
        <w:footnoteRef/>
      </w:r>
      <w:r w:rsidRPr="0020132F">
        <w:rPr>
          <w:lang w:val="es-ES_tradnl"/>
        </w:rPr>
        <w:t xml:space="preserve"> </w:t>
      </w:r>
      <w:r>
        <w:rPr>
          <w:lang w:val="es-ES_tradnl"/>
        </w:rPr>
        <w:t>Se calculó el punto de ruptura para que el proyecto tenga una rentabilidad del 12%, el cual corresponde a un aumento del 10,35% en el gasto turístico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BC" w:rsidRPr="00E62FFB" w:rsidRDefault="00AD4FBC" w:rsidP="00C86FD4">
    <w:pPr>
      <w:pStyle w:val="Header"/>
      <w:framePr w:wrap="around" w:vAnchor="text" w:hAnchor="margin" w:xAlign="outside" w:y="1"/>
      <w:rPr>
        <w:rStyle w:val="PageNumber"/>
      </w:rPr>
    </w:pPr>
    <w:r w:rsidRPr="00E62FFB">
      <w:rPr>
        <w:rStyle w:val="PageNumber"/>
      </w:rPr>
      <w:fldChar w:fldCharType="begin"/>
    </w:r>
    <w:r w:rsidRPr="00E62FFB">
      <w:rPr>
        <w:rStyle w:val="PageNumber"/>
      </w:rPr>
      <w:instrText xml:space="preserve">PAGE  </w:instrText>
    </w:r>
    <w:r w:rsidRPr="00E62FFB">
      <w:rPr>
        <w:rStyle w:val="PageNumber"/>
      </w:rPr>
      <w:fldChar w:fldCharType="separate"/>
    </w:r>
    <w:r w:rsidR="0020132F">
      <w:rPr>
        <w:rStyle w:val="PageNumber"/>
        <w:noProof/>
      </w:rPr>
      <w:t>1</w:t>
    </w:r>
    <w:r w:rsidRPr="00E62FFB">
      <w:rPr>
        <w:rStyle w:val="PageNumber"/>
      </w:rPr>
      <w:fldChar w:fldCharType="end"/>
    </w:r>
  </w:p>
  <w:p w:rsidR="00AD4FBC" w:rsidRDefault="00AD4FBC" w:rsidP="00C86FD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BC" w:rsidRPr="00E62FFB" w:rsidRDefault="00AD4FBC" w:rsidP="00C86FD4">
    <w:pPr>
      <w:pStyle w:val="Header"/>
      <w:framePr w:wrap="around" w:vAnchor="text" w:hAnchor="margin" w:xAlign="outside" w:y="1"/>
      <w:rPr>
        <w:rStyle w:val="PageNumber"/>
      </w:rPr>
    </w:pPr>
    <w:r w:rsidRPr="00E62FFB">
      <w:rPr>
        <w:rStyle w:val="PageNumber"/>
      </w:rPr>
      <w:fldChar w:fldCharType="begin"/>
    </w:r>
    <w:r w:rsidRPr="00E62FFB">
      <w:rPr>
        <w:rStyle w:val="PageNumber"/>
      </w:rPr>
      <w:instrText xml:space="preserve">PAGE  </w:instrText>
    </w:r>
    <w:r w:rsidRPr="00E62FFB">
      <w:rPr>
        <w:rStyle w:val="PageNumber"/>
      </w:rPr>
      <w:fldChar w:fldCharType="separate"/>
    </w:r>
    <w:r w:rsidR="0020132F">
      <w:rPr>
        <w:rStyle w:val="PageNumber"/>
        <w:noProof/>
      </w:rPr>
      <w:t>35</w:t>
    </w:r>
    <w:r w:rsidRPr="00E62FFB">
      <w:rPr>
        <w:rStyle w:val="PageNumber"/>
      </w:rPr>
      <w:fldChar w:fldCharType="end"/>
    </w:r>
  </w:p>
  <w:p w:rsidR="00AD4FBC" w:rsidRDefault="00AD4FBC" w:rsidP="00C86FD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4415"/>
    <w:multiLevelType w:val="hybridMultilevel"/>
    <w:tmpl w:val="142AD1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253F1C45"/>
    <w:multiLevelType w:val="hybridMultilevel"/>
    <w:tmpl w:val="8942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07258"/>
    <w:multiLevelType w:val="hybridMultilevel"/>
    <w:tmpl w:val="560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143D8"/>
    <w:multiLevelType w:val="multilevel"/>
    <w:tmpl w:val="367CB5F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862"/>
        </w:tabs>
        <w:ind w:left="862" w:hanging="720"/>
      </w:pPr>
      <w:rPr>
        <w:color w:val="auto"/>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tabs>
          <w:tab w:val="num" w:pos="1008"/>
        </w:tabs>
        <w:ind w:left="1008" w:hanging="1008"/>
      </w:pPr>
      <w:rPr>
        <w:b w:val="0"/>
        <w:i w:val="0"/>
        <w:u w:val="none"/>
      </w:rPr>
    </w:lvl>
    <w:lvl w:ilvl="5">
      <w:start w:val="1"/>
      <w:numFmt w:val="decimal"/>
      <w:pStyle w:val="Heading6"/>
      <w:lvlText w:val="%1.%2.%3.%4.%5.%6"/>
      <w:lvlJc w:val="left"/>
      <w:pPr>
        <w:tabs>
          <w:tab w:val="num" w:pos="1862"/>
        </w:tabs>
        <w:ind w:left="186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3F321E50"/>
    <w:multiLevelType w:val="hybridMultilevel"/>
    <w:tmpl w:val="7C24FB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3FC64F95"/>
    <w:multiLevelType w:val="hybridMultilevel"/>
    <w:tmpl w:val="B46E52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C6922D9"/>
    <w:multiLevelType w:val="hybridMultilevel"/>
    <w:tmpl w:val="2798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D5168"/>
    <w:multiLevelType w:val="hybridMultilevel"/>
    <w:tmpl w:val="87FA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45585"/>
    <w:multiLevelType w:val="hybridMultilevel"/>
    <w:tmpl w:val="460C91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C5A7F23"/>
    <w:multiLevelType w:val="hybridMultilevel"/>
    <w:tmpl w:val="55B0B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CAB2498"/>
    <w:multiLevelType w:val="hybridMultilevel"/>
    <w:tmpl w:val="411A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F2776"/>
    <w:multiLevelType w:val="hybridMultilevel"/>
    <w:tmpl w:val="72025434"/>
    <w:lvl w:ilvl="0" w:tplc="F092B29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7B954343"/>
    <w:multiLevelType w:val="hybridMultilevel"/>
    <w:tmpl w:val="875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2"/>
  </w:num>
  <w:num w:numId="6">
    <w:abstractNumId w:val="3"/>
  </w:num>
  <w:num w:numId="7">
    <w:abstractNumId w:val="4"/>
  </w:num>
  <w:num w:numId="8">
    <w:abstractNumId w:val="5"/>
  </w:num>
  <w:num w:numId="9">
    <w:abstractNumId w:val="1"/>
  </w:num>
  <w:num w:numId="10">
    <w:abstractNumId w:val="7"/>
  </w:num>
  <w:num w:numId="11">
    <w:abstractNumId w:val="12"/>
  </w:num>
  <w:num w:numId="12">
    <w:abstractNumId w:val="6"/>
  </w:num>
  <w:num w:numId="13">
    <w:abstractNumId w:val="8"/>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50"/>
    <w:rsid w:val="000000BD"/>
    <w:rsid w:val="00002026"/>
    <w:rsid w:val="00003DC2"/>
    <w:rsid w:val="00010047"/>
    <w:rsid w:val="000113B1"/>
    <w:rsid w:val="00011A47"/>
    <w:rsid w:val="00016FBF"/>
    <w:rsid w:val="0002054F"/>
    <w:rsid w:val="000213D2"/>
    <w:rsid w:val="0002245B"/>
    <w:rsid w:val="00027B6C"/>
    <w:rsid w:val="00030FCF"/>
    <w:rsid w:val="00033872"/>
    <w:rsid w:val="00037ACB"/>
    <w:rsid w:val="00040378"/>
    <w:rsid w:val="00040B60"/>
    <w:rsid w:val="00050107"/>
    <w:rsid w:val="0005187D"/>
    <w:rsid w:val="00052C9F"/>
    <w:rsid w:val="00053BA7"/>
    <w:rsid w:val="00053BEA"/>
    <w:rsid w:val="00053F15"/>
    <w:rsid w:val="00054A6D"/>
    <w:rsid w:val="00055569"/>
    <w:rsid w:val="00057231"/>
    <w:rsid w:val="000610D9"/>
    <w:rsid w:val="00061340"/>
    <w:rsid w:val="00063B37"/>
    <w:rsid w:val="00063BC7"/>
    <w:rsid w:val="0006422F"/>
    <w:rsid w:val="000653BA"/>
    <w:rsid w:val="00065613"/>
    <w:rsid w:val="00070746"/>
    <w:rsid w:val="000803E4"/>
    <w:rsid w:val="00080DD7"/>
    <w:rsid w:val="000827DD"/>
    <w:rsid w:val="00082994"/>
    <w:rsid w:val="000858F3"/>
    <w:rsid w:val="00085C57"/>
    <w:rsid w:val="000867F0"/>
    <w:rsid w:val="00090CAB"/>
    <w:rsid w:val="00091E2D"/>
    <w:rsid w:val="00094C2A"/>
    <w:rsid w:val="00094DEC"/>
    <w:rsid w:val="000A1CB3"/>
    <w:rsid w:val="000A216D"/>
    <w:rsid w:val="000A2ACA"/>
    <w:rsid w:val="000A7DF8"/>
    <w:rsid w:val="000B154B"/>
    <w:rsid w:val="000B15F3"/>
    <w:rsid w:val="000B5B5E"/>
    <w:rsid w:val="000B7C78"/>
    <w:rsid w:val="000C3975"/>
    <w:rsid w:val="000C62BE"/>
    <w:rsid w:val="000C66A2"/>
    <w:rsid w:val="000C704A"/>
    <w:rsid w:val="000C732C"/>
    <w:rsid w:val="000C75AE"/>
    <w:rsid w:val="000D0C58"/>
    <w:rsid w:val="000D16E6"/>
    <w:rsid w:val="000D23DA"/>
    <w:rsid w:val="000D2B98"/>
    <w:rsid w:val="000E1693"/>
    <w:rsid w:val="000E1ED7"/>
    <w:rsid w:val="000E1F71"/>
    <w:rsid w:val="000E354D"/>
    <w:rsid w:val="000E535C"/>
    <w:rsid w:val="000F5CAD"/>
    <w:rsid w:val="000F6B52"/>
    <w:rsid w:val="000F6ED0"/>
    <w:rsid w:val="000F792E"/>
    <w:rsid w:val="00101B38"/>
    <w:rsid w:val="001022DB"/>
    <w:rsid w:val="00103581"/>
    <w:rsid w:val="0010495E"/>
    <w:rsid w:val="001111BB"/>
    <w:rsid w:val="00111369"/>
    <w:rsid w:val="001137B9"/>
    <w:rsid w:val="0012079E"/>
    <w:rsid w:val="0012283F"/>
    <w:rsid w:val="001247B5"/>
    <w:rsid w:val="00125E5C"/>
    <w:rsid w:val="001306D1"/>
    <w:rsid w:val="0013158A"/>
    <w:rsid w:val="00131971"/>
    <w:rsid w:val="00132074"/>
    <w:rsid w:val="00135822"/>
    <w:rsid w:val="00144882"/>
    <w:rsid w:val="001503E4"/>
    <w:rsid w:val="00151BE6"/>
    <w:rsid w:val="00153C42"/>
    <w:rsid w:val="00155F5B"/>
    <w:rsid w:val="001619D8"/>
    <w:rsid w:val="001632D7"/>
    <w:rsid w:val="001666EA"/>
    <w:rsid w:val="00167BF2"/>
    <w:rsid w:val="00176458"/>
    <w:rsid w:val="00180473"/>
    <w:rsid w:val="001869F0"/>
    <w:rsid w:val="001918EB"/>
    <w:rsid w:val="0019255C"/>
    <w:rsid w:val="00197614"/>
    <w:rsid w:val="00197AD0"/>
    <w:rsid w:val="001A5DA4"/>
    <w:rsid w:val="001A5F4E"/>
    <w:rsid w:val="001A6B62"/>
    <w:rsid w:val="001B246B"/>
    <w:rsid w:val="001B264B"/>
    <w:rsid w:val="001B2E34"/>
    <w:rsid w:val="001B3382"/>
    <w:rsid w:val="001B50BE"/>
    <w:rsid w:val="001C28BF"/>
    <w:rsid w:val="001C4C6D"/>
    <w:rsid w:val="001C4C78"/>
    <w:rsid w:val="001C781C"/>
    <w:rsid w:val="001C7BF9"/>
    <w:rsid w:val="001D1310"/>
    <w:rsid w:val="001D2B30"/>
    <w:rsid w:val="001D2B6A"/>
    <w:rsid w:val="001D397E"/>
    <w:rsid w:val="001D5D93"/>
    <w:rsid w:val="001D6695"/>
    <w:rsid w:val="001E071F"/>
    <w:rsid w:val="001E27BD"/>
    <w:rsid w:val="001F6B8C"/>
    <w:rsid w:val="001F6DE2"/>
    <w:rsid w:val="0020132F"/>
    <w:rsid w:val="00201359"/>
    <w:rsid w:val="00202C46"/>
    <w:rsid w:val="002038DD"/>
    <w:rsid w:val="002078C8"/>
    <w:rsid w:val="00211047"/>
    <w:rsid w:val="0022213C"/>
    <w:rsid w:val="002244A3"/>
    <w:rsid w:val="0022473A"/>
    <w:rsid w:val="00224EDF"/>
    <w:rsid w:val="00226509"/>
    <w:rsid w:val="00231F0A"/>
    <w:rsid w:val="00233418"/>
    <w:rsid w:val="00234342"/>
    <w:rsid w:val="00236997"/>
    <w:rsid w:val="002411C8"/>
    <w:rsid w:val="00243D55"/>
    <w:rsid w:val="00254192"/>
    <w:rsid w:val="0027160C"/>
    <w:rsid w:val="002721A8"/>
    <w:rsid w:val="00274C40"/>
    <w:rsid w:val="00281A59"/>
    <w:rsid w:val="0028356E"/>
    <w:rsid w:val="00285E5F"/>
    <w:rsid w:val="00286941"/>
    <w:rsid w:val="002905C0"/>
    <w:rsid w:val="00291D82"/>
    <w:rsid w:val="00292D0C"/>
    <w:rsid w:val="002946FD"/>
    <w:rsid w:val="00296896"/>
    <w:rsid w:val="0029710B"/>
    <w:rsid w:val="00297402"/>
    <w:rsid w:val="00297801"/>
    <w:rsid w:val="002A4393"/>
    <w:rsid w:val="002A4D65"/>
    <w:rsid w:val="002A586F"/>
    <w:rsid w:val="002A5962"/>
    <w:rsid w:val="002A7C58"/>
    <w:rsid w:val="002B2D78"/>
    <w:rsid w:val="002B49B8"/>
    <w:rsid w:val="002B52EC"/>
    <w:rsid w:val="002B65D7"/>
    <w:rsid w:val="002C1576"/>
    <w:rsid w:val="002C51F8"/>
    <w:rsid w:val="002C6B94"/>
    <w:rsid w:val="002D40FA"/>
    <w:rsid w:val="002D4ACE"/>
    <w:rsid w:val="002D6050"/>
    <w:rsid w:val="002D7F58"/>
    <w:rsid w:val="002E2AD4"/>
    <w:rsid w:val="002E68AE"/>
    <w:rsid w:val="002E6D05"/>
    <w:rsid w:val="002E6EF7"/>
    <w:rsid w:val="002F6370"/>
    <w:rsid w:val="00304DD9"/>
    <w:rsid w:val="00306852"/>
    <w:rsid w:val="00307F7D"/>
    <w:rsid w:val="00311F99"/>
    <w:rsid w:val="00312FEF"/>
    <w:rsid w:val="003150ED"/>
    <w:rsid w:val="0031544B"/>
    <w:rsid w:val="003173CB"/>
    <w:rsid w:val="0031785A"/>
    <w:rsid w:val="00320B15"/>
    <w:rsid w:val="00326AE0"/>
    <w:rsid w:val="00326E4E"/>
    <w:rsid w:val="00327EBE"/>
    <w:rsid w:val="003308A6"/>
    <w:rsid w:val="00332734"/>
    <w:rsid w:val="00333F7B"/>
    <w:rsid w:val="00340EE3"/>
    <w:rsid w:val="003410E7"/>
    <w:rsid w:val="00347751"/>
    <w:rsid w:val="0035150B"/>
    <w:rsid w:val="00354CD7"/>
    <w:rsid w:val="00356638"/>
    <w:rsid w:val="00360300"/>
    <w:rsid w:val="0036206D"/>
    <w:rsid w:val="00364485"/>
    <w:rsid w:val="003670BD"/>
    <w:rsid w:val="00372831"/>
    <w:rsid w:val="00385129"/>
    <w:rsid w:val="00385DBF"/>
    <w:rsid w:val="0039032A"/>
    <w:rsid w:val="00395211"/>
    <w:rsid w:val="00396E48"/>
    <w:rsid w:val="00397275"/>
    <w:rsid w:val="003A1865"/>
    <w:rsid w:val="003A19B1"/>
    <w:rsid w:val="003A2316"/>
    <w:rsid w:val="003A269D"/>
    <w:rsid w:val="003A579F"/>
    <w:rsid w:val="003A7742"/>
    <w:rsid w:val="003B0539"/>
    <w:rsid w:val="003B6A50"/>
    <w:rsid w:val="003C0CD1"/>
    <w:rsid w:val="003C2AF4"/>
    <w:rsid w:val="003C392D"/>
    <w:rsid w:val="003C4392"/>
    <w:rsid w:val="003C5A8A"/>
    <w:rsid w:val="003C7420"/>
    <w:rsid w:val="003C76C9"/>
    <w:rsid w:val="003D3233"/>
    <w:rsid w:val="003D46A8"/>
    <w:rsid w:val="003D536A"/>
    <w:rsid w:val="003D580E"/>
    <w:rsid w:val="003D581D"/>
    <w:rsid w:val="003D680C"/>
    <w:rsid w:val="003E1282"/>
    <w:rsid w:val="003E1942"/>
    <w:rsid w:val="003E3549"/>
    <w:rsid w:val="003E38AE"/>
    <w:rsid w:val="003E51C2"/>
    <w:rsid w:val="003E5AF4"/>
    <w:rsid w:val="003E6F6D"/>
    <w:rsid w:val="003F1A8D"/>
    <w:rsid w:val="003F2662"/>
    <w:rsid w:val="003F370E"/>
    <w:rsid w:val="003F4B88"/>
    <w:rsid w:val="003F77D8"/>
    <w:rsid w:val="00401935"/>
    <w:rsid w:val="00403529"/>
    <w:rsid w:val="00405784"/>
    <w:rsid w:val="00411094"/>
    <w:rsid w:val="00411E72"/>
    <w:rsid w:val="00411F18"/>
    <w:rsid w:val="0041276E"/>
    <w:rsid w:val="0041393C"/>
    <w:rsid w:val="00414744"/>
    <w:rsid w:val="0041530A"/>
    <w:rsid w:val="00421CDF"/>
    <w:rsid w:val="00422834"/>
    <w:rsid w:val="0043117E"/>
    <w:rsid w:val="00434457"/>
    <w:rsid w:val="004421B7"/>
    <w:rsid w:val="004428CE"/>
    <w:rsid w:val="00442B50"/>
    <w:rsid w:val="0044464B"/>
    <w:rsid w:val="00452503"/>
    <w:rsid w:val="00454728"/>
    <w:rsid w:val="00457716"/>
    <w:rsid w:val="004578F8"/>
    <w:rsid w:val="00461D4E"/>
    <w:rsid w:val="00462FFE"/>
    <w:rsid w:val="00466BE4"/>
    <w:rsid w:val="00467E29"/>
    <w:rsid w:val="00472B89"/>
    <w:rsid w:val="00474D5D"/>
    <w:rsid w:val="00474F01"/>
    <w:rsid w:val="004751E6"/>
    <w:rsid w:val="00475A68"/>
    <w:rsid w:val="0047630E"/>
    <w:rsid w:val="00481F48"/>
    <w:rsid w:val="00482ACA"/>
    <w:rsid w:val="00482BF1"/>
    <w:rsid w:val="00484964"/>
    <w:rsid w:val="00490552"/>
    <w:rsid w:val="00490C02"/>
    <w:rsid w:val="00491B13"/>
    <w:rsid w:val="00493869"/>
    <w:rsid w:val="00493FD9"/>
    <w:rsid w:val="004946EB"/>
    <w:rsid w:val="00495988"/>
    <w:rsid w:val="004A1180"/>
    <w:rsid w:val="004A2E81"/>
    <w:rsid w:val="004A326D"/>
    <w:rsid w:val="004A437D"/>
    <w:rsid w:val="004A49C1"/>
    <w:rsid w:val="004A6881"/>
    <w:rsid w:val="004A6C54"/>
    <w:rsid w:val="004C107B"/>
    <w:rsid w:val="004C23A4"/>
    <w:rsid w:val="004C51F6"/>
    <w:rsid w:val="004C5D00"/>
    <w:rsid w:val="004C6266"/>
    <w:rsid w:val="004D1F76"/>
    <w:rsid w:val="004D349C"/>
    <w:rsid w:val="004E1252"/>
    <w:rsid w:val="004E1741"/>
    <w:rsid w:val="004E56EA"/>
    <w:rsid w:val="004E630C"/>
    <w:rsid w:val="004F239A"/>
    <w:rsid w:val="004F2B9D"/>
    <w:rsid w:val="004F2FC4"/>
    <w:rsid w:val="004F5A6F"/>
    <w:rsid w:val="0050015C"/>
    <w:rsid w:val="00501366"/>
    <w:rsid w:val="00505CF4"/>
    <w:rsid w:val="00511011"/>
    <w:rsid w:val="0051534B"/>
    <w:rsid w:val="005345C6"/>
    <w:rsid w:val="00543E94"/>
    <w:rsid w:val="00545AF8"/>
    <w:rsid w:val="0055244D"/>
    <w:rsid w:val="00554ED4"/>
    <w:rsid w:val="00560891"/>
    <w:rsid w:val="00564CAB"/>
    <w:rsid w:val="00565061"/>
    <w:rsid w:val="00566E3F"/>
    <w:rsid w:val="00573BEB"/>
    <w:rsid w:val="00575F35"/>
    <w:rsid w:val="00581F70"/>
    <w:rsid w:val="0058528A"/>
    <w:rsid w:val="005864D9"/>
    <w:rsid w:val="00590284"/>
    <w:rsid w:val="00593006"/>
    <w:rsid w:val="0059437F"/>
    <w:rsid w:val="005A10A2"/>
    <w:rsid w:val="005A2AD3"/>
    <w:rsid w:val="005A2E68"/>
    <w:rsid w:val="005B40C9"/>
    <w:rsid w:val="005B50A2"/>
    <w:rsid w:val="005C17DA"/>
    <w:rsid w:val="005C4970"/>
    <w:rsid w:val="005C75F9"/>
    <w:rsid w:val="005D4A66"/>
    <w:rsid w:val="005D7D76"/>
    <w:rsid w:val="005E19F2"/>
    <w:rsid w:val="005E306D"/>
    <w:rsid w:val="005F1AF8"/>
    <w:rsid w:val="005F41C1"/>
    <w:rsid w:val="005F6227"/>
    <w:rsid w:val="00600E96"/>
    <w:rsid w:val="006030D5"/>
    <w:rsid w:val="006038ED"/>
    <w:rsid w:val="00605828"/>
    <w:rsid w:val="00610C4C"/>
    <w:rsid w:val="006159E8"/>
    <w:rsid w:val="00616639"/>
    <w:rsid w:val="00621E57"/>
    <w:rsid w:val="00623272"/>
    <w:rsid w:val="00623929"/>
    <w:rsid w:val="00623E11"/>
    <w:rsid w:val="00624D44"/>
    <w:rsid w:val="00625539"/>
    <w:rsid w:val="006267A1"/>
    <w:rsid w:val="00627D08"/>
    <w:rsid w:val="00631DED"/>
    <w:rsid w:val="0064224A"/>
    <w:rsid w:val="00643F1B"/>
    <w:rsid w:val="00646ADE"/>
    <w:rsid w:val="0065270A"/>
    <w:rsid w:val="00652E3F"/>
    <w:rsid w:val="00653528"/>
    <w:rsid w:val="00655A15"/>
    <w:rsid w:val="00662144"/>
    <w:rsid w:val="006625F1"/>
    <w:rsid w:val="006633F6"/>
    <w:rsid w:val="0066412E"/>
    <w:rsid w:val="00665497"/>
    <w:rsid w:val="006658C0"/>
    <w:rsid w:val="00681D4B"/>
    <w:rsid w:val="006875E7"/>
    <w:rsid w:val="00694363"/>
    <w:rsid w:val="00697104"/>
    <w:rsid w:val="00697BF7"/>
    <w:rsid w:val="00697D9D"/>
    <w:rsid w:val="006A18E2"/>
    <w:rsid w:val="006A19EF"/>
    <w:rsid w:val="006A60AE"/>
    <w:rsid w:val="006A71E5"/>
    <w:rsid w:val="006B1584"/>
    <w:rsid w:val="006B1D58"/>
    <w:rsid w:val="006B5DFD"/>
    <w:rsid w:val="006C18E3"/>
    <w:rsid w:val="006C3298"/>
    <w:rsid w:val="006C790A"/>
    <w:rsid w:val="006D3007"/>
    <w:rsid w:val="006D3317"/>
    <w:rsid w:val="006D53E9"/>
    <w:rsid w:val="006E0AAD"/>
    <w:rsid w:val="006E25A3"/>
    <w:rsid w:val="006E368D"/>
    <w:rsid w:val="006F0695"/>
    <w:rsid w:val="006F42BA"/>
    <w:rsid w:val="006F460C"/>
    <w:rsid w:val="006F6785"/>
    <w:rsid w:val="006F713B"/>
    <w:rsid w:val="007011CE"/>
    <w:rsid w:val="007016D1"/>
    <w:rsid w:val="00706992"/>
    <w:rsid w:val="007105ED"/>
    <w:rsid w:val="007133F2"/>
    <w:rsid w:val="00713A36"/>
    <w:rsid w:val="00714B71"/>
    <w:rsid w:val="00715DED"/>
    <w:rsid w:val="007167B4"/>
    <w:rsid w:val="00721B51"/>
    <w:rsid w:val="00725C2A"/>
    <w:rsid w:val="00731E6B"/>
    <w:rsid w:val="0073254D"/>
    <w:rsid w:val="00732753"/>
    <w:rsid w:val="00736F5F"/>
    <w:rsid w:val="00737C18"/>
    <w:rsid w:val="007420AC"/>
    <w:rsid w:val="00743384"/>
    <w:rsid w:val="00744406"/>
    <w:rsid w:val="0075015E"/>
    <w:rsid w:val="00755AFD"/>
    <w:rsid w:val="00755DDE"/>
    <w:rsid w:val="00756502"/>
    <w:rsid w:val="00757E0C"/>
    <w:rsid w:val="007614BC"/>
    <w:rsid w:val="007662EF"/>
    <w:rsid w:val="007672E3"/>
    <w:rsid w:val="00767BCB"/>
    <w:rsid w:val="00770892"/>
    <w:rsid w:val="00770A44"/>
    <w:rsid w:val="00774678"/>
    <w:rsid w:val="00781DEE"/>
    <w:rsid w:val="00784E83"/>
    <w:rsid w:val="00785817"/>
    <w:rsid w:val="00785A55"/>
    <w:rsid w:val="00785C85"/>
    <w:rsid w:val="0079025B"/>
    <w:rsid w:val="00797DD8"/>
    <w:rsid w:val="007A4C0A"/>
    <w:rsid w:val="007A512E"/>
    <w:rsid w:val="007A6789"/>
    <w:rsid w:val="007A7107"/>
    <w:rsid w:val="007B2606"/>
    <w:rsid w:val="007B4EF3"/>
    <w:rsid w:val="007B78C9"/>
    <w:rsid w:val="007C1A76"/>
    <w:rsid w:val="007C263D"/>
    <w:rsid w:val="007C3F1D"/>
    <w:rsid w:val="007C466B"/>
    <w:rsid w:val="007C57C7"/>
    <w:rsid w:val="007C6AEC"/>
    <w:rsid w:val="007D00B0"/>
    <w:rsid w:val="007D0BF5"/>
    <w:rsid w:val="007D1D85"/>
    <w:rsid w:val="007D47D7"/>
    <w:rsid w:val="007D5EA3"/>
    <w:rsid w:val="007E0B4C"/>
    <w:rsid w:val="007E0DC2"/>
    <w:rsid w:val="007E2E6C"/>
    <w:rsid w:val="007E3FC8"/>
    <w:rsid w:val="007E65B3"/>
    <w:rsid w:val="007E7485"/>
    <w:rsid w:val="007F00F8"/>
    <w:rsid w:val="007F08BD"/>
    <w:rsid w:val="007F2248"/>
    <w:rsid w:val="007F6418"/>
    <w:rsid w:val="007F67C2"/>
    <w:rsid w:val="00802BE1"/>
    <w:rsid w:val="00805427"/>
    <w:rsid w:val="008061F4"/>
    <w:rsid w:val="0080720F"/>
    <w:rsid w:val="008077F4"/>
    <w:rsid w:val="00810531"/>
    <w:rsid w:val="008109F9"/>
    <w:rsid w:val="008110A8"/>
    <w:rsid w:val="008123F9"/>
    <w:rsid w:val="00812DEB"/>
    <w:rsid w:val="008171B8"/>
    <w:rsid w:val="008251D8"/>
    <w:rsid w:val="00827910"/>
    <w:rsid w:val="0083287F"/>
    <w:rsid w:val="00835D41"/>
    <w:rsid w:val="00837EB2"/>
    <w:rsid w:val="00840255"/>
    <w:rsid w:val="00840378"/>
    <w:rsid w:val="00840D7A"/>
    <w:rsid w:val="008417A5"/>
    <w:rsid w:val="00844204"/>
    <w:rsid w:val="00846950"/>
    <w:rsid w:val="00847C6A"/>
    <w:rsid w:val="00852E47"/>
    <w:rsid w:val="00855C1A"/>
    <w:rsid w:val="00855FD1"/>
    <w:rsid w:val="0086030C"/>
    <w:rsid w:val="00861584"/>
    <w:rsid w:val="008731DE"/>
    <w:rsid w:val="00874938"/>
    <w:rsid w:val="00875A97"/>
    <w:rsid w:val="0088176A"/>
    <w:rsid w:val="00881A65"/>
    <w:rsid w:val="00881DE6"/>
    <w:rsid w:val="00884B3F"/>
    <w:rsid w:val="00884BB9"/>
    <w:rsid w:val="00886BE9"/>
    <w:rsid w:val="00894543"/>
    <w:rsid w:val="00896475"/>
    <w:rsid w:val="00896ABE"/>
    <w:rsid w:val="0089718A"/>
    <w:rsid w:val="008A0EFC"/>
    <w:rsid w:val="008B381A"/>
    <w:rsid w:val="008B50FF"/>
    <w:rsid w:val="008C25F8"/>
    <w:rsid w:val="008C34F2"/>
    <w:rsid w:val="008C41F8"/>
    <w:rsid w:val="008C47F2"/>
    <w:rsid w:val="008C4B3A"/>
    <w:rsid w:val="008D4734"/>
    <w:rsid w:val="008D53F4"/>
    <w:rsid w:val="008D55BB"/>
    <w:rsid w:val="008E2888"/>
    <w:rsid w:val="008E5CD7"/>
    <w:rsid w:val="008F339D"/>
    <w:rsid w:val="008F3B86"/>
    <w:rsid w:val="008F5855"/>
    <w:rsid w:val="008F6F17"/>
    <w:rsid w:val="008F79B8"/>
    <w:rsid w:val="00902910"/>
    <w:rsid w:val="0090375C"/>
    <w:rsid w:val="00903E37"/>
    <w:rsid w:val="0090466E"/>
    <w:rsid w:val="00925522"/>
    <w:rsid w:val="00926312"/>
    <w:rsid w:val="009277F9"/>
    <w:rsid w:val="0093039A"/>
    <w:rsid w:val="00933E84"/>
    <w:rsid w:val="009430E5"/>
    <w:rsid w:val="00943AA7"/>
    <w:rsid w:val="00943D6E"/>
    <w:rsid w:val="009441B6"/>
    <w:rsid w:val="00946DA5"/>
    <w:rsid w:val="00950DB3"/>
    <w:rsid w:val="00951D90"/>
    <w:rsid w:val="0095354C"/>
    <w:rsid w:val="00953609"/>
    <w:rsid w:val="00955887"/>
    <w:rsid w:val="00956620"/>
    <w:rsid w:val="00961F57"/>
    <w:rsid w:val="0096487F"/>
    <w:rsid w:val="009665B4"/>
    <w:rsid w:val="00966F67"/>
    <w:rsid w:val="00967468"/>
    <w:rsid w:val="00970008"/>
    <w:rsid w:val="00972E66"/>
    <w:rsid w:val="00974886"/>
    <w:rsid w:val="00974BCE"/>
    <w:rsid w:val="00976714"/>
    <w:rsid w:val="00980BCC"/>
    <w:rsid w:val="009820D2"/>
    <w:rsid w:val="009840F2"/>
    <w:rsid w:val="009848E2"/>
    <w:rsid w:val="00984948"/>
    <w:rsid w:val="00987244"/>
    <w:rsid w:val="00990C02"/>
    <w:rsid w:val="00991EB2"/>
    <w:rsid w:val="009935E8"/>
    <w:rsid w:val="00996541"/>
    <w:rsid w:val="00996868"/>
    <w:rsid w:val="009A1C38"/>
    <w:rsid w:val="009A2070"/>
    <w:rsid w:val="009A36C1"/>
    <w:rsid w:val="009A4F11"/>
    <w:rsid w:val="009B1CF1"/>
    <w:rsid w:val="009B2232"/>
    <w:rsid w:val="009B3635"/>
    <w:rsid w:val="009C0F5C"/>
    <w:rsid w:val="009C2C51"/>
    <w:rsid w:val="009C2CAB"/>
    <w:rsid w:val="009C336B"/>
    <w:rsid w:val="009C348E"/>
    <w:rsid w:val="009C4790"/>
    <w:rsid w:val="009C5300"/>
    <w:rsid w:val="009D0C69"/>
    <w:rsid w:val="009D1395"/>
    <w:rsid w:val="009D23DA"/>
    <w:rsid w:val="009D6669"/>
    <w:rsid w:val="009E0622"/>
    <w:rsid w:val="009E3754"/>
    <w:rsid w:val="009E3B53"/>
    <w:rsid w:val="009E7D93"/>
    <w:rsid w:val="009F32C7"/>
    <w:rsid w:val="00A012A6"/>
    <w:rsid w:val="00A035C8"/>
    <w:rsid w:val="00A1019A"/>
    <w:rsid w:val="00A1033A"/>
    <w:rsid w:val="00A15456"/>
    <w:rsid w:val="00A2674E"/>
    <w:rsid w:val="00A305A3"/>
    <w:rsid w:val="00A30A59"/>
    <w:rsid w:val="00A321F5"/>
    <w:rsid w:val="00A3638F"/>
    <w:rsid w:val="00A420B2"/>
    <w:rsid w:val="00A43CEE"/>
    <w:rsid w:val="00A4484D"/>
    <w:rsid w:val="00A459C5"/>
    <w:rsid w:val="00A4614F"/>
    <w:rsid w:val="00A4689E"/>
    <w:rsid w:val="00A46A33"/>
    <w:rsid w:val="00A47B10"/>
    <w:rsid w:val="00A511B1"/>
    <w:rsid w:val="00A54CB8"/>
    <w:rsid w:val="00A57A7A"/>
    <w:rsid w:val="00A57EE9"/>
    <w:rsid w:val="00A57F1C"/>
    <w:rsid w:val="00A6535D"/>
    <w:rsid w:val="00A67FAA"/>
    <w:rsid w:val="00A70831"/>
    <w:rsid w:val="00A71374"/>
    <w:rsid w:val="00A753CD"/>
    <w:rsid w:val="00A75544"/>
    <w:rsid w:val="00A770E4"/>
    <w:rsid w:val="00A777AD"/>
    <w:rsid w:val="00A84201"/>
    <w:rsid w:val="00A84401"/>
    <w:rsid w:val="00A915AA"/>
    <w:rsid w:val="00A92292"/>
    <w:rsid w:val="00A92ACC"/>
    <w:rsid w:val="00A92DCE"/>
    <w:rsid w:val="00A95D10"/>
    <w:rsid w:val="00A964F8"/>
    <w:rsid w:val="00AA5322"/>
    <w:rsid w:val="00AA5DE2"/>
    <w:rsid w:val="00AA621D"/>
    <w:rsid w:val="00AA6857"/>
    <w:rsid w:val="00AB1801"/>
    <w:rsid w:val="00AB2D90"/>
    <w:rsid w:val="00AB3837"/>
    <w:rsid w:val="00AB4176"/>
    <w:rsid w:val="00AB4C7C"/>
    <w:rsid w:val="00AB5047"/>
    <w:rsid w:val="00AB504D"/>
    <w:rsid w:val="00AB70FF"/>
    <w:rsid w:val="00AB79D1"/>
    <w:rsid w:val="00AB7FCA"/>
    <w:rsid w:val="00AC1A79"/>
    <w:rsid w:val="00AC39BA"/>
    <w:rsid w:val="00AC4528"/>
    <w:rsid w:val="00AC4A5C"/>
    <w:rsid w:val="00AC5912"/>
    <w:rsid w:val="00AC5FC5"/>
    <w:rsid w:val="00AC7561"/>
    <w:rsid w:val="00AD2814"/>
    <w:rsid w:val="00AD4FBC"/>
    <w:rsid w:val="00AD5E03"/>
    <w:rsid w:val="00AE0330"/>
    <w:rsid w:val="00AE34EA"/>
    <w:rsid w:val="00AE3DCB"/>
    <w:rsid w:val="00AE46F9"/>
    <w:rsid w:val="00AE4DFA"/>
    <w:rsid w:val="00AF201B"/>
    <w:rsid w:val="00B006C5"/>
    <w:rsid w:val="00B02364"/>
    <w:rsid w:val="00B02D94"/>
    <w:rsid w:val="00B03F86"/>
    <w:rsid w:val="00B03F98"/>
    <w:rsid w:val="00B04AC8"/>
    <w:rsid w:val="00B07770"/>
    <w:rsid w:val="00B10494"/>
    <w:rsid w:val="00B1218A"/>
    <w:rsid w:val="00B13329"/>
    <w:rsid w:val="00B13339"/>
    <w:rsid w:val="00B133EC"/>
    <w:rsid w:val="00B14D24"/>
    <w:rsid w:val="00B21872"/>
    <w:rsid w:val="00B23707"/>
    <w:rsid w:val="00B25062"/>
    <w:rsid w:val="00B25A0C"/>
    <w:rsid w:val="00B3079A"/>
    <w:rsid w:val="00B322B9"/>
    <w:rsid w:val="00B3475E"/>
    <w:rsid w:val="00B35F9E"/>
    <w:rsid w:val="00B409F2"/>
    <w:rsid w:val="00B46515"/>
    <w:rsid w:val="00B466BC"/>
    <w:rsid w:val="00B51BAE"/>
    <w:rsid w:val="00B51D1C"/>
    <w:rsid w:val="00B54723"/>
    <w:rsid w:val="00B56A45"/>
    <w:rsid w:val="00B57AC9"/>
    <w:rsid w:val="00B631C2"/>
    <w:rsid w:val="00B649C9"/>
    <w:rsid w:val="00B6726D"/>
    <w:rsid w:val="00B70942"/>
    <w:rsid w:val="00B72D1F"/>
    <w:rsid w:val="00B7532A"/>
    <w:rsid w:val="00B755E1"/>
    <w:rsid w:val="00B7582E"/>
    <w:rsid w:val="00B76DCB"/>
    <w:rsid w:val="00B776D7"/>
    <w:rsid w:val="00B77D5F"/>
    <w:rsid w:val="00B82A33"/>
    <w:rsid w:val="00B85541"/>
    <w:rsid w:val="00B931F4"/>
    <w:rsid w:val="00BA3B44"/>
    <w:rsid w:val="00BA6908"/>
    <w:rsid w:val="00BB13FB"/>
    <w:rsid w:val="00BB451D"/>
    <w:rsid w:val="00BB4D8E"/>
    <w:rsid w:val="00BB7D6D"/>
    <w:rsid w:val="00BC4553"/>
    <w:rsid w:val="00BC457D"/>
    <w:rsid w:val="00BD12E8"/>
    <w:rsid w:val="00BD3EF0"/>
    <w:rsid w:val="00BD40A8"/>
    <w:rsid w:val="00BD713C"/>
    <w:rsid w:val="00BE6343"/>
    <w:rsid w:val="00BE6F22"/>
    <w:rsid w:val="00BF0C78"/>
    <w:rsid w:val="00BF174E"/>
    <w:rsid w:val="00BF2158"/>
    <w:rsid w:val="00BF2431"/>
    <w:rsid w:val="00BF4992"/>
    <w:rsid w:val="00BF5D27"/>
    <w:rsid w:val="00BF6B11"/>
    <w:rsid w:val="00C02419"/>
    <w:rsid w:val="00C02EF6"/>
    <w:rsid w:val="00C03117"/>
    <w:rsid w:val="00C0534B"/>
    <w:rsid w:val="00C32CB5"/>
    <w:rsid w:val="00C33110"/>
    <w:rsid w:val="00C33F16"/>
    <w:rsid w:val="00C35EC0"/>
    <w:rsid w:val="00C35F53"/>
    <w:rsid w:val="00C37990"/>
    <w:rsid w:val="00C379AF"/>
    <w:rsid w:val="00C430D9"/>
    <w:rsid w:val="00C43C04"/>
    <w:rsid w:val="00C45F7B"/>
    <w:rsid w:val="00C47442"/>
    <w:rsid w:val="00C504CF"/>
    <w:rsid w:val="00C54591"/>
    <w:rsid w:val="00C5656A"/>
    <w:rsid w:val="00C621DD"/>
    <w:rsid w:val="00C64B74"/>
    <w:rsid w:val="00C73D4F"/>
    <w:rsid w:val="00C75D03"/>
    <w:rsid w:val="00C75DBA"/>
    <w:rsid w:val="00C77817"/>
    <w:rsid w:val="00C81500"/>
    <w:rsid w:val="00C82CF8"/>
    <w:rsid w:val="00C83A52"/>
    <w:rsid w:val="00C83F99"/>
    <w:rsid w:val="00C86FD4"/>
    <w:rsid w:val="00C90044"/>
    <w:rsid w:val="00C906B7"/>
    <w:rsid w:val="00C92EB6"/>
    <w:rsid w:val="00C9337D"/>
    <w:rsid w:val="00CA0152"/>
    <w:rsid w:val="00CA1DB9"/>
    <w:rsid w:val="00CA1DD4"/>
    <w:rsid w:val="00CA7EF3"/>
    <w:rsid w:val="00CC6181"/>
    <w:rsid w:val="00CD196A"/>
    <w:rsid w:val="00CD1A3E"/>
    <w:rsid w:val="00CD2843"/>
    <w:rsid w:val="00CD368F"/>
    <w:rsid w:val="00CE01EF"/>
    <w:rsid w:val="00CE414C"/>
    <w:rsid w:val="00CE4E31"/>
    <w:rsid w:val="00CE542E"/>
    <w:rsid w:val="00CE5D12"/>
    <w:rsid w:val="00CF0C55"/>
    <w:rsid w:val="00CF4092"/>
    <w:rsid w:val="00CF5497"/>
    <w:rsid w:val="00CF70F9"/>
    <w:rsid w:val="00CF7B3D"/>
    <w:rsid w:val="00CF7C6F"/>
    <w:rsid w:val="00D05AA1"/>
    <w:rsid w:val="00D060D1"/>
    <w:rsid w:val="00D10CAC"/>
    <w:rsid w:val="00D11B06"/>
    <w:rsid w:val="00D14386"/>
    <w:rsid w:val="00D166C5"/>
    <w:rsid w:val="00D168D6"/>
    <w:rsid w:val="00D20392"/>
    <w:rsid w:val="00D209E5"/>
    <w:rsid w:val="00D23E85"/>
    <w:rsid w:val="00D25D59"/>
    <w:rsid w:val="00D25D9B"/>
    <w:rsid w:val="00D31E61"/>
    <w:rsid w:val="00D32CC4"/>
    <w:rsid w:val="00D349F4"/>
    <w:rsid w:val="00D37586"/>
    <w:rsid w:val="00D42513"/>
    <w:rsid w:val="00D43A82"/>
    <w:rsid w:val="00D4636D"/>
    <w:rsid w:val="00D47B90"/>
    <w:rsid w:val="00D57018"/>
    <w:rsid w:val="00D619E8"/>
    <w:rsid w:val="00D6565C"/>
    <w:rsid w:val="00D732CD"/>
    <w:rsid w:val="00D733DB"/>
    <w:rsid w:val="00D73BE4"/>
    <w:rsid w:val="00D80C67"/>
    <w:rsid w:val="00D83D05"/>
    <w:rsid w:val="00D8577F"/>
    <w:rsid w:val="00D91067"/>
    <w:rsid w:val="00D95FFD"/>
    <w:rsid w:val="00D96621"/>
    <w:rsid w:val="00D9736B"/>
    <w:rsid w:val="00DA2827"/>
    <w:rsid w:val="00DA45CE"/>
    <w:rsid w:val="00DA7907"/>
    <w:rsid w:val="00DB1778"/>
    <w:rsid w:val="00DB2D95"/>
    <w:rsid w:val="00DB2F85"/>
    <w:rsid w:val="00DB69B5"/>
    <w:rsid w:val="00DC3448"/>
    <w:rsid w:val="00DC447D"/>
    <w:rsid w:val="00DC5353"/>
    <w:rsid w:val="00DC6A21"/>
    <w:rsid w:val="00DD19FF"/>
    <w:rsid w:val="00DD1C5B"/>
    <w:rsid w:val="00DD26F6"/>
    <w:rsid w:val="00DD2FDE"/>
    <w:rsid w:val="00DD4D13"/>
    <w:rsid w:val="00DE1C86"/>
    <w:rsid w:val="00DE1D38"/>
    <w:rsid w:val="00DE5608"/>
    <w:rsid w:val="00DE6850"/>
    <w:rsid w:val="00DE6F44"/>
    <w:rsid w:val="00DE6FD7"/>
    <w:rsid w:val="00DF1AE5"/>
    <w:rsid w:val="00DF21E7"/>
    <w:rsid w:val="00DF24DD"/>
    <w:rsid w:val="00DF2690"/>
    <w:rsid w:val="00DF3B2B"/>
    <w:rsid w:val="00DF3EAC"/>
    <w:rsid w:val="00DF4200"/>
    <w:rsid w:val="00DF5ABC"/>
    <w:rsid w:val="00DF62DD"/>
    <w:rsid w:val="00DF6E12"/>
    <w:rsid w:val="00E007FF"/>
    <w:rsid w:val="00E0321D"/>
    <w:rsid w:val="00E03392"/>
    <w:rsid w:val="00E043BC"/>
    <w:rsid w:val="00E05AA0"/>
    <w:rsid w:val="00E0664A"/>
    <w:rsid w:val="00E075A3"/>
    <w:rsid w:val="00E12269"/>
    <w:rsid w:val="00E13C66"/>
    <w:rsid w:val="00E2096B"/>
    <w:rsid w:val="00E20F5E"/>
    <w:rsid w:val="00E24402"/>
    <w:rsid w:val="00E36DB1"/>
    <w:rsid w:val="00E41C59"/>
    <w:rsid w:val="00E43709"/>
    <w:rsid w:val="00E43852"/>
    <w:rsid w:val="00E51C68"/>
    <w:rsid w:val="00E53719"/>
    <w:rsid w:val="00E54EDF"/>
    <w:rsid w:val="00E559FB"/>
    <w:rsid w:val="00E61939"/>
    <w:rsid w:val="00E61A44"/>
    <w:rsid w:val="00E63F85"/>
    <w:rsid w:val="00E6532A"/>
    <w:rsid w:val="00E65C47"/>
    <w:rsid w:val="00E71791"/>
    <w:rsid w:val="00E71C4C"/>
    <w:rsid w:val="00E72CDF"/>
    <w:rsid w:val="00E73BF9"/>
    <w:rsid w:val="00E75912"/>
    <w:rsid w:val="00E75A70"/>
    <w:rsid w:val="00E75B03"/>
    <w:rsid w:val="00E75CC6"/>
    <w:rsid w:val="00E814EB"/>
    <w:rsid w:val="00E929EE"/>
    <w:rsid w:val="00E9471E"/>
    <w:rsid w:val="00E96DDE"/>
    <w:rsid w:val="00EA579A"/>
    <w:rsid w:val="00EA653E"/>
    <w:rsid w:val="00EA6C9A"/>
    <w:rsid w:val="00EA7127"/>
    <w:rsid w:val="00EA75B9"/>
    <w:rsid w:val="00EB0029"/>
    <w:rsid w:val="00EB046D"/>
    <w:rsid w:val="00EB1F4E"/>
    <w:rsid w:val="00EC0EF9"/>
    <w:rsid w:val="00EC290E"/>
    <w:rsid w:val="00EC3EC1"/>
    <w:rsid w:val="00ED62CC"/>
    <w:rsid w:val="00ED656F"/>
    <w:rsid w:val="00EE0C08"/>
    <w:rsid w:val="00EE5227"/>
    <w:rsid w:val="00EE6C66"/>
    <w:rsid w:val="00EE7414"/>
    <w:rsid w:val="00EF0786"/>
    <w:rsid w:val="00EF4B60"/>
    <w:rsid w:val="00EF4CD3"/>
    <w:rsid w:val="00EF4F1A"/>
    <w:rsid w:val="00EF59F3"/>
    <w:rsid w:val="00F0747C"/>
    <w:rsid w:val="00F12C3F"/>
    <w:rsid w:val="00F155CD"/>
    <w:rsid w:val="00F15DE4"/>
    <w:rsid w:val="00F17765"/>
    <w:rsid w:val="00F20276"/>
    <w:rsid w:val="00F20CB5"/>
    <w:rsid w:val="00F21311"/>
    <w:rsid w:val="00F21468"/>
    <w:rsid w:val="00F25515"/>
    <w:rsid w:val="00F26E3A"/>
    <w:rsid w:val="00F26E80"/>
    <w:rsid w:val="00F273BE"/>
    <w:rsid w:val="00F27CA6"/>
    <w:rsid w:val="00F30D09"/>
    <w:rsid w:val="00F320A7"/>
    <w:rsid w:val="00F348C3"/>
    <w:rsid w:val="00F34BAC"/>
    <w:rsid w:val="00F34DE0"/>
    <w:rsid w:val="00F356A1"/>
    <w:rsid w:val="00F35920"/>
    <w:rsid w:val="00F40293"/>
    <w:rsid w:val="00F40695"/>
    <w:rsid w:val="00F40700"/>
    <w:rsid w:val="00F4710A"/>
    <w:rsid w:val="00F54E3C"/>
    <w:rsid w:val="00F60D77"/>
    <w:rsid w:val="00F62876"/>
    <w:rsid w:val="00F63845"/>
    <w:rsid w:val="00F659B2"/>
    <w:rsid w:val="00F66BF2"/>
    <w:rsid w:val="00F671CD"/>
    <w:rsid w:val="00F75486"/>
    <w:rsid w:val="00F81043"/>
    <w:rsid w:val="00F81E84"/>
    <w:rsid w:val="00F81EDD"/>
    <w:rsid w:val="00F826DB"/>
    <w:rsid w:val="00F82DE2"/>
    <w:rsid w:val="00F84D90"/>
    <w:rsid w:val="00F87D57"/>
    <w:rsid w:val="00F91560"/>
    <w:rsid w:val="00F91B23"/>
    <w:rsid w:val="00FA1A1D"/>
    <w:rsid w:val="00FA64F1"/>
    <w:rsid w:val="00FA6801"/>
    <w:rsid w:val="00FB18CC"/>
    <w:rsid w:val="00FB57C8"/>
    <w:rsid w:val="00FB5FCE"/>
    <w:rsid w:val="00FC0299"/>
    <w:rsid w:val="00FC352D"/>
    <w:rsid w:val="00FC4590"/>
    <w:rsid w:val="00FC7120"/>
    <w:rsid w:val="00FD04A4"/>
    <w:rsid w:val="00FD26FF"/>
    <w:rsid w:val="00FD438C"/>
    <w:rsid w:val="00FE1424"/>
    <w:rsid w:val="00FE26BA"/>
    <w:rsid w:val="00FF1D52"/>
    <w:rsid w:val="00FF25C8"/>
    <w:rsid w:val="00FF27B7"/>
    <w:rsid w:val="00FF7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6FD4"/>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aliases w:val="Título 2 Char Char"/>
    <w:basedOn w:val="Normal"/>
    <w:next w:val="Normal"/>
    <w:link w:val="Heading2Char"/>
    <w:qFormat/>
    <w:rsid w:val="00C86FD4"/>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86FD4"/>
    <w:pPr>
      <w:keepNext/>
      <w:numPr>
        <w:ilvl w:val="2"/>
        <w:numId w:val="1"/>
      </w:numPr>
      <w:spacing w:before="240" w:after="60" w:line="240" w:lineRule="auto"/>
      <w:outlineLvl w:val="2"/>
    </w:pPr>
    <w:rPr>
      <w:rFonts w:ascii="Arial" w:eastAsia="Times New Roman" w:hAnsi="Arial" w:cs="Arial"/>
      <w:b/>
      <w:bCs/>
      <w:sz w:val="26"/>
      <w:szCs w:val="26"/>
      <w:lang w:val="en-AU" w:eastAsia="en-AU"/>
    </w:rPr>
  </w:style>
  <w:style w:type="paragraph" w:styleId="Heading4">
    <w:name w:val="heading 4"/>
    <w:aliases w:val="Título 41,Título 4 Char Char"/>
    <w:basedOn w:val="Normal"/>
    <w:next w:val="Normal"/>
    <w:link w:val="Heading4Char"/>
    <w:qFormat/>
    <w:rsid w:val="00C86FD4"/>
    <w:pPr>
      <w:keepNext/>
      <w:numPr>
        <w:ilvl w:val="3"/>
        <w:numId w:val="1"/>
      </w:numPr>
      <w:tabs>
        <w:tab w:val="left" w:pos="709"/>
      </w:tabs>
      <w:spacing w:before="120" w:after="0" w:line="360" w:lineRule="auto"/>
      <w:ind w:right="-232"/>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C86FD4"/>
    <w:pPr>
      <w:keepNext/>
      <w:numPr>
        <w:ilvl w:val="4"/>
        <w:numId w:val="1"/>
      </w:numPr>
      <w:tabs>
        <w:tab w:val="left" w:pos="709"/>
      </w:tabs>
      <w:spacing w:after="0" w:line="360" w:lineRule="auto"/>
      <w:ind w:right="-1367"/>
      <w:jc w:val="both"/>
      <w:outlineLvl w:val="4"/>
    </w:pPr>
    <w:rPr>
      <w:rFonts w:ascii="Times New Roman" w:eastAsia="Times New Roman" w:hAnsi="Times New Roman" w:cs="Times New Roman"/>
      <w:b/>
      <w:bCs/>
      <w:i/>
      <w:iCs/>
      <w:sz w:val="24"/>
      <w:szCs w:val="24"/>
    </w:rPr>
  </w:style>
  <w:style w:type="paragraph" w:styleId="Heading6">
    <w:name w:val="heading 6"/>
    <w:basedOn w:val="Normal"/>
    <w:next w:val="Normal"/>
    <w:link w:val="Heading6Char"/>
    <w:qFormat/>
    <w:rsid w:val="00C86FD4"/>
    <w:pPr>
      <w:numPr>
        <w:ilvl w:val="5"/>
        <w:numId w:val="1"/>
      </w:numPr>
      <w:tabs>
        <w:tab w:val="left" w:pos="709"/>
      </w:tabs>
      <w:spacing w:before="240" w:after="60" w:line="360" w:lineRule="auto"/>
      <w:jc w:val="both"/>
      <w:outlineLvl w:val="5"/>
    </w:pPr>
    <w:rPr>
      <w:rFonts w:ascii="Times New Roman" w:eastAsia="Times New Roman" w:hAnsi="Times New Roman" w:cs="Times New Roman"/>
      <w:i/>
      <w:iCs/>
    </w:rPr>
  </w:style>
  <w:style w:type="paragraph" w:styleId="Heading7">
    <w:name w:val="heading 7"/>
    <w:basedOn w:val="Normal"/>
    <w:next w:val="Normal"/>
    <w:link w:val="Heading7Char"/>
    <w:qFormat/>
    <w:rsid w:val="00C86FD4"/>
    <w:pPr>
      <w:numPr>
        <w:ilvl w:val="6"/>
        <w:numId w:val="1"/>
      </w:numPr>
      <w:tabs>
        <w:tab w:val="left" w:pos="709"/>
      </w:tabs>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C86FD4"/>
    <w:pPr>
      <w:numPr>
        <w:ilvl w:val="7"/>
        <w:numId w:val="1"/>
      </w:numPr>
      <w:tabs>
        <w:tab w:val="left" w:pos="709"/>
      </w:tabs>
      <w:spacing w:before="240" w:after="60" w:line="360" w:lineRule="auto"/>
      <w:jc w:val="both"/>
      <w:outlineLvl w:val="7"/>
    </w:pPr>
    <w:rPr>
      <w:rFonts w:ascii="Arial" w:eastAsia="Times New Roman" w:hAnsi="Arial" w:cs="Arial"/>
      <w:i/>
      <w:iCs/>
      <w:sz w:val="20"/>
      <w:szCs w:val="20"/>
    </w:rPr>
  </w:style>
  <w:style w:type="paragraph" w:styleId="Heading9">
    <w:name w:val="heading 9"/>
    <w:basedOn w:val="Normal"/>
    <w:next w:val="Normal"/>
    <w:link w:val="Heading9Char"/>
    <w:qFormat/>
    <w:rsid w:val="00C86FD4"/>
    <w:pPr>
      <w:numPr>
        <w:ilvl w:val="8"/>
        <w:numId w:val="1"/>
      </w:numPr>
      <w:tabs>
        <w:tab w:val="left" w:pos="709"/>
      </w:tabs>
      <w:spacing w:before="240" w:after="60" w:line="360" w:lineRule="auto"/>
      <w:jc w:val="both"/>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FD4"/>
    <w:rPr>
      <w:rFonts w:ascii="Arial" w:eastAsia="Times New Roman" w:hAnsi="Arial" w:cs="Arial"/>
      <w:b/>
      <w:bCs/>
      <w:kern w:val="32"/>
      <w:sz w:val="32"/>
      <w:szCs w:val="32"/>
    </w:rPr>
  </w:style>
  <w:style w:type="character" w:customStyle="1" w:styleId="Heading2Char">
    <w:name w:val="Heading 2 Char"/>
    <w:aliases w:val="Título 2 Char Char Char"/>
    <w:basedOn w:val="DefaultParagraphFont"/>
    <w:link w:val="Heading2"/>
    <w:rsid w:val="00C86FD4"/>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C86FD4"/>
    <w:rPr>
      <w:rFonts w:ascii="Arial" w:eastAsia="Times New Roman" w:hAnsi="Arial" w:cs="Arial"/>
      <w:b/>
      <w:bCs/>
      <w:sz w:val="26"/>
      <w:szCs w:val="26"/>
      <w:lang w:val="en-AU" w:eastAsia="en-AU"/>
    </w:rPr>
  </w:style>
  <w:style w:type="character" w:customStyle="1" w:styleId="Heading4Char">
    <w:name w:val="Heading 4 Char"/>
    <w:aliases w:val="Título 41 Char,Título 4 Char Char Char"/>
    <w:basedOn w:val="DefaultParagraphFont"/>
    <w:link w:val="Heading4"/>
    <w:rsid w:val="00C86FD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86FD4"/>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rsid w:val="00C86FD4"/>
    <w:rPr>
      <w:rFonts w:ascii="Times New Roman" w:eastAsia="Times New Roman" w:hAnsi="Times New Roman" w:cs="Times New Roman"/>
      <w:i/>
      <w:iCs/>
    </w:rPr>
  </w:style>
  <w:style w:type="character" w:customStyle="1" w:styleId="Heading7Char">
    <w:name w:val="Heading 7 Char"/>
    <w:basedOn w:val="DefaultParagraphFont"/>
    <w:link w:val="Heading7"/>
    <w:rsid w:val="00C86FD4"/>
    <w:rPr>
      <w:rFonts w:ascii="Arial" w:eastAsia="Times New Roman" w:hAnsi="Arial" w:cs="Arial"/>
      <w:sz w:val="20"/>
      <w:szCs w:val="20"/>
    </w:rPr>
  </w:style>
  <w:style w:type="character" w:customStyle="1" w:styleId="Heading8Char">
    <w:name w:val="Heading 8 Char"/>
    <w:basedOn w:val="DefaultParagraphFont"/>
    <w:link w:val="Heading8"/>
    <w:rsid w:val="00C86FD4"/>
    <w:rPr>
      <w:rFonts w:ascii="Arial" w:eastAsia="Times New Roman" w:hAnsi="Arial" w:cs="Arial"/>
      <w:i/>
      <w:iCs/>
      <w:sz w:val="20"/>
      <w:szCs w:val="20"/>
    </w:rPr>
  </w:style>
  <w:style w:type="character" w:customStyle="1" w:styleId="Heading9Char">
    <w:name w:val="Heading 9 Char"/>
    <w:basedOn w:val="DefaultParagraphFont"/>
    <w:link w:val="Heading9"/>
    <w:rsid w:val="00C86FD4"/>
    <w:rPr>
      <w:rFonts w:ascii="Arial" w:eastAsia="Times New Roman" w:hAnsi="Arial" w:cs="Arial"/>
      <w:b/>
      <w:bCs/>
      <w:i/>
      <w:iCs/>
      <w:sz w:val="18"/>
      <w:szCs w:val="18"/>
    </w:rPr>
  </w:style>
  <w:style w:type="paragraph" w:styleId="NormalWeb">
    <w:name w:val="Normal (Web)"/>
    <w:basedOn w:val="Normal"/>
    <w:uiPriority w:val="99"/>
    <w:unhideWhenUsed/>
    <w:rsid w:val="003B6A5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196A"/>
    <w:pPr>
      <w:ind w:left="720"/>
      <w:contextualSpacing/>
    </w:pPr>
  </w:style>
  <w:style w:type="paragraph" w:styleId="FootnoteText">
    <w:name w:val="footnote text"/>
    <w:basedOn w:val="Normal"/>
    <w:link w:val="FootnoteTextChar"/>
    <w:uiPriority w:val="99"/>
    <w:semiHidden/>
    <w:unhideWhenUsed/>
    <w:rsid w:val="00040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378"/>
    <w:rPr>
      <w:sz w:val="20"/>
      <w:szCs w:val="20"/>
    </w:rPr>
  </w:style>
  <w:style w:type="character" w:styleId="FootnoteReference">
    <w:name w:val="footnote reference"/>
    <w:basedOn w:val="DefaultParagraphFont"/>
    <w:uiPriority w:val="99"/>
    <w:semiHidden/>
    <w:unhideWhenUsed/>
    <w:rsid w:val="00040378"/>
    <w:rPr>
      <w:vertAlign w:val="superscript"/>
    </w:rPr>
  </w:style>
  <w:style w:type="paragraph" w:styleId="EndnoteText">
    <w:name w:val="endnote text"/>
    <w:basedOn w:val="Normal"/>
    <w:link w:val="EndnoteTextChar"/>
    <w:uiPriority w:val="99"/>
    <w:unhideWhenUsed/>
    <w:rsid w:val="00F155CD"/>
    <w:pPr>
      <w:spacing w:after="0" w:line="240" w:lineRule="auto"/>
    </w:pPr>
    <w:rPr>
      <w:sz w:val="20"/>
      <w:szCs w:val="20"/>
    </w:rPr>
  </w:style>
  <w:style w:type="character" w:customStyle="1" w:styleId="EndnoteTextChar">
    <w:name w:val="Endnote Text Char"/>
    <w:basedOn w:val="DefaultParagraphFont"/>
    <w:link w:val="EndnoteText"/>
    <w:uiPriority w:val="99"/>
    <w:rsid w:val="00F155CD"/>
    <w:rPr>
      <w:sz w:val="20"/>
      <w:szCs w:val="20"/>
    </w:rPr>
  </w:style>
  <w:style w:type="character" w:styleId="EndnoteReference">
    <w:name w:val="endnote reference"/>
    <w:basedOn w:val="DefaultParagraphFont"/>
    <w:uiPriority w:val="99"/>
    <w:semiHidden/>
    <w:unhideWhenUsed/>
    <w:rsid w:val="00F155CD"/>
    <w:rPr>
      <w:vertAlign w:val="superscript"/>
    </w:rPr>
  </w:style>
  <w:style w:type="character" w:styleId="Hyperlink">
    <w:name w:val="Hyperlink"/>
    <w:basedOn w:val="DefaultParagraphFont"/>
    <w:uiPriority w:val="99"/>
    <w:unhideWhenUsed/>
    <w:rsid w:val="008731DE"/>
    <w:rPr>
      <w:color w:val="0000FF" w:themeColor="hyperlink"/>
      <w:u w:val="single"/>
    </w:rPr>
  </w:style>
  <w:style w:type="character" w:styleId="FollowedHyperlink">
    <w:name w:val="FollowedHyperlink"/>
    <w:basedOn w:val="DefaultParagraphFont"/>
    <w:uiPriority w:val="99"/>
    <w:unhideWhenUsed/>
    <w:rsid w:val="008731DE"/>
    <w:rPr>
      <w:color w:val="800080" w:themeColor="followedHyperlink"/>
      <w:u w:val="single"/>
    </w:rPr>
  </w:style>
  <w:style w:type="table" w:styleId="TableGrid">
    <w:name w:val="Table Grid"/>
    <w:basedOn w:val="TableNormal"/>
    <w:uiPriority w:val="59"/>
    <w:rsid w:val="0081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05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810531"/>
    <w:rPr>
      <w:sz w:val="16"/>
      <w:szCs w:val="16"/>
    </w:rPr>
  </w:style>
  <w:style w:type="paragraph" w:styleId="CommentText">
    <w:name w:val="annotation text"/>
    <w:basedOn w:val="Normal"/>
    <w:link w:val="CommentTextChar"/>
    <w:semiHidden/>
    <w:unhideWhenUsed/>
    <w:rsid w:val="00810531"/>
    <w:pPr>
      <w:spacing w:line="240" w:lineRule="auto"/>
    </w:pPr>
    <w:rPr>
      <w:sz w:val="20"/>
      <w:szCs w:val="20"/>
    </w:rPr>
  </w:style>
  <w:style w:type="character" w:customStyle="1" w:styleId="CommentTextChar">
    <w:name w:val="Comment Text Char"/>
    <w:basedOn w:val="DefaultParagraphFont"/>
    <w:link w:val="CommentText"/>
    <w:semiHidden/>
    <w:rsid w:val="00810531"/>
    <w:rPr>
      <w:sz w:val="20"/>
      <w:szCs w:val="20"/>
    </w:rPr>
  </w:style>
  <w:style w:type="paragraph" w:styleId="BalloonText">
    <w:name w:val="Balloon Text"/>
    <w:basedOn w:val="Normal"/>
    <w:link w:val="BalloonTextChar"/>
    <w:uiPriority w:val="99"/>
    <w:unhideWhenUsed/>
    <w:rsid w:val="0081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0531"/>
    <w:rPr>
      <w:rFonts w:ascii="Tahoma" w:hAnsi="Tahoma" w:cs="Tahoma"/>
      <w:sz w:val="16"/>
      <w:szCs w:val="16"/>
    </w:rPr>
  </w:style>
  <w:style w:type="character" w:customStyle="1" w:styleId="Ttulo2Char">
    <w:name w:val="Título 2 Char"/>
    <w:basedOn w:val="DefaultParagraphFont"/>
    <w:uiPriority w:val="9"/>
    <w:semiHidden/>
    <w:rsid w:val="00C86FD4"/>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C86FD4"/>
    <w:pPr>
      <w:spacing w:after="0" w:line="240" w:lineRule="auto"/>
    </w:pPr>
    <w:rPr>
      <w:rFonts w:ascii="Times New Roman" w:eastAsia="Times New Roman" w:hAnsi="Times New Roman" w:cs="Times New Roman"/>
      <w:b/>
      <w:bCs/>
      <w:sz w:val="20"/>
      <w:szCs w:val="20"/>
    </w:rPr>
  </w:style>
  <w:style w:type="paragraph" w:styleId="BodyText">
    <w:name w:val="Body Text"/>
    <w:basedOn w:val="Normal"/>
    <w:link w:val="BodyTextChar"/>
    <w:rsid w:val="00C86FD4"/>
    <w:pPr>
      <w:spacing w:before="120" w:after="12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6FD4"/>
    <w:rPr>
      <w:rFonts w:ascii="Times New Roman" w:eastAsia="Times New Roman" w:hAnsi="Times New Roman" w:cs="Times New Roman"/>
      <w:sz w:val="24"/>
      <w:szCs w:val="20"/>
      <w:lang w:eastAsia="pt-BR"/>
    </w:rPr>
  </w:style>
  <w:style w:type="paragraph" w:styleId="BodyText2">
    <w:name w:val="Body Text 2"/>
    <w:basedOn w:val="Normal"/>
    <w:link w:val="BodyText2Char"/>
    <w:rsid w:val="00C86FD4"/>
    <w:pPr>
      <w:spacing w:after="120" w:line="480" w:lineRule="auto"/>
    </w:pPr>
    <w:rPr>
      <w:rFonts w:ascii="Times New Roman" w:eastAsia="Times New Roman" w:hAnsi="Times New Roman" w:cs="Times New Roman"/>
      <w:sz w:val="24"/>
      <w:szCs w:val="24"/>
      <w:lang w:val="en-AU" w:eastAsia="en-AU"/>
    </w:rPr>
  </w:style>
  <w:style w:type="character" w:customStyle="1" w:styleId="BodyText2Char">
    <w:name w:val="Body Text 2 Char"/>
    <w:basedOn w:val="DefaultParagraphFont"/>
    <w:link w:val="BodyText2"/>
    <w:rsid w:val="00C86FD4"/>
    <w:rPr>
      <w:rFonts w:ascii="Times New Roman" w:eastAsia="Times New Roman" w:hAnsi="Times New Roman" w:cs="Times New Roman"/>
      <w:sz w:val="24"/>
      <w:szCs w:val="24"/>
      <w:lang w:val="en-AU" w:eastAsia="en-AU"/>
    </w:rPr>
  </w:style>
  <w:style w:type="paragraph" w:styleId="TOC1">
    <w:name w:val="toc 1"/>
    <w:basedOn w:val="Normal"/>
    <w:next w:val="Normal"/>
    <w:autoRedefine/>
    <w:uiPriority w:val="39"/>
    <w:qFormat/>
    <w:rsid w:val="0020132F"/>
    <w:pPr>
      <w:tabs>
        <w:tab w:val="left" w:pos="600"/>
        <w:tab w:val="right" w:leader="dot" w:pos="8460"/>
      </w:tabs>
      <w:spacing w:after="0" w:line="360" w:lineRule="auto"/>
      <w:ind w:left="600" w:right="407" w:hanging="600"/>
      <w:jc w:val="both"/>
    </w:pPr>
    <w:rPr>
      <w:rFonts w:ascii="Times New Roman" w:eastAsia="Times New Roman" w:hAnsi="Times New Roman" w:cs="TimesNewRoman,Bold"/>
      <w:noProof/>
      <w:sz w:val="24"/>
      <w:szCs w:val="24"/>
      <w:lang w:eastAsia="en-AU"/>
    </w:rPr>
  </w:style>
  <w:style w:type="paragraph" w:styleId="TOC2">
    <w:name w:val="toc 2"/>
    <w:basedOn w:val="Normal"/>
    <w:next w:val="Normal"/>
    <w:autoRedefine/>
    <w:uiPriority w:val="39"/>
    <w:qFormat/>
    <w:rsid w:val="009F32C7"/>
    <w:pPr>
      <w:tabs>
        <w:tab w:val="left" w:pos="880"/>
        <w:tab w:val="right" w:leader="dot" w:pos="8494"/>
      </w:tabs>
      <w:spacing w:after="0" w:line="240" w:lineRule="auto"/>
      <w:ind w:left="240"/>
    </w:pPr>
    <w:rPr>
      <w:rFonts w:ascii="Times New Roman" w:eastAsia="Times New Roman" w:hAnsi="Times New Roman" w:cs="Times New Roman"/>
      <w:sz w:val="24"/>
      <w:szCs w:val="24"/>
      <w:lang w:val="en-AU" w:eastAsia="en-AU"/>
    </w:rPr>
  </w:style>
  <w:style w:type="paragraph" w:customStyle="1" w:styleId="BNDES">
    <w:name w:val="BNDES"/>
    <w:rsid w:val="00C86FD4"/>
    <w:pPr>
      <w:widowControl w:val="0"/>
      <w:spacing w:after="0" w:line="240" w:lineRule="auto"/>
      <w:jc w:val="both"/>
    </w:pPr>
    <w:rPr>
      <w:rFonts w:ascii="Arial" w:eastAsia="Times New Roman" w:hAnsi="Arial" w:cs="Times New Roman"/>
      <w:snapToGrid w:val="0"/>
      <w:sz w:val="24"/>
      <w:szCs w:val="24"/>
    </w:rPr>
  </w:style>
  <w:style w:type="paragraph" w:styleId="Header">
    <w:name w:val="header"/>
    <w:basedOn w:val="Normal"/>
    <w:link w:val="HeaderChar"/>
    <w:uiPriority w:val="99"/>
    <w:rsid w:val="00C86FD4"/>
    <w:pPr>
      <w:tabs>
        <w:tab w:val="left" w:pos="709"/>
        <w:tab w:val="center" w:pos="4419"/>
        <w:tab w:val="right" w:pos="8838"/>
      </w:tabs>
      <w:spacing w:after="0" w:line="36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6FD4"/>
    <w:rPr>
      <w:rFonts w:ascii="Times New Roman" w:eastAsia="Times New Roman" w:hAnsi="Times New Roman" w:cs="Times New Roman"/>
      <w:sz w:val="24"/>
      <w:szCs w:val="24"/>
    </w:rPr>
  </w:style>
  <w:style w:type="character" w:styleId="PageNumber">
    <w:name w:val="page number"/>
    <w:basedOn w:val="DefaultParagraphFont"/>
    <w:rsid w:val="00C86FD4"/>
  </w:style>
  <w:style w:type="paragraph" w:styleId="Footer">
    <w:name w:val="footer"/>
    <w:basedOn w:val="Normal"/>
    <w:link w:val="FooterChar"/>
    <w:uiPriority w:val="99"/>
    <w:rsid w:val="00C86FD4"/>
    <w:pPr>
      <w:tabs>
        <w:tab w:val="left" w:pos="709"/>
        <w:tab w:val="center" w:pos="4419"/>
        <w:tab w:val="right" w:pos="8838"/>
      </w:tabs>
      <w:spacing w:after="0" w:line="36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6FD4"/>
    <w:rPr>
      <w:rFonts w:ascii="Times New Roman" w:eastAsia="Times New Roman" w:hAnsi="Times New Roman" w:cs="Times New Roman"/>
      <w:sz w:val="24"/>
      <w:szCs w:val="24"/>
    </w:rPr>
  </w:style>
  <w:style w:type="paragraph" w:styleId="BlockText">
    <w:name w:val="Block Text"/>
    <w:basedOn w:val="Normal"/>
    <w:rsid w:val="00C86FD4"/>
    <w:pPr>
      <w:tabs>
        <w:tab w:val="left" w:pos="709"/>
      </w:tabs>
      <w:spacing w:after="0" w:line="360" w:lineRule="auto"/>
      <w:ind w:left="1276" w:right="-234" w:hanging="1276"/>
      <w:jc w:val="both"/>
    </w:pPr>
    <w:rPr>
      <w:rFonts w:ascii="Times New Roman" w:eastAsia="Times New Roman" w:hAnsi="Times New Roman" w:cs="Times New Roman"/>
      <w:sz w:val="26"/>
      <w:szCs w:val="26"/>
    </w:rPr>
  </w:style>
  <w:style w:type="paragraph" w:customStyle="1" w:styleId="Tabela">
    <w:name w:val="Tabela"/>
    <w:basedOn w:val="BodyText"/>
    <w:link w:val="TabelaChar"/>
    <w:qFormat/>
    <w:rsid w:val="00C86FD4"/>
  </w:style>
  <w:style w:type="paragraph" w:customStyle="1" w:styleId="Ttulo0">
    <w:name w:val="Título 0"/>
    <w:basedOn w:val="Heading1"/>
    <w:next w:val="Normal"/>
    <w:rsid w:val="00C86FD4"/>
    <w:pPr>
      <w:keepLines/>
      <w:spacing w:before="2040" w:after="120"/>
      <w:jc w:val="both"/>
    </w:pPr>
    <w:rPr>
      <w:rFonts w:ascii="Times New Roman" w:hAnsi="Times New Roman" w:cs="Times New Roman"/>
      <w:kern w:val="0"/>
      <w:sz w:val="24"/>
      <w:szCs w:val="24"/>
      <w:lang w:eastAsia="en-US"/>
    </w:rPr>
  </w:style>
  <w:style w:type="character" w:styleId="HTMLVariable">
    <w:name w:val="HTML Variable"/>
    <w:basedOn w:val="DefaultParagraphFont"/>
    <w:rsid w:val="00C86FD4"/>
    <w:rPr>
      <w:i/>
      <w:iCs/>
    </w:rPr>
  </w:style>
  <w:style w:type="paragraph" w:customStyle="1" w:styleId="ndicedeTabelas">
    <w:name w:val="Índice de Tabelas"/>
    <w:basedOn w:val="TableofFigures"/>
    <w:rsid w:val="00C86FD4"/>
    <w:pPr>
      <w:tabs>
        <w:tab w:val="num" w:pos="360"/>
      </w:tabs>
      <w:ind w:left="360" w:hanging="360"/>
    </w:pPr>
    <w:rPr>
      <w:smallCaps/>
      <w:noProof/>
    </w:rPr>
  </w:style>
  <w:style w:type="paragraph" w:styleId="TableofFigures">
    <w:name w:val="table of figures"/>
    <w:basedOn w:val="Normal"/>
    <w:next w:val="Normal"/>
    <w:autoRedefine/>
    <w:uiPriority w:val="99"/>
    <w:rsid w:val="00C86FD4"/>
    <w:pPr>
      <w:tabs>
        <w:tab w:val="right" w:leader="dot" w:pos="9480"/>
      </w:tabs>
      <w:spacing w:after="0" w:line="360" w:lineRule="auto"/>
      <w:ind w:left="1080" w:hanging="1080"/>
      <w:jc w:val="both"/>
    </w:pPr>
    <w:rPr>
      <w:rFonts w:ascii="(Usar fonte para texto asiático" w:eastAsia="Times New Roman" w:hAnsi="(Usar fonte para texto asiático" w:cs="Times New Roman"/>
      <w:sz w:val="24"/>
      <w:szCs w:val="20"/>
      <w:lang w:val="en-AU" w:eastAsia="en-AU"/>
    </w:rPr>
  </w:style>
  <w:style w:type="paragraph" w:customStyle="1" w:styleId="Nromal">
    <w:name w:val="Nromal"/>
    <w:basedOn w:val="Heading4"/>
    <w:rsid w:val="00C86FD4"/>
    <w:pPr>
      <w:numPr>
        <w:numId w:val="0"/>
      </w:numPr>
      <w:tabs>
        <w:tab w:val="num" w:pos="864"/>
      </w:tabs>
      <w:ind w:left="864" w:hanging="864"/>
    </w:pPr>
  </w:style>
  <w:style w:type="paragraph" w:styleId="ListBullet">
    <w:name w:val="List Bullet"/>
    <w:basedOn w:val="Normal"/>
    <w:rsid w:val="00C86FD4"/>
    <w:pPr>
      <w:tabs>
        <w:tab w:val="num" w:pos="360"/>
        <w:tab w:val="left" w:pos="709"/>
      </w:tabs>
      <w:spacing w:after="0" w:line="360" w:lineRule="auto"/>
      <w:ind w:left="360" w:hanging="360"/>
      <w:jc w:val="both"/>
    </w:pPr>
    <w:rPr>
      <w:rFonts w:ascii="Times New Roman" w:eastAsia="Times New Roman" w:hAnsi="Times New Roman" w:cs="Times New Roman"/>
      <w:sz w:val="24"/>
      <w:szCs w:val="24"/>
    </w:rPr>
  </w:style>
  <w:style w:type="paragraph" w:customStyle="1" w:styleId="EstiloTtulo3Antes6pt">
    <w:name w:val="Estilo Título 3 + Antes:  6 pt"/>
    <w:basedOn w:val="Heading3"/>
    <w:rsid w:val="00C86FD4"/>
    <w:pPr>
      <w:numPr>
        <w:numId w:val="0"/>
      </w:numPr>
      <w:tabs>
        <w:tab w:val="left" w:pos="709"/>
        <w:tab w:val="num" w:pos="862"/>
      </w:tabs>
      <w:spacing w:before="480" w:after="120" w:line="360" w:lineRule="auto"/>
      <w:ind w:left="862" w:hanging="720"/>
      <w:jc w:val="both"/>
    </w:pPr>
    <w:rPr>
      <w:rFonts w:ascii="Times New Roman" w:hAnsi="Times New Roman" w:cs="Times New Roman"/>
      <w:sz w:val="24"/>
      <w:szCs w:val="20"/>
      <w:lang w:val="pt-BR" w:eastAsia="en-US"/>
    </w:rPr>
  </w:style>
  <w:style w:type="paragraph" w:customStyle="1" w:styleId="EstiloTtulo2Ttulo2CharCharTtulo2CharAntes12pt">
    <w:name w:val="Estilo Título 2Título 2 Char CharTítulo 2 Char + Antes:  12 pt"/>
    <w:basedOn w:val="Heading2"/>
    <w:rsid w:val="00C86FD4"/>
    <w:pPr>
      <w:keepLines/>
      <w:numPr>
        <w:numId w:val="0"/>
      </w:numPr>
      <w:tabs>
        <w:tab w:val="num" w:pos="576"/>
        <w:tab w:val="left" w:pos="709"/>
      </w:tabs>
      <w:spacing w:before="480" w:after="120" w:line="360" w:lineRule="auto"/>
      <w:ind w:left="576" w:hanging="576"/>
      <w:jc w:val="both"/>
    </w:pPr>
    <w:rPr>
      <w:rFonts w:ascii="Times New Roman" w:hAnsi="Times New Roman" w:cs="Times New Roman"/>
      <w:i w:val="0"/>
      <w:iCs w:val="0"/>
      <w:sz w:val="24"/>
      <w:szCs w:val="20"/>
      <w:lang w:eastAsia="en-US"/>
    </w:rPr>
  </w:style>
  <w:style w:type="paragraph" w:customStyle="1" w:styleId="TituloA">
    <w:name w:val="Titulo A"/>
    <w:basedOn w:val="Caption"/>
    <w:rsid w:val="00C86FD4"/>
    <w:pPr>
      <w:ind w:left="1080" w:hanging="1080"/>
      <w:jc w:val="both"/>
    </w:pPr>
    <w:rPr>
      <w:b w:val="0"/>
    </w:rPr>
  </w:style>
  <w:style w:type="paragraph" w:customStyle="1" w:styleId="TtuloA">
    <w:name w:val="Título A"/>
    <w:basedOn w:val="Caption"/>
    <w:rsid w:val="00C86FD4"/>
    <w:pPr>
      <w:ind w:left="1080" w:hanging="1080"/>
      <w:jc w:val="both"/>
    </w:pPr>
    <w:rPr>
      <w:b w:val="0"/>
    </w:rPr>
  </w:style>
  <w:style w:type="paragraph" w:customStyle="1" w:styleId="TtuloB">
    <w:name w:val="Título B"/>
    <w:basedOn w:val="Caption"/>
    <w:rsid w:val="00C86FD4"/>
    <w:pPr>
      <w:spacing w:line="360" w:lineRule="auto"/>
      <w:ind w:left="1080" w:hanging="1080"/>
      <w:jc w:val="both"/>
    </w:pPr>
    <w:rPr>
      <w:b w:val="0"/>
      <w:sz w:val="24"/>
      <w:szCs w:val="24"/>
    </w:rPr>
  </w:style>
  <w:style w:type="paragraph" w:styleId="BodyTextIndent">
    <w:name w:val="Body Text Indent"/>
    <w:basedOn w:val="Normal"/>
    <w:link w:val="BodyTextIndentChar"/>
    <w:unhideWhenUsed/>
    <w:rsid w:val="00C86FD4"/>
    <w:pPr>
      <w:autoSpaceDE w:val="0"/>
      <w:autoSpaceDN w:val="0"/>
      <w:adjustRightInd w:val="0"/>
      <w:spacing w:after="0" w:line="360" w:lineRule="auto"/>
      <w:ind w:firstLine="708"/>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6FD4"/>
    <w:rPr>
      <w:rFonts w:ascii="Times New Roman" w:eastAsia="Times New Roman" w:hAnsi="Times New Roman" w:cs="Times New Roman"/>
      <w:sz w:val="24"/>
      <w:szCs w:val="24"/>
      <w:lang w:eastAsia="pt-BR"/>
    </w:rPr>
  </w:style>
  <w:style w:type="paragraph" w:styleId="TOCHeading">
    <w:name w:val="TOC Heading"/>
    <w:basedOn w:val="Heading1"/>
    <w:next w:val="Normal"/>
    <w:uiPriority w:val="39"/>
    <w:qFormat/>
    <w:rsid w:val="00C86FD4"/>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OC3">
    <w:name w:val="toc 3"/>
    <w:basedOn w:val="Normal"/>
    <w:next w:val="Normal"/>
    <w:autoRedefine/>
    <w:uiPriority w:val="39"/>
    <w:unhideWhenUsed/>
    <w:qFormat/>
    <w:rsid w:val="00C86FD4"/>
    <w:pPr>
      <w:spacing w:after="100" w:line="240" w:lineRule="auto"/>
      <w:ind w:left="440"/>
      <w:jc w:val="both"/>
    </w:pPr>
    <w:rPr>
      <w:rFonts w:ascii="Calibri" w:eastAsia="Calibri" w:hAnsi="Calibri" w:cs="Times New Roman"/>
    </w:rPr>
  </w:style>
  <w:style w:type="character" w:customStyle="1" w:styleId="journalname">
    <w:name w:val="journalname"/>
    <w:basedOn w:val="DefaultParagraphFont"/>
    <w:rsid w:val="00C86FD4"/>
    <w:rPr>
      <w:vanish w:val="0"/>
      <w:webHidden w:val="0"/>
      <w:sz w:val="27"/>
      <w:szCs w:val="27"/>
      <w:specVanish w:val="0"/>
    </w:rPr>
  </w:style>
  <w:style w:type="character" w:customStyle="1" w:styleId="year">
    <w:name w:val="year"/>
    <w:basedOn w:val="DefaultParagraphFont"/>
    <w:rsid w:val="00C86FD4"/>
    <w:rPr>
      <w:vanish w:val="0"/>
      <w:webHidden w:val="0"/>
      <w:sz w:val="27"/>
      <w:szCs w:val="27"/>
      <w:specVanish w:val="0"/>
    </w:rPr>
  </w:style>
  <w:style w:type="character" w:customStyle="1" w:styleId="volume">
    <w:name w:val="volume"/>
    <w:basedOn w:val="DefaultParagraphFont"/>
    <w:rsid w:val="00C86FD4"/>
    <w:rPr>
      <w:vanish w:val="0"/>
      <w:webHidden w:val="0"/>
      <w:sz w:val="27"/>
      <w:szCs w:val="27"/>
      <w:specVanish w:val="0"/>
    </w:rPr>
  </w:style>
  <w:style w:type="character" w:customStyle="1" w:styleId="issue">
    <w:name w:val="issue"/>
    <w:basedOn w:val="DefaultParagraphFont"/>
    <w:rsid w:val="00C86FD4"/>
    <w:rPr>
      <w:vanish w:val="0"/>
      <w:webHidden w:val="0"/>
      <w:sz w:val="27"/>
      <w:szCs w:val="27"/>
      <w:specVanish w:val="0"/>
    </w:rPr>
  </w:style>
  <w:style w:type="character" w:customStyle="1" w:styleId="page">
    <w:name w:val="page"/>
    <w:basedOn w:val="DefaultParagraphFont"/>
    <w:rsid w:val="00C86FD4"/>
    <w:rPr>
      <w:vanish w:val="0"/>
      <w:webHidden w:val="0"/>
      <w:sz w:val="27"/>
      <w:szCs w:val="27"/>
      <w:specVanish w:val="0"/>
    </w:rPr>
  </w:style>
  <w:style w:type="character" w:styleId="Strong">
    <w:name w:val="Strong"/>
    <w:basedOn w:val="DefaultParagraphFont"/>
    <w:uiPriority w:val="22"/>
    <w:qFormat/>
    <w:rsid w:val="00C86FD4"/>
    <w:rPr>
      <w:b/>
      <w:bCs/>
    </w:rPr>
  </w:style>
  <w:style w:type="paragraph" w:customStyle="1" w:styleId="Default">
    <w:name w:val="Default"/>
    <w:rsid w:val="00C86F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1">
    <w:name w:val="a1"/>
    <w:basedOn w:val="DefaultParagraphFont"/>
    <w:rsid w:val="00C86FD4"/>
    <w:rPr>
      <w:color w:val="008000"/>
    </w:rPr>
  </w:style>
  <w:style w:type="character" w:styleId="Emphasis">
    <w:name w:val="Emphasis"/>
    <w:basedOn w:val="DefaultParagraphFont"/>
    <w:qFormat/>
    <w:rsid w:val="00C86FD4"/>
    <w:rPr>
      <w:i/>
      <w:iCs/>
    </w:rPr>
  </w:style>
  <w:style w:type="paragraph" w:customStyle="1" w:styleId="boldtexthuge">
    <w:name w:val="boldtexthuge"/>
    <w:basedOn w:val="Normal"/>
    <w:rsid w:val="00C86FD4"/>
    <w:pPr>
      <w:spacing w:before="100" w:beforeAutospacing="1" w:after="100" w:afterAutospacing="1" w:line="240" w:lineRule="auto"/>
    </w:pPr>
    <w:rPr>
      <w:rFonts w:ascii="Verdana" w:eastAsia="Times New Roman" w:hAnsi="Verdana" w:cs="Times New Roman"/>
      <w:b/>
      <w:bCs/>
      <w:sz w:val="16"/>
      <w:szCs w:val="16"/>
    </w:rPr>
  </w:style>
  <w:style w:type="paragraph" w:styleId="Title">
    <w:name w:val="Title"/>
    <w:basedOn w:val="Normal"/>
    <w:link w:val="TitleChar"/>
    <w:qFormat/>
    <w:rsid w:val="00C86FD4"/>
    <w:pPr>
      <w:spacing w:after="0" w:line="240" w:lineRule="auto"/>
      <w:jc w:val="center"/>
    </w:pPr>
    <w:rPr>
      <w:rFonts w:ascii="Times New Roman" w:eastAsia="SimSun" w:hAnsi="Times New Roman" w:cs="Times New Roman"/>
      <w:b/>
      <w:sz w:val="24"/>
      <w:szCs w:val="20"/>
      <w:lang w:val="en-US"/>
    </w:rPr>
  </w:style>
  <w:style w:type="character" w:customStyle="1" w:styleId="TitleChar">
    <w:name w:val="Title Char"/>
    <w:basedOn w:val="DefaultParagraphFont"/>
    <w:link w:val="Title"/>
    <w:rsid w:val="00C86FD4"/>
    <w:rPr>
      <w:rFonts w:ascii="Times New Roman" w:eastAsia="SimSun" w:hAnsi="Times New Roman" w:cs="Times New Roman"/>
      <w:b/>
      <w:sz w:val="24"/>
      <w:szCs w:val="20"/>
      <w:lang w:val="en-US"/>
    </w:rPr>
  </w:style>
  <w:style w:type="character" w:customStyle="1" w:styleId="searchword">
    <w:name w:val="searchword"/>
    <w:basedOn w:val="DefaultParagraphFont"/>
    <w:rsid w:val="00C86FD4"/>
    <w:rPr>
      <w:shd w:val="clear" w:color="auto" w:fill="FFFF00"/>
    </w:rPr>
  </w:style>
  <w:style w:type="character" w:customStyle="1" w:styleId="highlightedsearchterm">
    <w:name w:val="highlightedsearchterm"/>
    <w:basedOn w:val="DefaultParagraphFont"/>
    <w:rsid w:val="00C86FD4"/>
  </w:style>
  <w:style w:type="character" w:customStyle="1" w:styleId="CommentSubjectChar">
    <w:name w:val="Comment Subject Char"/>
    <w:basedOn w:val="CommentTextChar"/>
    <w:link w:val="CommentSubject"/>
    <w:semiHidden/>
    <w:rsid w:val="00C86FD4"/>
    <w:rPr>
      <w:rFonts w:ascii="Times New Roman" w:eastAsia="Times New Roman" w:hAnsi="Times New Roman" w:cs="Times New Roman"/>
      <w:b/>
      <w:bCs/>
      <w:sz w:val="20"/>
      <w:szCs w:val="20"/>
      <w:lang w:val="en-AU" w:eastAsia="en-AU"/>
    </w:rPr>
  </w:style>
  <w:style w:type="paragraph" w:styleId="CommentSubject">
    <w:name w:val="annotation subject"/>
    <w:basedOn w:val="CommentText"/>
    <w:next w:val="CommentText"/>
    <w:link w:val="CommentSubjectChar"/>
    <w:semiHidden/>
    <w:rsid w:val="00C86FD4"/>
    <w:pPr>
      <w:spacing w:after="0"/>
    </w:pPr>
    <w:rPr>
      <w:rFonts w:ascii="Times New Roman" w:eastAsia="Times New Roman" w:hAnsi="Times New Roman" w:cs="Times New Roman"/>
      <w:b/>
      <w:bCs/>
      <w:lang w:val="en-AU" w:eastAsia="en-AU"/>
    </w:rPr>
  </w:style>
  <w:style w:type="character" w:customStyle="1" w:styleId="AssuntodocomentrioChar1">
    <w:name w:val="Assunto do comentário Char1"/>
    <w:basedOn w:val="CommentTextChar"/>
    <w:uiPriority w:val="99"/>
    <w:semiHidden/>
    <w:rsid w:val="00C86FD4"/>
    <w:rPr>
      <w:b/>
      <w:bCs/>
      <w:sz w:val="20"/>
      <w:szCs w:val="20"/>
    </w:rPr>
  </w:style>
  <w:style w:type="character" w:customStyle="1" w:styleId="DocumentMapChar">
    <w:name w:val="Document Map Char"/>
    <w:basedOn w:val="DefaultParagraphFont"/>
    <w:link w:val="DocumentMap"/>
    <w:semiHidden/>
    <w:rsid w:val="00C86FD4"/>
    <w:rPr>
      <w:rFonts w:ascii="Tahoma" w:eastAsia="Times New Roman" w:hAnsi="Tahoma" w:cs="Tahoma"/>
      <w:sz w:val="20"/>
      <w:szCs w:val="20"/>
      <w:shd w:val="clear" w:color="auto" w:fill="000080"/>
      <w:lang w:val="en-AU" w:eastAsia="en-AU"/>
    </w:rPr>
  </w:style>
  <w:style w:type="paragraph" w:styleId="DocumentMap">
    <w:name w:val="Document Map"/>
    <w:basedOn w:val="Normal"/>
    <w:link w:val="DocumentMapChar"/>
    <w:semiHidden/>
    <w:rsid w:val="00C86FD4"/>
    <w:pPr>
      <w:shd w:val="clear" w:color="auto" w:fill="000080"/>
      <w:spacing w:after="0" w:line="240" w:lineRule="auto"/>
    </w:pPr>
    <w:rPr>
      <w:rFonts w:ascii="Tahoma" w:eastAsia="Times New Roman" w:hAnsi="Tahoma" w:cs="Tahoma"/>
      <w:sz w:val="20"/>
      <w:szCs w:val="20"/>
      <w:lang w:val="en-AU" w:eastAsia="en-AU"/>
    </w:rPr>
  </w:style>
  <w:style w:type="character" w:customStyle="1" w:styleId="MapadoDocumentoChar1">
    <w:name w:val="Mapa do Documento Char1"/>
    <w:basedOn w:val="DefaultParagraphFont"/>
    <w:uiPriority w:val="99"/>
    <w:semiHidden/>
    <w:rsid w:val="00C86FD4"/>
    <w:rPr>
      <w:rFonts w:ascii="Tahoma" w:hAnsi="Tahoma" w:cs="Tahoma"/>
      <w:sz w:val="16"/>
      <w:szCs w:val="16"/>
    </w:rPr>
  </w:style>
  <w:style w:type="paragraph" w:styleId="Date">
    <w:name w:val="Date"/>
    <w:basedOn w:val="Normal"/>
    <w:next w:val="Normal"/>
    <w:link w:val="DateChar"/>
    <w:rsid w:val="00C86FD4"/>
    <w:pPr>
      <w:spacing w:after="0" w:line="240" w:lineRule="auto"/>
    </w:pPr>
    <w:rPr>
      <w:rFonts w:ascii="Times New Roman" w:eastAsia="Times New Roman" w:hAnsi="Times New Roman" w:cs="Times New Roman"/>
      <w:sz w:val="24"/>
      <w:szCs w:val="24"/>
      <w:lang w:val="en-AU" w:eastAsia="en-AU"/>
    </w:rPr>
  </w:style>
  <w:style w:type="character" w:customStyle="1" w:styleId="DateChar">
    <w:name w:val="Date Char"/>
    <w:basedOn w:val="DefaultParagraphFont"/>
    <w:link w:val="Date"/>
    <w:rsid w:val="00C86FD4"/>
    <w:rPr>
      <w:rFonts w:ascii="Times New Roman" w:eastAsia="Times New Roman" w:hAnsi="Times New Roman" w:cs="Times New Roman"/>
      <w:sz w:val="24"/>
      <w:szCs w:val="24"/>
      <w:lang w:val="en-AU" w:eastAsia="en-AU"/>
    </w:rPr>
  </w:style>
  <w:style w:type="character" w:customStyle="1" w:styleId="CharChar9">
    <w:name w:val="Char Char9"/>
    <w:basedOn w:val="DefaultParagraphFont"/>
    <w:rsid w:val="00C86FD4"/>
    <w:rPr>
      <w:rFonts w:ascii="Arial" w:eastAsia="Times New Roman" w:hAnsi="Arial" w:cs="Arial"/>
      <w:b/>
      <w:bCs/>
      <w:kern w:val="32"/>
      <w:sz w:val="32"/>
      <w:szCs w:val="32"/>
      <w:lang w:eastAsia="pt-BR"/>
    </w:rPr>
  </w:style>
  <w:style w:type="character" w:customStyle="1" w:styleId="CharChar11">
    <w:name w:val="Char Char11"/>
    <w:basedOn w:val="DefaultParagraphFont"/>
    <w:rsid w:val="00C86FD4"/>
    <w:rPr>
      <w:rFonts w:ascii="Arial" w:eastAsia="Times New Roman" w:hAnsi="Arial" w:cs="Arial"/>
      <w:b/>
      <w:bCs/>
      <w:kern w:val="32"/>
      <w:sz w:val="32"/>
      <w:szCs w:val="32"/>
      <w:lang w:eastAsia="pt-BR"/>
    </w:rPr>
  </w:style>
  <w:style w:type="character" w:customStyle="1" w:styleId="Ttulo2CharCharCharChar">
    <w:name w:val="Título 2 Char Char Char Char"/>
    <w:basedOn w:val="DefaultParagraphFont"/>
    <w:rsid w:val="00C86FD4"/>
    <w:rPr>
      <w:rFonts w:ascii="Arial" w:eastAsia="Times New Roman" w:hAnsi="Arial" w:cs="Arial"/>
      <w:b/>
      <w:bCs/>
      <w:i/>
      <w:iCs/>
      <w:sz w:val="28"/>
      <w:szCs w:val="28"/>
      <w:lang w:eastAsia="pt-BR"/>
    </w:rPr>
  </w:style>
  <w:style w:type="character" w:customStyle="1" w:styleId="CharChar10">
    <w:name w:val="Char Char10"/>
    <w:basedOn w:val="DefaultParagraphFont"/>
    <w:rsid w:val="00C86FD4"/>
    <w:rPr>
      <w:rFonts w:ascii="Arial" w:eastAsia="Times New Roman" w:hAnsi="Arial" w:cs="Arial"/>
      <w:b/>
      <w:bCs/>
      <w:sz w:val="26"/>
      <w:szCs w:val="26"/>
      <w:lang w:val="en-AU" w:eastAsia="en-AU"/>
    </w:rPr>
  </w:style>
  <w:style w:type="character" w:customStyle="1" w:styleId="editsection">
    <w:name w:val="editsection"/>
    <w:basedOn w:val="DefaultParagraphFont"/>
    <w:rsid w:val="00C86FD4"/>
  </w:style>
  <w:style w:type="character" w:customStyle="1" w:styleId="mw-headline">
    <w:name w:val="mw-headline"/>
    <w:basedOn w:val="DefaultParagraphFont"/>
    <w:rsid w:val="00C86FD4"/>
  </w:style>
  <w:style w:type="paragraph" w:customStyle="1" w:styleId="pcitacao">
    <w:name w:val="pcitacao"/>
    <w:basedOn w:val="Normal"/>
    <w:rsid w:val="00C8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erodestaque">
    <w:name w:val="numerodestaque"/>
    <w:basedOn w:val="DefaultParagraphFont"/>
    <w:rsid w:val="00C86FD4"/>
  </w:style>
  <w:style w:type="character" w:customStyle="1" w:styleId="hps">
    <w:name w:val="hps"/>
    <w:basedOn w:val="DefaultParagraphFont"/>
    <w:rsid w:val="00C86FD4"/>
  </w:style>
  <w:style w:type="paragraph" w:customStyle="1" w:styleId="Citaodentrodotexto">
    <w:name w:val="Citação dentro do texto"/>
    <w:basedOn w:val="Normal"/>
    <w:next w:val="Normal"/>
    <w:rsid w:val="00C86FD4"/>
    <w:pPr>
      <w:autoSpaceDE w:val="0"/>
      <w:autoSpaceDN w:val="0"/>
      <w:adjustRightInd w:val="0"/>
      <w:spacing w:after="0" w:line="240" w:lineRule="auto"/>
    </w:pPr>
    <w:rPr>
      <w:rFonts w:ascii="HIJLMA+TimesNewRoman,Italic" w:eastAsia="Calibri" w:hAnsi="HIJLMA+TimesNewRoman,Italic" w:cs="Times New Roman"/>
      <w:sz w:val="24"/>
      <w:szCs w:val="24"/>
    </w:rPr>
  </w:style>
  <w:style w:type="character" w:customStyle="1" w:styleId="longtext">
    <w:name w:val="long_text"/>
    <w:basedOn w:val="DefaultParagraphFont"/>
    <w:rsid w:val="00C86FD4"/>
  </w:style>
  <w:style w:type="character" w:customStyle="1" w:styleId="bodycopy">
    <w:name w:val="bodycopy"/>
    <w:basedOn w:val="DefaultParagraphFont"/>
    <w:rsid w:val="00C86FD4"/>
  </w:style>
  <w:style w:type="table" w:customStyle="1" w:styleId="SombreamentoClaro1">
    <w:name w:val="Sombreamento Claro1"/>
    <w:basedOn w:val="TableNormal"/>
    <w:uiPriority w:val="60"/>
    <w:rsid w:val="005864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eNormal"/>
    <w:uiPriority w:val="61"/>
    <w:rsid w:val="00D168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elaChar">
    <w:name w:val="Tabela Char"/>
    <w:basedOn w:val="DefaultParagraphFont"/>
    <w:link w:val="Tabela"/>
    <w:rsid w:val="004A1180"/>
    <w:rPr>
      <w:rFonts w:ascii="Times New Roman" w:eastAsia="Times New Roman" w:hAnsi="Times New Roman" w:cs="Times New Roman"/>
      <w:sz w:val="24"/>
      <w:szCs w:val="20"/>
    </w:rPr>
  </w:style>
  <w:style w:type="table" w:customStyle="1" w:styleId="GridTableLight">
    <w:name w:val="Grid Table Light"/>
    <w:basedOn w:val="TableNormal"/>
    <w:uiPriority w:val="40"/>
    <w:rsid w:val="004A6C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6FD4"/>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aliases w:val="Título 2 Char Char"/>
    <w:basedOn w:val="Normal"/>
    <w:next w:val="Normal"/>
    <w:link w:val="Heading2Char"/>
    <w:qFormat/>
    <w:rsid w:val="00C86FD4"/>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86FD4"/>
    <w:pPr>
      <w:keepNext/>
      <w:numPr>
        <w:ilvl w:val="2"/>
        <w:numId w:val="1"/>
      </w:numPr>
      <w:spacing w:before="240" w:after="60" w:line="240" w:lineRule="auto"/>
      <w:outlineLvl w:val="2"/>
    </w:pPr>
    <w:rPr>
      <w:rFonts w:ascii="Arial" w:eastAsia="Times New Roman" w:hAnsi="Arial" w:cs="Arial"/>
      <w:b/>
      <w:bCs/>
      <w:sz w:val="26"/>
      <w:szCs w:val="26"/>
      <w:lang w:val="en-AU" w:eastAsia="en-AU"/>
    </w:rPr>
  </w:style>
  <w:style w:type="paragraph" w:styleId="Heading4">
    <w:name w:val="heading 4"/>
    <w:aliases w:val="Título 41,Título 4 Char Char"/>
    <w:basedOn w:val="Normal"/>
    <w:next w:val="Normal"/>
    <w:link w:val="Heading4Char"/>
    <w:qFormat/>
    <w:rsid w:val="00C86FD4"/>
    <w:pPr>
      <w:keepNext/>
      <w:numPr>
        <w:ilvl w:val="3"/>
        <w:numId w:val="1"/>
      </w:numPr>
      <w:tabs>
        <w:tab w:val="left" w:pos="709"/>
      </w:tabs>
      <w:spacing w:before="120" w:after="0" w:line="360" w:lineRule="auto"/>
      <w:ind w:right="-232"/>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C86FD4"/>
    <w:pPr>
      <w:keepNext/>
      <w:numPr>
        <w:ilvl w:val="4"/>
        <w:numId w:val="1"/>
      </w:numPr>
      <w:tabs>
        <w:tab w:val="left" w:pos="709"/>
      </w:tabs>
      <w:spacing w:after="0" w:line="360" w:lineRule="auto"/>
      <w:ind w:right="-1367"/>
      <w:jc w:val="both"/>
      <w:outlineLvl w:val="4"/>
    </w:pPr>
    <w:rPr>
      <w:rFonts w:ascii="Times New Roman" w:eastAsia="Times New Roman" w:hAnsi="Times New Roman" w:cs="Times New Roman"/>
      <w:b/>
      <w:bCs/>
      <w:i/>
      <w:iCs/>
      <w:sz w:val="24"/>
      <w:szCs w:val="24"/>
    </w:rPr>
  </w:style>
  <w:style w:type="paragraph" w:styleId="Heading6">
    <w:name w:val="heading 6"/>
    <w:basedOn w:val="Normal"/>
    <w:next w:val="Normal"/>
    <w:link w:val="Heading6Char"/>
    <w:qFormat/>
    <w:rsid w:val="00C86FD4"/>
    <w:pPr>
      <w:numPr>
        <w:ilvl w:val="5"/>
        <w:numId w:val="1"/>
      </w:numPr>
      <w:tabs>
        <w:tab w:val="left" w:pos="709"/>
      </w:tabs>
      <w:spacing w:before="240" w:after="60" w:line="360" w:lineRule="auto"/>
      <w:jc w:val="both"/>
      <w:outlineLvl w:val="5"/>
    </w:pPr>
    <w:rPr>
      <w:rFonts w:ascii="Times New Roman" w:eastAsia="Times New Roman" w:hAnsi="Times New Roman" w:cs="Times New Roman"/>
      <w:i/>
      <w:iCs/>
    </w:rPr>
  </w:style>
  <w:style w:type="paragraph" w:styleId="Heading7">
    <w:name w:val="heading 7"/>
    <w:basedOn w:val="Normal"/>
    <w:next w:val="Normal"/>
    <w:link w:val="Heading7Char"/>
    <w:qFormat/>
    <w:rsid w:val="00C86FD4"/>
    <w:pPr>
      <w:numPr>
        <w:ilvl w:val="6"/>
        <w:numId w:val="1"/>
      </w:numPr>
      <w:tabs>
        <w:tab w:val="left" w:pos="709"/>
      </w:tabs>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C86FD4"/>
    <w:pPr>
      <w:numPr>
        <w:ilvl w:val="7"/>
        <w:numId w:val="1"/>
      </w:numPr>
      <w:tabs>
        <w:tab w:val="left" w:pos="709"/>
      </w:tabs>
      <w:spacing w:before="240" w:after="60" w:line="360" w:lineRule="auto"/>
      <w:jc w:val="both"/>
      <w:outlineLvl w:val="7"/>
    </w:pPr>
    <w:rPr>
      <w:rFonts w:ascii="Arial" w:eastAsia="Times New Roman" w:hAnsi="Arial" w:cs="Arial"/>
      <w:i/>
      <w:iCs/>
      <w:sz w:val="20"/>
      <w:szCs w:val="20"/>
    </w:rPr>
  </w:style>
  <w:style w:type="paragraph" w:styleId="Heading9">
    <w:name w:val="heading 9"/>
    <w:basedOn w:val="Normal"/>
    <w:next w:val="Normal"/>
    <w:link w:val="Heading9Char"/>
    <w:qFormat/>
    <w:rsid w:val="00C86FD4"/>
    <w:pPr>
      <w:numPr>
        <w:ilvl w:val="8"/>
        <w:numId w:val="1"/>
      </w:numPr>
      <w:tabs>
        <w:tab w:val="left" w:pos="709"/>
      </w:tabs>
      <w:spacing w:before="240" w:after="60" w:line="360" w:lineRule="auto"/>
      <w:jc w:val="both"/>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FD4"/>
    <w:rPr>
      <w:rFonts w:ascii="Arial" w:eastAsia="Times New Roman" w:hAnsi="Arial" w:cs="Arial"/>
      <w:b/>
      <w:bCs/>
      <w:kern w:val="32"/>
      <w:sz w:val="32"/>
      <w:szCs w:val="32"/>
    </w:rPr>
  </w:style>
  <w:style w:type="character" w:customStyle="1" w:styleId="Heading2Char">
    <w:name w:val="Heading 2 Char"/>
    <w:aliases w:val="Título 2 Char Char Char"/>
    <w:basedOn w:val="DefaultParagraphFont"/>
    <w:link w:val="Heading2"/>
    <w:rsid w:val="00C86FD4"/>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C86FD4"/>
    <w:rPr>
      <w:rFonts w:ascii="Arial" w:eastAsia="Times New Roman" w:hAnsi="Arial" w:cs="Arial"/>
      <w:b/>
      <w:bCs/>
      <w:sz w:val="26"/>
      <w:szCs w:val="26"/>
      <w:lang w:val="en-AU" w:eastAsia="en-AU"/>
    </w:rPr>
  </w:style>
  <w:style w:type="character" w:customStyle="1" w:styleId="Heading4Char">
    <w:name w:val="Heading 4 Char"/>
    <w:aliases w:val="Título 41 Char,Título 4 Char Char Char"/>
    <w:basedOn w:val="DefaultParagraphFont"/>
    <w:link w:val="Heading4"/>
    <w:rsid w:val="00C86FD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86FD4"/>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rsid w:val="00C86FD4"/>
    <w:rPr>
      <w:rFonts w:ascii="Times New Roman" w:eastAsia="Times New Roman" w:hAnsi="Times New Roman" w:cs="Times New Roman"/>
      <w:i/>
      <w:iCs/>
    </w:rPr>
  </w:style>
  <w:style w:type="character" w:customStyle="1" w:styleId="Heading7Char">
    <w:name w:val="Heading 7 Char"/>
    <w:basedOn w:val="DefaultParagraphFont"/>
    <w:link w:val="Heading7"/>
    <w:rsid w:val="00C86FD4"/>
    <w:rPr>
      <w:rFonts w:ascii="Arial" w:eastAsia="Times New Roman" w:hAnsi="Arial" w:cs="Arial"/>
      <w:sz w:val="20"/>
      <w:szCs w:val="20"/>
    </w:rPr>
  </w:style>
  <w:style w:type="character" w:customStyle="1" w:styleId="Heading8Char">
    <w:name w:val="Heading 8 Char"/>
    <w:basedOn w:val="DefaultParagraphFont"/>
    <w:link w:val="Heading8"/>
    <w:rsid w:val="00C86FD4"/>
    <w:rPr>
      <w:rFonts w:ascii="Arial" w:eastAsia="Times New Roman" w:hAnsi="Arial" w:cs="Arial"/>
      <w:i/>
      <w:iCs/>
      <w:sz w:val="20"/>
      <w:szCs w:val="20"/>
    </w:rPr>
  </w:style>
  <w:style w:type="character" w:customStyle="1" w:styleId="Heading9Char">
    <w:name w:val="Heading 9 Char"/>
    <w:basedOn w:val="DefaultParagraphFont"/>
    <w:link w:val="Heading9"/>
    <w:rsid w:val="00C86FD4"/>
    <w:rPr>
      <w:rFonts w:ascii="Arial" w:eastAsia="Times New Roman" w:hAnsi="Arial" w:cs="Arial"/>
      <w:b/>
      <w:bCs/>
      <w:i/>
      <w:iCs/>
      <w:sz w:val="18"/>
      <w:szCs w:val="18"/>
    </w:rPr>
  </w:style>
  <w:style w:type="paragraph" w:styleId="NormalWeb">
    <w:name w:val="Normal (Web)"/>
    <w:basedOn w:val="Normal"/>
    <w:uiPriority w:val="99"/>
    <w:unhideWhenUsed/>
    <w:rsid w:val="003B6A5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196A"/>
    <w:pPr>
      <w:ind w:left="720"/>
      <w:contextualSpacing/>
    </w:pPr>
  </w:style>
  <w:style w:type="paragraph" w:styleId="FootnoteText">
    <w:name w:val="footnote text"/>
    <w:basedOn w:val="Normal"/>
    <w:link w:val="FootnoteTextChar"/>
    <w:uiPriority w:val="99"/>
    <w:semiHidden/>
    <w:unhideWhenUsed/>
    <w:rsid w:val="00040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378"/>
    <w:rPr>
      <w:sz w:val="20"/>
      <w:szCs w:val="20"/>
    </w:rPr>
  </w:style>
  <w:style w:type="character" w:styleId="FootnoteReference">
    <w:name w:val="footnote reference"/>
    <w:basedOn w:val="DefaultParagraphFont"/>
    <w:uiPriority w:val="99"/>
    <w:semiHidden/>
    <w:unhideWhenUsed/>
    <w:rsid w:val="00040378"/>
    <w:rPr>
      <w:vertAlign w:val="superscript"/>
    </w:rPr>
  </w:style>
  <w:style w:type="paragraph" w:styleId="EndnoteText">
    <w:name w:val="endnote text"/>
    <w:basedOn w:val="Normal"/>
    <w:link w:val="EndnoteTextChar"/>
    <w:uiPriority w:val="99"/>
    <w:unhideWhenUsed/>
    <w:rsid w:val="00F155CD"/>
    <w:pPr>
      <w:spacing w:after="0" w:line="240" w:lineRule="auto"/>
    </w:pPr>
    <w:rPr>
      <w:sz w:val="20"/>
      <w:szCs w:val="20"/>
    </w:rPr>
  </w:style>
  <w:style w:type="character" w:customStyle="1" w:styleId="EndnoteTextChar">
    <w:name w:val="Endnote Text Char"/>
    <w:basedOn w:val="DefaultParagraphFont"/>
    <w:link w:val="EndnoteText"/>
    <w:uiPriority w:val="99"/>
    <w:rsid w:val="00F155CD"/>
    <w:rPr>
      <w:sz w:val="20"/>
      <w:szCs w:val="20"/>
    </w:rPr>
  </w:style>
  <w:style w:type="character" w:styleId="EndnoteReference">
    <w:name w:val="endnote reference"/>
    <w:basedOn w:val="DefaultParagraphFont"/>
    <w:uiPriority w:val="99"/>
    <w:semiHidden/>
    <w:unhideWhenUsed/>
    <w:rsid w:val="00F155CD"/>
    <w:rPr>
      <w:vertAlign w:val="superscript"/>
    </w:rPr>
  </w:style>
  <w:style w:type="character" w:styleId="Hyperlink">
    <w:name w:val="Hyperlink"/>
    <w:basedOn w:val="DefaultParagraphFont"/>
    <w:uiPriority w:val="99"/>
    <w:unhideWhenUsed/>
    <w:rsid w:val="008731DE"/>
    <w:rPr>
      <w:color w:val="0000FF" w:themeColor="hyperlink"/>
      <w:u w:val="single"/>
    </w:rPr>
  </w:style>
  <w:style w:type="character" w:styleId="FollowedHyperlink">
    <w:name w:val="FollowedHyperlink"/>
    <w:basedOn w:val="DefaultParagraphFont"/>
    <w:uiPriority w:val="99"/>
    <w:unhideWhenUsed/>
    <w:rsid w:val="008731DE"/>
    <w:rPr>
      <w:color w:val="800080" w:themeColor="followedHyperlink"/>
      <w:u w:val="single"/>
    </w:rPr>
  </w:style>
  <w:style w:type="table" w:styleId="TableGrid">
    <w:name w:val="Table Grid"/>
    <w:basedOn w:val="TableNormal"/>
    <w:uiPriority w:val="59"/>
    <w:rsid w:val="0081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05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810531"/>
    <w:rPr>
      <w:sz w:val="16"/>
      <w:szCs w:val="16"/>
    </w:rPr>
  </w:style>
  <w:style w:type="paragraph" w:styleId="CommentText">
    <w:name w:val="annotation text"/>
    <w:basedOn w:val="Normal"/>
    <w:link w:val="CommentTextChar"/>
    <w:semiHidden/>
    <w:unhideWhenUsed/>
    <w:rsid w:val="00810531"/>
    <w:pPr>
      <w:spacing w:line="240" w:lineRule="auto"/>
    </w:pPr>
    <w:rPr>
      <w:sz w:val="20"/>
      <w:szCs w:val="20"/>
    </w:rPr>
  </w:style>
  <w:style w:type="character" w:customStyle="1" w:styleId="CommentTextChar">
    <w:name w:val="Comment Text Char"/>
    <w:basedOn w:val="DefaultParagraphFont"/>
    <w:link w:val="CommentText"/>
    <w:semiHidden/>
    <w:rsid w:val="00810531"/>
    <w:rPr>
      <w:sz w:val="20"/>
      <w:szCs w:val="20"/>
    </w:rPr>
  </w:style>
  <w:style w:type="paragraph" w:styleId="BalloonText">
    <w:name w:val="Balloon Text"/>
    <w:basedOn w:val="Normal"/>
    <w:link w:val="BalloonTextChar"/>
    <w:uiPriority w:val="99"/>
    <w:unhideWhenUsed/>
    <w:rsid w:val="0081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0531"/>
    <w:rPr>
      <w:rFonts w:ascii="Tahoma" w:hAnsi="Tahoma" w:cs="Tahoma"/>
      <w:sz w:val="16"/>
      <w:szCs w:val="16"/>
    </w:rPr>
  </w:style>
  <w:style w:type="character" w:customStyle="1" w:styleId="Ttulo2Char">
    <w:name w:val="Título 2 Char"/>
    <w:basedOn w:val="DefaultParagraphFont"/>
    <w:uiPriority w:val="9"/>
    <w:semiHidden/>
    <w:rsid w:val="00C86FD4"/>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C86FD4"/>
    <w:pPr>
      <w:spacing w:after="0" w:line="240" w:lineRule="auto"/>
    </w:pPr>
    <w:rPr>
      <w:rFonts w:ascii="Times New Roman" w:eastAsia="Times New Roman" w:hAnsi="Times New Roman" w:cs="Times New Roman"/>
      <w:b/>
      <w:bCs/>
      <w:sz w:val="20"/>
      <w:szCs w:val="20"/>
    </w:rPr>
  </w:style>
  <w:style w:type="paragraph" w:styleId="BodyText">
    <w:name w:val="Body Text"/>
    <w:basedOn w:val="Normal"/>
    <w:link w:val="BodyTextChar"/>
    <w:rsid w:val="00C86FD4"/>
    <w:pPr>
      <w:spacing w:before="120" w:after="12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6FD4"/>
    <w:rPr>
      <w:rFonts w:ascii="Times New Roman" w:eastAsia="Times New Roman" w:hAnsi="Times New Roman" w:cs="Times New Roman"/>
      <w:sz w:val="24"/>
      <w:szCs w:val="20"/>
      <w:lang w:eastAsia="pt-BR"/>
    </w:rPr>
  </w:style>
  <w:style w:type="paragraph" w:styleId="BodyText2">
    <w:name w:val="Body Text 2"/>
    <w:basedOn w:val="Normal"/>
    <w:link w:val="BodyText2Char"/>
    <w:rsid w:val="00C86FD4"/>
    <w:pPr>
      <w:spacing w:after="120" w:line="480" w:lineRule="auto"/>
    </w:pPr>
    <w:rPr>
      <w:rFonts w:ascii="Times New Roman" w:eastAsia="Times New Roman" w:hAnsi="Times New Roman" w:cs="Times New Roman"/>
      <w:sz w:val="24"/>
      <w:szCs w:val="24"/>
      <w:lang w:val="en-AU" w:eastAsia="en-AU"/>
    </w:rPr>
  </w:style>
  <w:style w:type="character" w:customStyle="1" w:styleId="BodyText2Char">
    <w:name w:val="Body Text 2 Char"/>
    <w:basedOn w:val="DefaultParagraphFont"/>
    <w:link w:val="BodyText2"/>
    <w:rsid w:val="00C86FD4"/>
    <w:rPr>
      <w:rFonts w:ascii="Times New Roman" w:eastAsia="Times New Roman" w:hAnsi="Times New Roman" w:cs="Times New Roman"/>
      <w:sz w:val="24"/>
      <w:szCs w:val="24"/>
      <w:lang w:val="en-AU" w:eastAsia="en-AU"/>
    </w:rPr>
  </w:style>
  <w:style w:type="paragraph" w:styleId="TOC1">
    <w:name w:val="toc 1"/>
    <w:basedOn w:val="Normal"/>
    <w:next w:val="Normal"/>
    <w:autoRedefine/>
    <w:uiPriority w:val="39"/>
    <w:qFormat/>
    <w:rsid w:val="0020132F"/>
    <w:pPr>
      <w:tabs>
        <w:tab w:val="left" w:pos="600"/>
        <w:tab w:val="right" w:leader="dot" w:pos="8460"/>
      </w:tabs>
      <w:spacing w:after="0" w:line="360" w:lineRule="auto"/>
      <w:ind w:left="600" w:right="407" w:hanging="600"/>
      <w:jc w:val="both"/>
    </w:pPr>
    <w:rPr>
      <w:rFonts w:ascii="Times New Roman" w:eastAsia="Times New Roman" w:hAnsi="Times New Roman" w:cs="TimesNewRoman,Bold"/>
      <w:noProof/>
      <w:sz w:val="24"/>
      <w:szCs w:val="24"/>
      <w:lang w:eastAsia="en-AU"/>
    </w:rPr>
  </w:style>
  <w:style w:type="paragraph" w:styleId="TOC2">
    <w:name w:val="toc 2"/>
    <w:basedOn w:val="Normal"/>
    <w:next w:val="Normal"/>
    <w:autoRedefine/>
    <w:uiPriority w:val="39"/>
    <w:qFormat/>
    <w:rsid w:val="009F32C7"/>
    <w:pPr>
      <w:tabs>
        <w:tab w:val="left" w:pos="880"/>
        <w:tab w:val="right" w:leader="dot" w:pos="8494"/>
      </w:tabs>
      <w:spacing w:after="0" w:line="240" w:lineRule="auto"/>
      <w:ind w:left="240"/>
    </w:pPr>
    <w:rPr>
      <w:rFonts w:ascii="Times New Roman" w:eastAsia="Times New Roman" w:hAnsi="Times New Roman" w:cs="Times New Roman"/>
      <w:sz w:val="24"/>
      <w:szCs w:val="24"/>
      <w:lang w:val="en-AU" w:eastAsia="en-AU"/>
    </w:rPr>
  </w:style>
  <w:style w:type="paragraph" w:customStyle="1" w:styleId="BNDES">
    <w:name w:val="BNDES"/>
    <w:rsid w:val="00C86FD4"/>
    <w:pPr>
      <w:widowControl w:val="0"/>
      <w:spacing w:after="0" w:line="240" w:lineRule="auto"/>
      <w:jc w:val="both"/>
    </w:pPr>
    <w:rPr>
      <w:rFonts w:ascii="Arial" w:eastAsia="Times New Roman" w:hAnsi="Arial" w:cs="Times New Roman"/>
      <w:snapToGrid w:val="0"/>
      <w:sz w:val="24"/>
      <w:szCs w:val="24"/>
    </w:rPr>
  </w:style>
  <w:style w:type="paragraph" w:styleId="Header">
    <w:name w:val="header"/>
    <w:basedOn w:val="Normal"/>
    <w:link w:val="HeaderChar"/>
    <w:uiPriority w:val="99"/>
    <w:rsid w:val="00C86FD4"/>
    <w:pPr>
      <w:tabs>
        <w:tab w:val="left" w:pos="709"/>
        <w:tab w:val="center" w:pos="4419"/>
        <w:tab w:val="right" w:pos="8838"/>
      </w:tabs>
      <w:spacing w:after="0" w:line="36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6FD4"/>
    <w:rPr>
      <w:rFonts w:ascii="Times New Roman" w:eastAsia="Times New Roman" w:hAnsi="Times New Roman" w:cs="Times New Roman"/>
      <w:sz w:val="24"/>
      <w:szCs w:val="24"/>
    </w:rPr>
  </w:style>
  <w:style w:type="character" w:styleId="PageNumber">
    <w:name w:val="page number"/>
    <w:basedOn w:val="DefaultParagraphFont"/>
    <w:rsid w:val="00C86FD4"/>
  </w:style>
  <w:style w:type="paragraph" w:styleId="Footer">
    <w:name w:val="footer"/>
    <w:basedOn w:val="Normal"/>
    <w:link w:val="FooterChar"/>
    <w:uiPriority w:val="99"/>
    <w:rsid w:val="00C86FD4"/>
    <w:pPr>
      <w:tabs>
        <w:tab w:val="left" w:pos="709"/>
        <w:tab w:val="center" w:pos="4419"/>
        <w:tab w:val="right" w:pos="8838"/>
      </w:tabs>
      <w:spacing w:after="0" w:line="36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6FD4"/>
    <w:rPr>
      <w:rFonts w:ascii="Times New Roman" w:eastAsia="Times New Roman" w:hAnsi="Times New Roman" w:cs="Times New Roman"/>
      <w:sz w:val="24"/>
      <w:szCs w:val="24"/>
    </w:rPr>
  </w:style>
  <w:style w:type="paragraph" w:styleId="BlockText">
    <w:name w:val="Block Text"/>
    <w:basedOn w:val="Normal"/>
    <w:rsid w:val="00C86FD4"/>
    <w:pPr>
      <w:tabs>
        <w:tab w:val="left" w:pos="709"/>
      </w:tabs>
      <w:spacing w:after="0" w:line="360" w:lineRule="auto"/>
      <w:ind w:left="1276" w:right="-234" w:hanging="1276"/>
      <w:jc w:val="both"/>
    </w:pPr>
    <w:rPr>
      <w:rFonts w:ascii="Times New Roman" w:eastAsia="Times New Roman" w:hAnsi="Times New Roman" w:cs="Times New Roman"/>
      <w:sz w:val="26"/>
      <w:szCs w:val="26"/>
    </w:rPr>
  </w:style>
  <w:style w:type="paragraph" w:customStyle="1" w:styleId="Tabela">
    <w:name w:val="Tabela"/>
    <w:basedOn w:val="BodyText"/>
    <w:link w:val="TabelaChar"/>
    <w:qFormat/>
    <w:rsid w:val="00C86FD4"/>
  </w:style>
  <w:style w:type="paragraph" w:customStyle="1" w:styleId="Ttulo0">
    <w:name w:val="Título 0"/>
    <w:basedOn w:val="Heading1"/>
    <w:next w:val="Normal"/>
    <w:rsid w:val="00C86FD4"/>
    <w:pPr>
      <w:keepLines/>
      <w:spacing w:before="2040" w:after="120"/>
      <w:jc w:val="both"/>
    </w:pPr>
    <w:rPr>
      <w:rFonts w:ascii="Times New Roman" w:hAnsi="Times New Roman" w:cs="Times New Roman"/>
      <w:kern w:val="0"/>
      <w:sz w:val="24"/>
      <w:szCs w:val="24"/>
      <w:lang w:eastAsia="en-US"/>
    </w:rPr>
  </w:style>
  <w:style w:type="character" w:styleId="HTMLVariable">
    <w:name w:val="HTML Variable"/>
    <w:basedOn w:val="DefaultParagraphFont"/>
    <w:rsid w:val="00C86FD4"/>
    <w:rPr>
      <w:i/>
      <w:iCs/>
    </w:rPr>
  </w:style>
  <w:style w:type="paragraph" w:customStyle="1" w:styleId="ndicedeTabelas">
    <w:name w:val="Índice de Tabelas"/>
    <w:basedOn w:val="TableofFigures"/>
    <w:rsid w:val="00C86FD4"/>
    <w:pPr>
      <w:tabs>
        <w:tab w:val="num" w:pos="360"/>
      </w:tabs>
      <w:ind w:left="360" w:hanging="360"/>
    </w:pPr>
    <w:rPr>
      <w:smallCaps/>
      <w:noProof/>
    </w:rPr>
  </w:style>
  <w:style w:type="paragraph" w:styleId="TableofFigures">
    <w:name w:val="table of figures"/>
    <w:basedOn w:val="Normal"/>
    <w:next w:val="Normal"/>
    <w:autoRedefine/>
    <w:uiPriority w:val="99"/>
    <w:rsid w:val="00C86FD4"/>
    <w:pPr>
      <w:tabs>
        <w:tab w:val="right" w:leader="dot" w:pos="9480"/>
      </w:tabs>
      <w:spacing w:after="0" w:line="360" w:lineRule="auto"/>
      <w:ind w:left="1080" w:hanging="1080"/>
      <w:jc w:val="both"/>
    </w:pPr>
    <w:rPr>
      <w:rFonts w:ascii="(Usar fonte para texto asiático" w:eastAsia="Times New Roman" w:hAnsi="(Usar fonte para texto asiático" w:cs="Times New Roman"/>
      <w:sz w:val="24"/>
      <w:szCs w:val="20"/>
      <w:lang w:val="en-AU" w:eastAsia="en-AU"/>
    </w:rPr>
  </w:style>
  <w:style w:type="paragraph" w:customStyle="1" w:styleId="Nromal">
    <w:name w:val="Nromal"/>
    <w:basedOn w:val="Heading4"/>
    <w:rsid w:val="00C86FD4"/>
    <w:pPr>
      <w:numPr>
        <w:numId w:val="0"/>
      </w:numPr>
      <w:tabs>
        <w:tab w:val="num" w:pos="864"/>
      </w:tabs>
      <w:ind w:left="864" w:hanging="864"/>
    </w:pPr>
  </w:style>
  <w:style w:type="paragraph" w:styleId="ListBullet">
    <w:name w:val="List Bullet"/>
    <w:basedOn w:val="Normal"/>
    <w:rsid w:val="00C86FD4"/>
    <w:pPr>
      <w:tabs>
        <w:tab w:val="num" w:pos="360"/>
        <w:tab w:val="left" w:pos="709"/>
      </w:tabs>
      <w:spacing w:after="0" w:line="360" w:lineRule="auto"/>
      <w:ind w:left="360" w:hanging="360"/>
      <w:jc w:val="both"/>
    </w:pPr>
    <w:rPr>
      <w:rFonts w:ascii="Times New Roman" w:eastAsia="Times New Roman" w:hAnsi="Times New Roman" w:cs="Times New Roman"/>
      <w:sz w:val="24"/>
      <w:szCs w:val="24"/>
    </w:rPr>
  </w:style>
  <w:style w:type="paragraph" w:customStyle="1" w:styleId="EstiloTtulo3Antes6pt">
    <w:name w:val="Estilo Título 3 + Antes:  6 pt"/>
    <w:basedOn w:val="Heading3"/>
    <w:rsid w:val="00C86FD4"/>
    <w:pPr>
      <w:numPr>
        <w:numId w:val="0"/>
      </w:numPr>
      <w:tabs>
        <w:tab w:val="left" w:pos="709"/>
        <w:tab w:val="num" w:pos="862"/>
      </w:tabs>
      <w:spacing w:before="480" w:after="120" w:line="360" w:lineRule="auto"/>
      <w:ind w:left="862" w:hanging="720"/>
      <w:jc w:val="both"/>
    </w:pPr>
    <w:rPr>
      <w:rFonts w:ascii="Times New Roman" w:hAnsi="Times New Roman" w:cs="Times New Roman"/>
      <w:sz w:val="24"/>
      <w:szCs w:val="20"/>
      <w:lang w:val="pt-BR" w:eastAsia="en-US"/>
    </w:rPr>
  </w:style>
  <w:style w:type="paragraph" w:customStyle="1" w:styleId="EstiloTtulo2Ttulo2CharCharTtulo2CharAntes12pt">
    <w:name w:val="Estilo Título 2Título 2 Char CharTítulo 2 Char + Antes:  12 pt"/>
    <w:basedOn w:val="Heading2"/>
    <w:rsid w:val="00C86FD4"/>
    <w:pPr>
      <w:keepLines/>
      <w:numPr>
        <w:numId w:val="0"/>
      </w:numPr>
      <w:tabs>
        <w:tab w:val="num" w:pos="576"/>
        <w:tab w:val="left" w:pos="709"/>
      </w:tabs>
      <w:spacing w:before="480" w:after="120" w:line="360" w:lineRule="auto"/>
      <w:ind w:left="576" w:hanging="576"/>
      <w:jc w:val="both"/>
    </w:pPr>
    <w:rPr>
      <w:rFonts w:ascii="Times New Roman" w:hAnsi="Times New Roman" w:cs="Times New Roman"/>
      <w:i w:val="0"/>
      <w:iCs w:val="0"/>
      <w:sz w:val="24"/>
      <w:szCs w:val="20"/>
      <w:lang w:eastAsia="en-US"/>
    </w:rPr>
  </w:style>
  <w:style w:type="paragraph" w:customStyle="1" w:styleId="TituloA">
    <w:name w:val="Titulo A"/>
    <w:basedOn w:val="Caption"/>
    <w:rsid w:val="00C86FD4"/>
    <w:pPr>
      <w:ind w:left="1080" w:hanging="1080"/>
      <w:jc w:val="both"/>
    </w:pPr>
    <w:rPr>
      <w:b w:val="0"/>
    </w:rPr>
  </w:style>
  <w:style w:type="paragraph" w:customStyle="1" w:styleId="TtuloA">
    <w:name w:val="Título A"/>
    <w:basedOn w:val="Caption"/>
    <w:rsid w:val="00C86FD4"/>
    <w:pPr>
      <w:ind w:left="1080" w:hanging="1080"/>
      <w:jc w:val="both"/>
    </w:pPr>
    <w:rPr>
      <w:b w:val="0"/>
    </w:rPr>
  </w:style>
  <w:style w:type="paragraph" w:customStyle="1" w:styleId="TtuloB">
    <w:name w:val="Título B"/>
    <w:basedOn w:val="Caption"/>
    <w:rsid w:val="00C86FD4"/>
    <w:pPr>
      <w:spacing w:line="360" w:lineRule="auto"/>
      <w:ind w:left="1080" w:hanging="1080"/>
      <w:jc w:val="both"/>
    </w:pPr>
    <w:rPr>
      <w:b w:val="0"/>
      <w:sz w:val="24"/>
      <w:szCs w:val="24"/>
    </w:rPr>
  </w:style>
  <w:style w:type="paragraph" w:styleId="BodyTextIndent">
    <w:name w:val="Body Text Indent"/>
    <w:basedOn w:val="Normal"/>
    <w:link w:val="BodyTextIndentChar"/>
    <w:unhideWhenUsed/>
    <w:rsid w:val="00C86FD4"/>
    <w:pPr>
      <w:autoSpaceDE w:val="0"/>
      <w:autoSpaceDN w:val="0"/>
      <w:adjustRightInd w:val="0"/>
      <w:spacing w:after="0" w:line="360" w:lineRule="auto"/>
      <w:ind w:firstLine="708"/>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6FD4"/>
    <w:rPr>
      <w:rFonts w:ascii="Times New Roman" w:eastAsia="Times New Roman" w:hAnsi="Times New Roman" w:cs="Times New Roman"/>
      <w:sz w:val="24"/>
      <w:szCs w:val="24"/>
      <w:lang w:eastAsia="pt-BR"/>
    </w:rPr>
  </w:style>
  <w:style w:type="paragraph" w:styleId="TOCHeading">
    <w:name w:val="TOC Heading"/>
    <w:basedOn w:val="Heading1"/>
    <w:next w:val="Normal"/>
    <w:uiPriority w:val="39"/>
    <w:qFormat/>
    <w:rsid w:val="00C86FD4"/>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OC3">
    <w:name w:val="toc 3"/>
    <w:basedOn w:val="Normal"/>
    <w:next w:val="Normal"/>
    <w:autoRedefine/>
    <w:uiPriority w:val="39"/>
    <w:unhideWhenUsed/>
    <w:qFormat/>
    <w:rsid w:val="00C86FD4"/>
    <w:pPr>
      <w:spacing w:after="100" w:line="240" w:lineRule="auto"/>
      <w:ind w:left="440"/>
      <w:jc w:val="both"/>
    </w:pPr>
    <w:rPr>
      <w:rFonts w:ascii="Calibri" w:eastAsia="Calibri" w:hAnsi="Calibri" w:cs="Times New Roman"/>
    </w:rPr>
  </w:style>
  <w:style w:type="character" w:customStyle="1" w:styleId="journalname">
    <w:name w:val="journalname"/>
    <w:basedOn w:val="DefaultParagraphFont"/>
    <w:rsid w:val="00C86FD4"/>
    <w:rPr>
      <w:vanish w:val="0"/>
      <w:webHidden w:val="0"/>
      <w:sz w:val="27"/>
      <w:szCs w:val="27"/>
      <w:specVanish w:val="0"/>
    </w:rPr>
  </w:style>
  <w:style w:type="character" w:customStyle="1" w:styleId="year">
    <w:name w:val="year"/>
    <w:basedOn w:val="DefaultParagraphFont"/>
    <w:rsid w:val="00C86FD4"/>
    <w:rPr>
      <w:vanish w:val="0"/>
      <w:webHidden w:val="0"/>
      <w:sz w:val="27"/>
      <w:szCs w:val="27"/>
      <w:specVanish w:val="0"/>
    </w:rPr>
  </w:style>
  <w:style w:type="character" w:customStyle="1" w:styleId="volume">
    <w:name w:val="volume"/>
    <w:basedOn w:val="DefaultParagraphFont"/>
    <w:rsid w:val="00C86FD4"/>
    <w:rPr>
      <w:vanish w:val="0"/>
      <w:webHidden w:val="0"/>
      <w:sz w:val="27"/>
      <w:szCs w:val="27"/>
      <w:specVanish w:val="0"/>
    </w:rPr>
  </w:style>
  <w:style w:type="character" w:customStyle="1" w:styleId="issue">
    <w:name w:val="issue"/>
    <w:basedOn w:val="DefaultParagraphFont"/>
    <w:rsid w:val="00C86FD4"/>
    <w:rPr>
      <w:vanish w:val="0"/>
      <w:webHidden w:val="0"/>
      <w:sz w:val="27"/>
      <w:szCs w:val="27"/>
      <w:specVanish w:val="0"/>
    </w:rPr>
  </w:style>
  <w:style w:type="character" w:customStyle="1" w:styleId="page">
    <w:name w:val="page"/>
    <w:basedOn w:val="DefaultParagraphFont"/>
    <w:rsid w:val="00C86FD4"/>
    <w:rPr>
      <w:vanish w:val="0"/>
      <w:webHidden w:val="0"/>
      <w:sz w:val="27"/>
      <w:szCs w:val="27"/>
      <w:specVanish w:val="0"/>
    </w:rPr>
  </w:style>
  <w:style w:type="character" w:styleId="Strong">
    <w:name w:val="Strong"/>
    <w:basedOn w:val="DefaultParagraphFont"/>
    <w:uiPriority w:val="22"/>
    <w:qFormat/>
    <w:rsid w:val="00C86FD4"/>
    <w:rPr>
      <w:b/>
      <w:bCs/>
    </w:rPr>
  </w:style>
  <w:style w:type="paragraph" w:customStyle="1" w:styleId="Default">
    <w:name w:val="Default"/>
    <w:rsid w:val="00C86F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1">
    <w:name w:val="a1"/>
    <w:basedOn w:val="DefaultParagraphFont"/>
    <w:rsid w:val="00C86FD4"/>
    <w:rPr>
      <w:color w:val="008000"/>
    </w:rPr>
  </w:style>
  <w:style w:type="character" w:styleId="Emphasis">
    <w:name w:val="Emphasis"/>
    <w:basedOn w:val="DefaultParagraphFont"/>
    <w:qFormat/>
    <w:rsid w:val="00C86FD4"/>
    <w:rPr>
      <w:i/>
      <w:iCs/>
    </w:rPr>
  </w:style>
  <w:style w:type="paragraph" w:customStyle="1" w:styleId="boldtexthuge">
    <w:name w:val="boldtexthuge"/>
    <w:basedOn w:val="Normal"/>
    <w:rsid w:val="00C86FD4"/>
    <w:pPr>
      <w:spacing w:before="100" w:beforeAutospacing="1" w:after="100" w:afterAutospacing="1" w:line="240" w:lineRule="auto"/>
    </w:pPr>
    <w:rPr>
      <w:rFonts w:ascii="Verdana" w:eastAsia="Times New Roman" w:hAnsi="Verdana" w:cs="Times New Roman"/>
      <w:b/>
      <w:bCs/>
      <w:sz w:val="16"/>
      <w:szCs w:val="16"/>
    </w:rPr>
  </w:style>
  <w:style w:type="paragraph" w:styleId="Title">
    <w:name w:val="Title"/>
    <w:basedOn w:val="Normal"/>
    <w:link w:val="TitleChar"/>
    <w:qFormat/>
    <w:rsid w:val="00C86FD4"/>
    <w:pPr>
      <w:spacing w:after="0" w:line="240" w:lineRule="auto"/>
      <w:jc w:val="center"/>
    </w:pPr>
    <w:rPr>
      <w:rFonts w:ascii="Times New Roman" w:eastAsia="SimSun" w:hAnsi="Times New Roman" w:cs="Times New Roman"/>
      <w:b/>
      <w:sz w:val="24"/>
      <w:szCs w:val="20"/>
      <w:lang w:val="en-US"/>
    </w:rPr>
  </w:style>
  <w:style w:type="character" w:customStyle="1" w:styleId="TitleChar">
    <w:name w:val="Title Char"/>
    <w:basedOn w:val="DefaultParagraphFont"/>
    <w:link w:val="Title"/>
    <w:rsid w:val="00C86FD4"/>
    <w:rPr>
      <w:rFonts w:ascii="Times New Roman" w:eastAsia="SimSun" w:hAnsi="Times New Roman" w:cs="Times New Roman"/>
      <w:b/>
      <w:sz w:val="24"/>
      <w:szCs w:val="20"/>
      <w:lang w:val="en-US"/>
    </w:rPr>
  </w:style>
  <w:style w:type="character" w:customStyle="1" w:styleId="searchword">
    <w:name w:val="searchword"/>
    <w:basedOn w:val="DefaultParagraphFont"/>
    <w:rsid w:val="00C86FD4"/>
    <w:rPr>
      <w:shd w:val="clear" w:color="auto" w:fill="FFFF00"/>
    </w:rPr>
  </w:style>
  <w:style w:type="character" w:customStyle="1" w:styleId="highlightedsearchterm">
    <w:name w:val="highlightedsearchterm"/>
    <w:basedOn w:val="DefaultParagraphFont"/>
    <w:rsid w:val="00C86FD4"/>
  </w:style>
  <w:style w:type="character" w:customStyle="1" w:styleId="CommentSubjectChar">
    <w:name w:val="Comment Subject Char"/>
    <w:basedOn w:val="CommentTextChar"/>
    <w:link w:val="CommentSubject"/>
    <w:semiHidden/>
    <w:rsid w:val="00C86FD4"/>
    <w:rPr>
      <w:rFonts w:ascii="Times New Roman" w:eastAsia="Times New Roman" w:hAnsi="Times New Roman" w:cs="Times New Roman"/>
      <w:b/>
      <w:bCs/>
      <w:sz w:val="20"/>
      <w:szCs w:val="20"/>
      <w:lang w:val="en-AU" w:eastAsia="en-AU"/>
    </w:rPr>
  </w:style>
  <w:style w:type="paragraph" w:styleId="CommentSubject">
    <w:name w:val="annotation subject"/>
    <w:basedOn w:val="CommentText"/>
    <w:next w:val="CommentText"/>
    <w:link w:val="CommentSubjectChar"/>
    <w:semiHidden/>
    <w:rsid w:val="00C86FD4"/>
    <w:pPr>
      <w:spacing w:after="0"/>
    </w:pPr>
    <w:rPr>
      <w:rFonts w:ascii="Times New Roman" w:eastAsia="Times New Roman" w:hAnsi="Times New Roman" w:cs="Times New Roman"/>
      <w:b/>
      <w:bCs/>
      <w:lang w:val="en-AU" w:eastAsia="en-AU"/>
    </w:rPr>
  </w:style>
  <w:style w:type="character" w:customStyle="1" w:styleId="AssuntodocomentrioChar1">
    <w:name w:val="Assunto do comentário Char1"/>
    <w:basedOn w:val="CommentTextChar"/>
    <w:uiPriority w:val="99"/>
    <w:semiHidden/>
    <w:rsid w:val="00C86FD4"/>
    <w:rPr>
      <w:b/>
      <w:bCs/>
      <w:sz w:val="20"/>
      <w:szCs w:val="20"/>
    </w:rPr>
  </w:style>
  <w:style w:type="character" w:customStyle="1" w:styleId="DocumentMapChar">
    <w:name w:val="Document Map Char"/>
    <w:basedOn w:val="DefaultParagraphFont"/>
    <w:link w:val="DocumentMap"/>
    <w:semiHidden/>
    <w:rsid w:val="00C86FD4"/>
    <w:rPr>
      <w:rFonts w:ascii="Tahoma" w:eastAsia="Times New Roman" w:hAnsi="Tahoma" w:cs="Tahoma"/>
      <w:sz w:val="20"/>
      <w:szCs w:val="20"/>
      <w:shd w:val="clear" w:color="auto" w:fill="000080"/>
      <w:lang w:val="en-AU" w:eastAsia="en-AU"/>
    </w:rPr>
  </w:style>
  <w:style w:type="paragraph" w:styleId="DocumentMap">
    <w:name w:val="Document Map"/>
    <w:basedOn w:val="Normal"/>
    <w:link w:val="DocumentMapChar"/>
    <w:semiHidden/>
    <w:rsid w:val="00C86FD4"/>
    <w:pPr>
      <w:shd w:val="clear" w:color="auto" w:fill="000080"/>
      <w:spacing w:after="0" w:line="240" w:lineRule="auto"/>
    </w:pPr>
    <w:rPr>
      <w:rFonts w:ascii="Tahoma" w:eastAsia="Times New Roman" w:hAnsi="Tahoma" w:cs="Tahoma"/>
      <w:sz w:val="20"/>
      <w:szCs w:val="20"/>
      <w:lang w:val="en-AU" w:eastAsia="en-AU"/>
    </w:rPr>
  </w:style>
  <w:style w:type="character" w:customStyle="1" w:styleId="MapadoDocumentoChar1">
    <w:name w:val="Mapa do Documento Char1"/>
    <w:basedOn w:val="DefaultParagraphFont"/>
    <w:uiPriority w:val="99"/>
    <w:semiHidden/>
    <w:rsid w:val="00C86FD4"/>
    <w:rPr>
      <w:rFonts w:ascii="Tahoma" w:hAnsi="Tahoma" w:cs="Tahoma"/>
      <w:sz w:val="16"/>
      <w:szCs w:val="16"/>
    </w:rPr>
  </w:style>
  <w:style w:type="paragraph" w:styleId="Date">
    <w:name w:val="Date"/>
    <w:basedOn w:val="Normal"/>
    <w:next w:val="Normal"/>
    <w:link w:val="DateChar"/>
    <w:rsid w:val="00C86FD4"/>
    <w:pPr>
      <w:spacing w:after="0" w:line="240" w:lineRule="auto"/>
    </w:pPr>
    <w:rPr>
      <w:rFonts w:ascii="Times New Roman" w:eastAsia="Times New Roman" w:hAnsi="Times New Roman" w:cs="Times New Roman"/>
      <w:sz w:val="24"/>
      <w:szCs w:val="24"/>
      <w:lang w:val="en-AU" w:eastAsia="en-AU"/>
    </w:rPr>
  </w:style>
  <w:style w:type="character" w:customStyle="1" w:styleId="DateChar">
    <w:name w:val="Date Char"/>
    <w:basedOn w:val="DefaultParagraphFont"/>
    <w:link w:val="Date"/>
    <w:rsid w:val="00C86FD4"/>
    <w:rPr>
      <w:rFonts w:ascii="Times New Roman" w:eastAsia="Times New Roman" w:hAnsi="Times New Roman" w:cs="Times New Roman"/>
      <w:sz w:val="24"/>
      <w:szCs w:val="24"/>
      <w:lang w:val="en-AU" w:eastAsia="en-AU"/>
    </w:rPr>
  </w:style>
  <w:style w:type="character" w:customStyle="1" w:styleId="CharChar9">
    <w:name w:val="Char Char9"/>
    <w:basedOn w:val="DefaultParagraphFont"/>
    <w:rsid w:val="00C86FD4"/>
    <w:rPr>
      <w:rFonts w:ascii="Arial" w:eastAsia="Times New Roman" w:hAnsi="Arial" w:cs="Arial"/>
      <w:b/>
      <w:bCs/>
      <w:kern w:val="32"/>
      <w:sz w:val="32"/>
      <w:szCs w:val="32"/>
      <w:lang w:eastAsia="pt-BR"/>
    </w:rPr>
  </w:style>
  <w:style w:type="character" w:customStyle="1" w:styleId="CharChar11">
    <w:name w:val="Char Char11"/>
    <w:basedOn w:val="DefaultParagraphFont"/>
    <w:rsid w:val="00C86FD4"/>
    <w:rPr>
      <w:rFonts w:ascii="Arial" w:eastAsia="Times New Roman" w:hAnsi="Arial" w:cs="Arial"/>
      <w:b/>
      <w:bCs/>
      <w:kern w:val="32"/>
      <w:sz w:val="32"/>
      <w:szCs w:val="32"/>
      <w:lang w:eastAsia="pt-BR"/>
    </w:rPr>
  </w:style>
  <w:style w:type="character" w:customStyle="1" w:styleId="Ttulo2CharCharCharChar">
    <w:name w:val="Título 2 Char Char Char Char"/>
    <w:basedOn w:val="DefaultParagraphFont"/>
    <w:rsid w:val="00C86FD4"/>
    <w:rPr>
      <w:rFonts w:ascii="Arial" w:eastAsia="Times New Roman" w:hAnsi="Arial" w:cs="Arial"/>
      <w:b/>
      <w:bCs/>
      <w:i/>
      <w:iCs/>
      <w:sz w:val="28"/>
      <w:szCs w:val="28"/>
      <w:lang w:eastAsia="pt-BR"/>
    </w:rPr>
  </w:style>
  <w:style w:type="character" w:customStyle="1" w:styleId="CharChar10">
    <w:name w:val="Char Char10"/>
    <w:basedOn w:val="DefaultParagraphFont"/>
    <w:rsid w:val="00C86FD4"/>
    <w:rPr>
      <w:rFonts w:ascii="Arial" w:eastAsia="Times New Roman" w:hAnsi="Arial" w:cs="Arial"/>
      <w:b/>
      <w:bCs/>
      <w:sz w:val="26"/>
      <w:szCs w:val="26"/>
      <w:lang w:val="en-AU" w:eastAsia="en-AU"/>
    </w:rPr>
  </w:style>
  <w:style w:type="character" w:customStyle="1" w:styleId="editsection">
    <w:name w:val="editsection"/>
    <w:basedOn w:val="DefaultParagraphFont"/>
    <w:rsid w:val="00C86FD4"/>
  </w:style>
  <w:style w:type="character" w:customStyle="1" w:styleId="mw-headline">
    <w:name w:val="mw-headline"/>
    <w:basedOn w:val="DefaultParagraphFont"/>
    <w:rsid w:val="00C86FD4"/>
  </w:style>
  <w:style w:type="paragraph" w:customStyle="1" w:styleId="pcitacao">
    <w:name w:val="pcitacao"/>
    <w:basedOn w:val="Normal"/>
    <w:rsid w:val="00C8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erodestaque">
    <w:name w:val="numerodestaque"/>
    <w:basedOn w:val="DefaultParagraphFont"/>
    <w:rsid w:val="00C86FD4"/>
  </w:style>
  <w:style w:type="character" w:customStyle="1" w:styleId="hps">
    <w:name w:val="hps"/>
    <w:basedOn w:val="DefaultParagraphFont"/>
    <w:rsid w:val="00C86FD4"/>
  </w:style>
  <w:style w:type="paragraph" w:customStyle="1" w:styleId="Citaodentrodotexto">
    <w:name w:val="Citação dentro do texto"/>
    <w:basedOn w:val="Normal"/>
    <w:next w:val="Normal"/>
    <w:rsid w:val="00C86FD4"/>
    <w:pPr>
      <w:autoSpaceDE w:val="0"/>
      <w:autoSpaceDN w:val="0"/>
      <w:adjustRightInd w:val="0"/>
      <w:spacing w:after="0" w:line="240" w:lineRule="auto"/>
    </w:pPr>
    <w:rPr>
      <w:rFonts w:ascii="HIJLMA+TimesNewRoman,Italic" w:eastAsia="Calibri" w:hAnsi="HIJLMA+TimesNewRoman,Italic" w:cs="Times New Roman"/>
      <w:sz w:val="24"/>
      <w:szCs w:val="24"/>
    </w:rPr>
  </w:style>
  <w:style w:type="character" w:customStyle="1" w:styleId="longtext">
    <w:name w:val="long_text"/>
    <w:basedOn w:val="DefaultParagraphFont"/>
    <w:rsid w:val="00C86FD4"/>
  </w:style>
  <w:style w:type="character" w:customStyle="1" w:styleId="bodycopy">
    <w:name w:val="bodycopy"/>
    <w:basedOn w:val="DefaultParagraphFont"/>
    <w:rsid w:val="00C86FD4"/>
  </w:style>
  <w:style w:type="table" w:customStyle="1" w:styleId="SombreamentoClaro1">
    <w:name w:val="Sombreamento Claro1"/>
    <w:basedOn w:val="TableNormal"/>
    <w:uiPriority w:val="60"/>
    <w:rsid w:val="005864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eNormal"/>
    <w:uiPriority w:val="61"/>
    <w:rsid w:val="00D168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elaChar">
    <w:name w:val="Tabela Char"/>
    <w:basedOn w:val="DefaultParagraphFont"/>
    <w:link w:val="Tabela"/>
    <w:rsid w:val="004A1180"/>
    <w:rPr>
      <w:rFonts w:ascii="Times New Roman" w:eastAsia="Times New Roman" w:hAnsi="Times New Roman" w:cs="Times New Roman"/>
      <w:sz w:val="24"/>
      <w:szCs w:val="20"/>
    </w:rPr>
  </w:style>
  <w:style w:type="table" w:customStyle="1" w:styleId="GridTableLight">
    <w:name w:val="Grid Table Light"/>
    <w:basedOn w:val="TableNormal"/>
    <w:uiPriority w:val="40"/>
    <w:rsid w:val="004A6C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136">
      <w:bodyDiv w:val="1"/>
      <w:marLeft w:val="0"/>
      <w:marRight w:val="0"/>
      <w:marTop w:val="0"/>
      <w:marBottom w:val="0"/>
      <w:divBdr>
        <w:top w:val="none" w:sz="0" w:space="0" w:color="auto"/>
        <w:left w:val="none" w:sz="0" w:space="0" w:color="auto"/>
        <w:bottom w:val="none" w:sz="0" w:space="0" w:color="auto"/>
        <w:right w:val="none" w:sz="0" w:space="0" w:color="auto"/>
      </w:divBdr>
    </w:div>
    <w:div w:id="20521129">
      <w:bodyDiv w:val="1"/>
      <w:marLeft w:val="0"/>
      <w:marRight w:val="0"/>
      <w:marTop w:val="0"/>
      <w:marBottom w:val="0"/>
      <w:divBdr>
        <w:top w:val="none" w:sz="0" w:space="0" w:color="auto"/>
        <w:left w:val="none" w:sz="0" w:space="0" w:color="auto"/>
        <w:bottom w:val="none" w:sz="0" w:space="0" w:color="auto"/>
        <w:right w:val="none" w:sz="0" w:space="0" w:color="auto"/>
      </w:divBdr>
    </w:div>
    <w:div w:id="46727658">
      <w:bodyDiv w:val="1"/>
      <w:marLeft w:val="0"/>
      <w:marRight w:val="0"/>
      <w:marTop w:val="0"/>
      <w:marBottom w:val="0"/>
      <w:divBdr>
        <w:top w:val="none" w:sz="0" w:space="0" w:color="auto"/>
        <w:left w:val="none" w:sz="0" w:space="0" w:color="auto"/>
        <w:bottom w:val="none" w:sz="0" w:space="0" w:color="auto"/>
        <w:right w:val="none" w:sz="0" w:space="0" w:color="auto"/>
      </w:divBdr>
    </w:div>
    <w:div w:id="55278978">
      <w:bodyDiv w:val="1"/>
      <w:marLeft w:val="0"/>
      <w:marRight w:val="0"/>
      <w:marTop w:val="0"/>
      <w:marBottom w:val="0"/>
      <w:divBdr>
        <w:top w:val="none" w:sz="0" w:space="0" w:color="auto"/>
        <w:left w:val="none" w:sz="0" w:space="0" w:color="auto"/>
        <w:bottom w:val="none" w:sz="0" w:space="0" w:color="auto"/>
        <w:right w:val="none" w:sz="0" w:space="0" w:color="auto"/>
      </w:divBdr>
    </w:div>
    <w:div w:id="233248855">
      <w:bodyDiv w:val="1"/>
      <w:marLeft w:val="0"/>
      <w:marRight w:val="0"/>
      <w:marTop w:val="0"/>
      <w:marBottom w:val="0"/>
      <w:divBdr>
        <w:top w:val="none" w:sz="0" w:space="0" w:color="auto"/>
        <w:left w:val="none" w:sz="0" w:space="0" w:color="auto"/>
        <w:bottom w:val="none" w:sz="0" w:space="0" w:color="auto"/>
        <w:right w:val="none" w:sz="0" w:space="0" w:color="auto"/>
      </w:divBdr>
    </w:div>
    <w:div w:id="252520928">
      <w:bodyDiv w:val="1"/>
      <w:marLeft w:val="0"/>
      <w:marRight w:val="0"/>
      <w:marTop w:val="0"/>
      <w:marBottom w:val="0"/>
      <w:divBdr>
        <w:top w:val="none" w:sz="0" w:space="0" w:color="auto"/>
        <w:left w:val="none" w:sz="0" w:space="0" w:color="auto"/>
        <w:bottom w:val="none" w:sz="0" w:space="0" w:color="auto"/>
        <w:right w:val="none" w:sz="0" w:space="0" w:color="auto"/>
      </w:divBdr>
    </w:div>
    <w:div w:id="285964834">
      <w:bodyDiv w:val="1"/>
      <w:marLeft w:val="0"/>
      <w:marRight w:val="0"/>
      <w:marTop w:val="0"/>
      <w:marBottom w:val="0"/>
      <w:divBdr>
        <w:top w:val="none" w:sz="0" w:space="0" w:color="auto"/>
        <w:left w:val="none" w:sz="0" w:space="0" w:color="auto"/>
        <w:bottom w:val="none" w:sz="0" w:space="0" w:color="auto"/>
        <w:right w:val="none" w:sz="0" w:space="0" w:color="auto"/>
      </w:divBdr>
    </w:div>
    <w:div w:id="381364077">
      <w:bodyDiv w:val="1"/>
      <w:marLeft w:val="0"/>
      <w:marRight w:val="0"/>
      <w:marTop w:val="0"/>
      <w:marBottom w:val="0"/>
      <w:divBdr>
        <w:top w:val="none" w:sz="0" w:space="0" w:color="auto"/>
        <w:left w:val="none" w:sz="0" w:space="0" w:color="auto"/>
        <w:bottom w:val="none" w:sz="0" w:space="0" w:color="auto"/>
        <w:right w:val="none" w:sz="0" w:space="0" w:color="auto"/>
      </w:divBdr>
    </w:div>
    <w:div w:id="434984590">
      <w:bodyDiv w:val="1"/>
      <w:marLeft w:val="0"/>
      <w:marRight w:val="0"/>
      <w:marTop w:val="0"/>
      <w:marBottom w:val="0"/>
      <w:divBdr>
        <w:top w:val="none" w:sz="0" w:space="0" w:color="auto"/>
        <w:left w:val="none" w:sz="0" w:space="0" w:color="auto"/>
        <w:bottom w:val="none" w:sz="0" w:space="0" w:color="auto"/>
        <w:right w:val="none" w:sz="0" w:space="0" w:color="auto"/>
      </w:divBdr>
    </w:div>
    <w:div w:id="463084591">
      <w:bodyDiv w:val="1"/>
      <w:marLeft w:val="0"/>
      <w:marRight w:val="0"/>
      <w:marTop w:val="0"/>
      <w:marBottom w:val="0"/>
      <w:divBdr>
        <w:top w:val="none" w:sz="0" w:space="0" w:color="auto"/>
        <w:left w:val="none" w:sz="0" w:space="0" w:color="auto"/>
        <w:bottom w:val="none" w:sz="0" w:space="0" w:color="auto"/>
        <w:right w:val="none" w:sz="0" w:space="0" w:color="auto"/>
      </w:divBdr>
    </w:div>
    <w:div w:id="484324639">
      <w:bodyDiv w:val="1"/>
      <w:marLeft w:val="0"/>
      <w:marRight w:val="0"/>
      <w:marTop w:val="0"/>
      <w:marBottom w:val="0"/>
      <w:divBdr>
        <w:top w:val="none" w:sz="0" w:space="0" w:color="auto"/>
        <w:left w:val="none" w:sz="0" w:space="0" w:color="auto"/>
        <w:bottom w:val="none" w:sz="0" w:space="0" w:color="auto"/>
        <w:right w:val="none" w:sz="0" w:space="0" w:color="auto"/>
      </w:divBdr>
    </w:div>
    <w:div w:id="506750313">
      <w:bodyDiv w:val="1"/>
      <w:marLeft w:val="0"/>
      <w:marRight w:val="0"/>
      <w:marTop w:val="0"/>
      <w:marBottom w:val="0"/>
      <w:divBdr>
        <w:top w:val="none" w:sz="0" w:space="0" w:color="auto"/>
        <w:left w:val="none" w:sz="0" w:space="0" w:color="auto"/>
        <w:bottom w:val="none" w:sz="0" w:space="0" w:color="auto"/>
        <w:right w:val="none" w:sz="0" w:space="0" w:color="auto"/>
      </w:divBdr>
    </w:div>
    <w:div w:id="520707772">
      <w:bodyDiv w:val="1"/>
      <w:marLeft w:val="0"/>
      <w:marRight w:val="0"/>
      <w:marTop w:val="0"/>
      <w:marBottom w:val="0"/>
      <w:divBdr>
        <w:top w:val="none" w:sz="0" w:space="0" w:color="auto"/>
        <w:left w:val="none" w:sz="0" w:space="0" w:color="auto"/>
        <w:bottom w:val="none" w:sz="0" w:space="0" w:color="auto"/>
        <w:right w:val="none" w:sz="0" w:space="0" w:color="auto"/>
      </w:divBdr>
    </w:div>
    <w:div w:id="596060784">
      <w:bodyDiv w:val="1"/>
      <w:marLeft w:val="0"/>
      <w:marRight w:val="0"/>
      <w:marTop w:val="0"/>
      <w:marBottom w:val="0"/>
      <w:divBdr>
        <w:top w:val="none" w:sz="0" w:space="0" w:color="auto"/>
        <w:left w:val="none" w:sz="0" w:space="0" w:color="auto"/>
        <w:bottom w:val="none" w:sz="0" w:space="0" w:color="auto"/>
        <w:right w:val="none" w:sz="0" w:space="0" w:color="auto"/>
      </w:divBdr>
    </w:div>
    <w:div w:id="599681983">
      <w:bodyDiv w:val="1"/>
      <w:marLeft w:val="0"/>
      <w:marRight w:val="0"/>
      <w:marTop w:val="0"/>
      <w:marBottom w:val="0"/>
      <w:divBdr>
        <w:top w:val="none" w:sz="0" w:space="0" w:color="auto"/>
        <w:left w:val="none" w:sz="0" w:space="0" w:color="auto"/>
        <w:bottom w:val="none" w:sz="0" w:space="0" w:color="auto"/>
        <w:right w:val="none" w:sz="0" w:space="0" w:color="auto"/>
      </w:divBdr>
    </w:div>
    <w:div w:id="713506140">
      <w:bodyDiv w:val="1"/>
      <w:marLeft w:val="0"/>
      <w:marRight w:val="0"/>
      <w:marTop w:val="0"/>
      <w:marBottom w:val="0"/>
      <w:divBdr>
        <w:top w:val="none" w:sz="0" w:space="0" w:color="auto"/>
        <w:left w:val="none" w:sz="0" w:space="0" w:color="auto"/>
        <w:bottom w:val="none" w:sz="0" w:space="0" w:color="auto"/>
        <w:right w:val="none" w:sz="0" w:space="0" w:color="auto"/>
      </w:divBdr>
    </w:div>
    <w:div w:id="730274399">
      <w:bodyDiv w:val="1"/>
      <w:marLeft w:val="0"/>
      <w:marRight w:val="0"/>
      <w:marTop w:val="0"/>
      <w:marBottom w:val="0"/>
      <w:divBdr>
        <w:top w:val="none" w:sz="0" w:space="0" w:color="auto"/>
        <w:left w:val="none" w:sz="0" w:space="0" w:color="auto"/>
        <w:bottom w:val="none" w:sz="0" w:space="0" w:color="auto"/>
        <w:right w:val="none" w:sz="0" w:space="0" w:color="auto"/>
      </w:divBdr>
    </w:div>
    <w:div w:id="800197826">
      <w:bodyDiv w:val="1"/>
      <w:marLeft w:val="0"/>
      <w:marRight w:val="0"/>
      <w:marTop w:val="0"/>
      <w:marBottom w:val="0"/>
      <w:divBdr>
        <w:top w:val="none" w:sz="0" w:space="0" w:color="auto"/>
        <w:left w:val="none" w:sz="0" w:space="0" w:color="auto"/>
        <w:bottom w:val="none" w:sz="0" w:space="0" w:color="auto"/>
        <w:right w:val="none" w:sz="0" w:space="0" w:color="auto"/>
      </w:divBdr>
    </w:div>
    <w:div w:id="904989644">
      <w:bodyDiv w:val="1"/>
      <w:marLeft w:val="0"/>
      <w:marRight w:val="0"/>
      <w:marTop w:val="0"/>
      <w:marBottom w:val="0"/>
      <w:divBdr>
        <w:top w:val="none" w:sz="0" w:space="0" w:color="auto"/>
        <w:left w:val="none" w:sz="0" w:space="0" w:color="auto"/>
        <w:bottom w:val="none" w:sz="0" w:space="0" w:color="auto"/>
        <w:right w:val="none" w:sz="0" w:space="0" w:color="auto"/>
      </w:divBdr>
    </w:div>
    <w:div w:id="940145978">
      <w:bodyDiv w:val="1"/>
      <w:marLeft w:val="0"/>
      <w:marRight w:val="0"/>
      <w:marTop w:val="0"/>
      <w:marBottom w:val="0"/>
      <w:divBdr>
        <w:top w:val="none" w:sz="0" w:space="0" w:color="auto"/>
        <w:left w:val="none" w:sz="0" w:space="0" w:color="auto"/>
        <w:bottom w:val="none" w:sz="0" w:space="0" w:color="auto"/>
        <w:right w:val="none" w:sz="0" w:space="0" w:color="auto"/>
      </w:divBdr>
    </w:div>
    <w:div w:id="940573139">
      <w:bodyDiv w:val="1"/>
      <w:marLeft w:val="0"/>
      <w:marRight w:val="0"/>
      <w:marTop w:val="0"/>
      <w:marBottom w:val="0"/>
      <w:divBdr>
        <w:top w:val="none" w:sz="0" w:space="0" w:color="auto"/>
        <w:left w:val="none" w:sz="0" w:space="0" w:color="auto"/>
        <w:bottom w:val="none" w:sz="0" w:space="0" w:color="auto"/>
        <w:right w:val="none" w:sz="0" w:space="0" w:color="auto"/>
      </w:divBdr>
    </w:div>
    <w:div w:id="942110633">
      <w:bodyDiv w:val="1"/>
      <w:marLeft w:val="0"/>
      <w:marRight w:val="0"/>
      <w:marTop w:val="0"/>
      <w:marBottom w:val="0"/>
      <w:divBdr>
        <w:top w:val="none" w:sz="0" w:space="0" w:color="auto"/>
        <w:left w:val="none" w:sz="0" w:space="0" w:color="auto"/>
        <w:bottom w:val="none" w:sz="0" w:space="0" w:color="auto"/>
        <w:right w:val="none" w:sz="0" w:space="0" w:color="auto"/>
      </w:divBdr>
    </w:div>
    <w:div w:id="949243498">
      <w:bodyDiv w:val="1"/>
      <w:marLeft w:val="0"/>
      <w:marRight w:val="0"/>
      <w:marTop w:val="0"/>
      <w:marBottom w:val="0"/>
      <w:divBdr>
        <w:top w:val="none" w:sz="0" w:space="0" w:color="auto"/>
        <w:left w:val="none" w:sz="0" w:space="0" w:color="auto"/>
        <w:bottom w:val="none" w:sz="0" w:space="0" w:color="auto"/>
        <w:right w:val="none" w:sz="0" w:space="0" w:color="auto"/>
      </w:divBdr>
    </w:div>
    <w:div w:id="1067190424">
      <w:bodyDiv w:val="1"/>
      <w:marLeft w:val="0"/>
      <w:marRight w:val="0"/>
      <w:marTop w:val="0"/>
      <w:marBottom w:val="0"/>
      <w:divBdr>
        <w:top w:val="none" w:sz="0" w:space="0" w:color="auto"/>
        <w:left w:val="none" w:sz="0" w:space="0" w:color="auto"/>
        <w:bottom w:val="none" w:sz="0" w:space="0" w:color="auto"/>
        <w:right w:val="none" w:sz="0" w:space="0" w:color="auto"/>
      </w:divBdr>
    </w:div>
    <w:div w:id="1074737819">
      <w:bodyDiv w:val="1"/>
      <w:marLeft w:val="0"/>
      <w:marRight w:val="0"/>
      <w:marTop w:val="0"/>
      <w:marBottom w:val="0"/>
      <w:divBdr>
        <w:top w:val="none" w:sz="0" w:space="0" w:color="auto"/>
        <w:left w:val="none" w:sz="0" w:space="0" w:color="auto"/>
        <w:bottom w:val="none" w:sz="0" w:space="0" w:color="auto"/>
        <w:right w:val="none" w:sz="0" w:space="0" w:color="auto"/>
      </w:divBdr>
    </w:div>
    <w:div w:id="1097021391">
      <w:bodyDiv w:val="1"/>
      <w:marLeft w:val="0"/>
      <w:marRight w:val="0"/>
      <w:marTop w:val="0"/>
      <w:marBottom w:val="0"/>
      <w:divBdr>
        <w:top w:val="none" w:sz="0" w:space="0" w:color="auto"/>
        <w:left w:val="none" w:sz="0" w:space="0" w:color="auto"/>
        <w:bottom w:val="none" w:sz="0" w:space="0" w:color="auto"/>
        <w:right w:val="none" w:sz="0" w:space="0" w:color="auto"/>
      </w:divBdr>
    </w:div>
    <w:div w:id="1164474161">
      <w:bodyDiv w:val="1"/>
      <w:marLeft w:val="0"/>
      <w:marRight w:val="0"/>
      <w:marTop w:val="0"/>
      <w:marBottom w:val="0"/>
      <w:divBdr>
        <w:top w:val="none" w:sz="0" w:space="0" w:color="auto"/>
        <w:left w:val="none" w:sz="0" w:space="0" w:color="auto"/>
        <w:bottom w:val="none" w:sz="0" w:space="0" w:color="auto"/>
        <w:right w:val="none" w:sz="0" w:space="0" w:color="auto"/>
      </w:divBdr>
    </w:div>
    <w:div w:id="1167474633">
      <w:bodyDiv w:val="1"/>
      <w:marLeft w:val="0"/>
      <w:marRight w:val="0"/>
      <w:marTop w:val="0"/>
      <w:marBottom w:val="0"/>
      <w:divBdr>
        <w:top w:val="none" w:sz="0" w:space="0" w:color="auto"/>
        <w:left w:val="none" w:sz="0" w:space="0" w:color="auto"/>
        <w:bottom w:val="none" w:sz="0" w:space="0" w:color="auto"/>
        <w:right w:val="none" w:sz="0" w:space="0" w:color="auto"/>
      </w:divBdr>
    </w:div>
    <w:div w:id="1202550912">
      <w:bodyDiv w:val="1"/>
      <w:marLeft w:val="0"/>
      <w:marRight w:val="0"/>
      <w:marTop w:val="0"/>
      <w:marBottom w:val="0"/>
      <w:divBdr>
        <w:top w:val="none" w:sz="0" w:space="0" w:color="auto"/>
        <w:left w:val="none" w:sz="0" w:space="0" w:color="auto"/>
        <w:bottom w:val="none" w:sz="0" w:space="0" w:color="auto"/>
        <w:right w:val="none" w:sz="0" w:space="0" w:color="auto"/>
      </w:divBdr>
    </w:div>
    <w:div w:id="1230733105">
      <w:bodyDiv w:val="1"/>
      <w:marLeft w:val="0"/>
      <w:marRight w:val="0"/>
      <w:marTop w:val="0"/>
      <w:marBottom w:val="0"/>
      <w:divBdr>
        <w:top w:val="none" w:sz="0" w:space="0" w:color="auto"/>
        <w:left w:val="none" w:sz="0" w:space="0" w:color="auto"/>
        <w:bottom w:val="none" w:sz="0" w:space="0" w:color="auto"/>
        <w:right w:val="none" w:sz="0" w:space="0" w:color="auto"/>
      </w:divBdr>
    </w:div>
    <w:div w:id="1273173322">
      <w:bodyDiv w:val="1"/>
      <w:marLeft w:val="0"/>
      <w:marRight w:val="0"/>
      <w:marTop w:val="0"/>
      <w:marBottom w:val="0"/>
      <w:divBdr>
        <w:top w:val="none" w:sz="0" w:space="0" w:color="auto"/>
        <w:left w:val="none" w:sz="0" w:space="0" w:color="auto"/>
        <w:bottom w:val="none" w:sz="0" w:space="0" w:color="auto"/>
        <w:right w:val="none" w:sz="0" w:space="0" w:color="auto"/>
      </w:divBdr>
    </w:div>
    <w:div w:id="1281719942">
      <w:bodyDiv w:val="1"/>
      <w:marLeft w:val="0"/>
      <w:marRight w:val="0"/>
      <w:marTop w:val="0"/>
      <w:marBottom w:val="0"/>
      <w:divBdr>
        <w:top w:val="none" w:sz="0" w:space="0" w:color="auto"/>
        <w:left w:val="none" w:sz="0" w:space="0" w:color="auto"/>
        <w:bottom w:val="none" w:sz="0" w:space="0" w:color="auto"/>
        <w:right w:val="none" w:sz="0" w:space="0" w:color="auto"/>
      </w:divBdr>
    </w:div>
    <w:div w:id="1346856976">
      <w:bodyDiv w:val="1"/>
      <w:marLeft w:val="0"/>
      <w:marRight w:val="0"/>
      <w:marTop w:val="0"/>
      <w:marBottom w:val="0"/>
      <w:divBdr>
        <w:top w:val="none" w:sz="0" w:space="0" w:color="auto"/>
        <w:left w:val="none" w:sz="0" w:space="0" w:color="auto"/>
        <w:bottom w:val="none" w:sz="0" w:space="0" w:color="auto"/>
        <w:right w:val="none" w:sz="0" w:space="0" w:color="auto"/>
      </w:divBdr>
    </w:div>
    <w:div w:id="1506632303">
      <w:bodyDiv w:val="1"/>
      <w:marLeft w:val="0"/>
      <w:marRight w:val="0"/>
      <w:marTop w:val="0"/>
      <w:marBottom w:val="0"/>
      <w:divBdr>
        <w:top w:val="none" w:sz="0" w:space="0" w:color="auto"/>
        <w:left w:val="none" w:sz="0" w:space="0" w:color="auto"/>
        <w:bottom w:val="none" w:sz="0" w:space="0" w:color="auto"/>
        <w:right w:val="none" w:sz="0" w:space="0" w:color="auto"/>
      </w:divBdr>
    </w:div>
    <w:div w:id="1515340781">
      <w:bodyDiv w:val="1"/>
      <w:marLeft w:val="0"/>
      <w:marRight w:val="0"/>
      <w:marTop w:val="0"/>
      <w:marBottom w:val="0"/>
      <w:divBdr>
        <w:top w:val="none" w:sz="0" w:space="0" w:color="auto"/>
        <w:left w:val="none" w:sz="0" w:space="0" w:color="auto"/>
        <w:bottom w:val="none" w:sz="0" w:space="0" w:color="auto"/>
        <w:right w:val="none" w:sz="0" w:space="0" w:color="auto"/>
      </w:divBdr>
    </w:div>
    <w:div w:id="1559366338">
      <w:bodyDiv w:val="1"/>
      <w:marLeft w:val="0"/>
      <w:marRight w:val="0"/>
      <w:marTop w:val="0"/>
      <w:marBottom w:val="0"/>
      <w:divBdr>
        <w:top w:val="none" w:sz="0" w:space="0" w:color="auto"/>
        <w:left w:val="none" w:sz="0" w:space="0" w:color="auto"/>
        <w:bottom w:val="none" w:sz="0" w:space="0" w:color="auto"/>
        <w:right w:val="none" w:sz="0" w:space="0" w:color="auto"/>
      </w:divBdr>
    </w:div>
    <w:div w:id="1588297656">
      <w:bodyDiv w:val="1"/>
      <w:marLeft w:val="0"/>
      <w:marRight w:val="0"/>
      <w:marTop w:val="0"/>
      <w:marBottom w:val="0"/>
      <w:divBdr>
        <w:top w:val="none" w:sz="0" w:space="0" w:color="auto"/>
        <w:left w:val="none" w:sz="0" w:space="0" w:color="auto"/>
        <w:bottom w:val="none" w:sz="0" w:space="0" w:color="auto"/>
        <w:right w:val="none" w:sz="0" w:space="0" w:color="auto"/>
      </w:divBdr>
    </w:div>
    <w:div w:id="1707026931">
      <w:bodyDiv w:val="1"/>
      <w:marLeft w:val="0"/>
      <w:marRight w:val="0"/>
      <w:marTop w:val="0"/>
      <w:marBottom w:val="0"/>
      <w:divBdr>
        <w:top w:val="none" w:sz="0" w:space="0" w:color="auto"/>
        <w:left w:val="none" w:sz="0" w:space="0" w:color="auto"/>
        <w:bottom w:val="none" w:sz="0" w:space="0" w:color="auto"/>
        <w:right w:val="none" w:sz="0" w:space="0" w:color="auto"/>
      </w:divBdr>
    </w:div>
    <w:div w:id="1784035487">
      <w:bodyDiv w:val="1"/>
      <w:marLeft w:val="0"/>
      <w:marRight w:val="0"/>
      <w:marTop w:val="0"/>
      <w:marBottom w:val="0"/>
      <w:divBdr>
        <w:top w:val="none" w:sz="0" w:space="0" w:color="auto"/>
        <w:left w:val="none" w:sz="0" w:space="0" w:color="auto"/>
        <w:bottom w:val="none" w:sz="0" w:space="0" w:color="auto"/>
        <w:right w:val="none" w:sz="0" w:space="0" w:color="auto"/>
      </w:divBdr>
    </w:div>
    <w:div w:id="1852068472">
      <w:bodyDiv w:val="1"/>
      <w:marLeft w:val="0"/>
      <w:marRight w:val="0"/>
      <w:marTop w:val="0"/>
      <w:marBottom w:val="0"/>
      <w:divBdr>
        <w:top w:val="none" w:sz="0" w:space="0" w:color="auto"/>
        <w:left w:val="none" w:sz="0" w:space="0" w:color="auto"/>
        <w:bottom w:val="none" w:sz="0" w:space="0" w:color="auto"/>
        <w:right w:val="none" w:sz="0" w:space="0" w:color="auto"/>
      </w:divBdr>
    </w:div>
    <w:div w:id="1873880851">
      <w:bodyDiv w:val="1"/>
      <w:marLeft w:val="0"/>
      <w:marRight w:val="0"/>
      <w:marTop w:val="0"/>
      <w:marBottom w:val="0"/>
      <w:divBdr>
        <w:top w:val="none" w:sz="0" w:space="0" w:color="auto"/>
        <w:left w:val="none" w:sz="0" w:space="0" w:color="auto"/>
        <w:bottom w:val="none" w:sz="0" w:space="0" w:color="auto"/>
        <w:right w:val="none" w:sz="0" w:space="0" w:color="auto"/>
      </w:divBdr>
    </w:div>
    <w:div w:id="1898666597">
      <w:bodyDiv w:val="1"/>
      <w:marLeft w:val="0"/>
      <w:marRight w:val="0"/>
      <w:marTop w:val="0"/>
      <w:marBottom w:val="0"/>
      <w:divBdr>
        <w:top w:val="none" w:sz="0" w:space="0" w:color="auto"/>
        <w:left w:val="none" w:sz="0" w:space="0" w:color="auto"/>
        <w:bottom w:val="none" w:sz="0" w:space="0" w:color="auto"/>
        <w:right w:val="none" w:sz="0" w:space="0" w:color="auto"/>
      </w:divBdr>
    </w:div>
    <w:div w:id="1930697692">
      <w:bodyDiv w:val="1"/>
      <w:marLeft w:val="0"/>
      <w:marRight w:val="0"/>
      <w:marTop w:val="0"/>
      <w:marBottom w:val="0"/>
      <w:divBdr>
        <w:top w:val="none" w:sz="0" w:space="0" w:color="auto"/>
        <w:left w:val="none" w:sz="0" w:space="0" w:color="auto"/>
        <w:bottom w:val="none" w:sz="0" w:space="0" w:color="auto"/>
        <w:right w:val="none" w:sz="0" w:space="0" w:color="auto"/>
      </w:divBdr>
    </w:div>
    <w:div w:id="1985313293">
      <w:bodyDiv w:val="1"/>
      <w:marLeft w:val="0"/>
      <w:marRight w:val="0"/>
      <w:marTop w:val="0"/>
      <w:marBottom w:val="0"/>
      <w:divBdr>
        <w:top w:val="none" w:sz="0" w:space="0" w:color="auto"/>
        <w:left w:val="none" w:sz="0" w:space="0" w:color="auto"/>
        <w:bottom w:val="none" w:sz="0" w:space="0" w:color="auto"/>
        <w:right w:val="none" w:sz="0" w:space="0" w:color="auto"/>
      </w:divBdr>
    </w:div>
    <w:div w:id="1998683305">
      <w:bodyDiv w:val="1"/>
      <w:marLeft w:val="0"/>
      <w:marRight w:val="0"/>
      <w:marTop w:val="0"/>
      <w:marBottom w:val="0"/>
      <w:divBdr>
        <w:top w:val="none" w:sz="0" w:space="0" w:color="auto"/>
        <w:left w:val="none" w:sz="0" w:space="0" w:color="auto"/>
        <w:bottom w:val="none" w:sz="0" w:space="0" w:color="auto"/>
        <w:right w:val="none" w:sz="0" w:space="0" w:color="auto"/>
      </w:divBdr>
    </w:div>
    <w:div w:id="2032754849">
      <w:bodyDiv w:val="1"/>
      <w:marLeft w:val="0"/>
      <w:marRight w:val="0"/>
      <w:marTop w:val="0"/>
      <w:marBottom w:val="0"/>
      <w:divBdr>
        <w:top w:val="none" w:sz="0" w:space="0" w:color="auto"/>
        <w:left w:val="none" w:sz="0" w:space="0" w:color="auto"/>
        <w:bottom w:val="none" w:sz="0" w:space="0" w:color="auto"/>
        <w:right w:val="none" w:sz="0" w:space="0" w:color="auto"/>
      </w:divBdr>
    </w:div>
    <w:div w:id="20472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tese\Como%20montar%20uma%20MIP\Relat&#243;rio\ProdRegional_har.xlsx" TargetMode="External"/><Relationship Id="rId18" Type="http://schemas.openxmlformats.org/officeDocument/2006/relationships/image" Target="media/image1.wmf"/><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G:\tese\Como%20montar%20uma%20MIP\Relat&#243;rio\SRM_contasnacionaisTRU.pdf" TargetMode="External"/><Relationship Id="rId17" Type="http://schemas.openxmlformats.org/officeDocument/2006/relationships/hyperlink" Target="file:///G:\tese\Como%20montar%20uma%20MIP\Relat&#243;rio\pof_har%20V1.xlsx" TargetMode="External"/><Relationship Id="rId25" Type="http://schemas.openxmlformats.org/officeDocument/2006/relationships/image" Target="media/image2.emf"/><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file:///G:\tese\Como%20montar%20uma%20MIP\Relat&#243;rio\Impostos%20por%20estado.xlsx" TargetMode="External"/><Relationship Id="rId20" Type="http://schemas.openxmlformats.org/officeDocument/2006/relationships/hyperlink" Target="http://idbdocs.iadb.org/wsdocs/getDocument.aspx?DOCNUM=40070593"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tese\Como%20montar%20uma%20MIP\Relat&#243;rio\Usos%20de%20bens%20e%20servi&#231;os%202008.xlsx" TargetMode="External"/><Relationship Id="rId24" Type="http://schemas.openxmlformats.org/officeDocument/2006/relationships/footer" Target="footer2.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file:///G:\tese\Como%20montar%20uma%20MIP\Relat&#243;rio\pof_har%20V1.xls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file:///G:\tese\Como%20montar%20uma%20MIP\Relat&#243;rio\Recursos%20de%20bens%20e%20servi&#231;os%202008.xlsx" TargetMode="External"/><Relationship Id="rId19" Type="http://schemas.openxmlformats.org/officeDocument/2006/relationships/oleObject" Target="embeddings/oleObject1.bin"/><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file:///G:\tese\Como%20montar%20uma%20MIP\Relat&#243;rio\MIP%202005.xls" TargetMode="External"/><Relationship Id="rId14" Type="http://schemas.openxmlformats.org/officeDocument/2006/relationships/hyperlink" Target="file:///G:\tese\Como%20montar%20uma%20MIP\Relat&#243;rio\Exporta&#231;&#227;o%20por%20origem.xls" TargetMode="External"/><Relationship Id="rId22" Type="http://schemas.openxmlformats.org/officeDocument/2006/relationships/footer" Target="footer1.xml"/><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idbdocs.iadb.org/wsdocs/getDocument.aspx?DOCNUM=4007060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A2BE4DD5F433749B64AE7B63A1A1FA7" ma:contentTypeVersion="0" ma:contentTypeDescription="A content type to manage public (operations) IDB documents" ma:contentTypeScope="" ma:versionID="3d9389c39c4c88a5c7d42d61275edde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INE/RND</Division_x0020_or_x0020_Unit>
    <Other_x0020_Author xmlns="9c571b2f-e523-4ab2-ba2e-09e151a03ef4" xsi:nil="true"/>
    <Region xmlns="9c571b2f-e523-4ab2-ba2e-09e151a03ef4" xsi:nil="true"/>
    <IDBDocs_x0020_Number xmlns="9c571b2f-e523-4ab2-ba2e-09e151a03ef4">39929510</IDBDocs_x0020_Number>
    <Document_x0020_Author xmlns="9c571b2f-e523-4ab2-ba2e-09e151a03ef4">Velasco, M. Mercedes</Document_x0020_Author>
    <Publication_x0020_Type xmlns="9c571b2f-e523-4ab2-ba2e-09e151a03ef4" xsi:nil="true"/>
    <Operation_x0020_Type xmlns="9c571b2f-e523-4ab2-ba2e-09e151a03ef4" xsi:nil="true"/>
    <TaxCatchAll xmlns="9c571b2f-e523-4ab2-ba2e-09e151a03ef4">
      <Value>17</Value>
      <Value>11</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BR-L1412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Proposal&lt;/USER_STAGE&gt;&lt;PD_OBJ_TYPE&gt;0&lt;/PD_OBJ_TYPE&gt;&lt;MAKERECORD&gt;N&lt;/MAKERECORD&gt;&lt;PD_FILEPT_NO&gt;PO-BR-L1412-Plan&lt;/PD_FILEPT_NO&gt;&lt;/Data&gt;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CU-TUR</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9C715712-4C28-46F2-8518-4DF40FEE2BE8}"/>
</file>

<file path=customXml/itemProps2.xml><?xml version="1.0" encoding="utf-8"?>
<ds:datastoreItem xmlns:ds="http://schemas.openxmlformats.org/officeDocument/2006/customXml" ds:itemID="{2F8886F7-2771-4854-8A7D-CAECCD260FAA}"/>
</file>

<file path=customXml/itemProps3.xml><?xml version="1.0" encoding="utf-8"?>
<ds:datastoreItem xmlns:ds="http://schemas.openxmlformats.org/officeDocument/2006/customXml" ds:itemID="{B84594F4-C990-4AC3-AFBD-84A59DAD5E03}"/>
</file>

<file path=customXml/itemProps4.xml><?xml version="1.0" encoding="utf-8"?>
<ds:datastoreItem xmlns:ds="http://schemas.openxmlformats.org/officeDocument/2006/customXml" ds:itemID="{710C04B6-AF16-44F5-893C-1D866CBA7DB1}"/>
</file>

<file path=customXml/itemProps5.xml><?xml version="1.0" encoding="utf-8"?>
<ds:datastoreItem xmlns:ds="http://schemas.openxmlformats.org/officeDocument/2006/customXml" ds:itemID="{B4FFC827-715B-4F5F-95D5-EA68C4455753}"/>
</file>

<file path=customXml/itemProps6.xml><?xml version="1.0" encoding="utf-8"?>
<ds:datastoreItem xmlns:ds="http://schemas.openxmlformats.org/officeDocument/2006/customXml" ds:itemID="{24641008-8ACE-4F24-806F-3EF747C854EF}"/>
</file>

<file path=docProps/app.xml><?xml version="1.0" encoding="utf-8"?>
<Properties xmlns="http://schemas.openxmlformats.org/officeDocument/2006/extended-properties" xmlns:vt="http://schemas.openxmlformats.org/officeDocument/2006/docPropsVTypes">
  <Template>Normal.dotm</Template>
  <TotalTime>3106</TotalTime>
  <Pages>45</Pages>
  <Words>12515</Words>
  <Characters>71341</Characters>
  <Application>Microsoft Office Word</Application>
  <DocSecurity>0</DocSecurity>
  <Lines>594</Lines>
  <Paragraphs>167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83689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Viabilidad económica del Programa - BR-L1412</dc:title>
  <dc:creator>Joaquim Bento</dc:creator>
  <cp:lastModifiedBy>IADB</cp:lastModifiedBy>
  <cp:revision>50</cp:revision>
  <dcterms:created xsi:type="dcterms:W3CDTF">2015-09-11T21:37:00Z</dcterms:created>
  <dcterms:modified xsi:type="dcterms:W3CDTF">2016-01-14T15:42:00Z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0x01010046CF21643EE8D14686A648AA6DAD089200FA2BE4DD5F433749B64AE7B63A1A1FA7</vt:lpwstr>
  </property>
  <property fmtid="{D5CDD505-2E9C-101B-9397-08002B2CF9AE}" pid="5" name="TaxKeywordTaxHTField">
    <vt:lpwstr/>
  </property>
  <property fmtid="{D5CDD505-2E9C-101B-9397-08002B2CF9AE}" pid="6" name="Series Operations IDB">
    <vt:lpwstr>17;#Project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17;#Project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11;#Project Preparation, Planning and Design|29ca0c72-1fc4-435f-a09c-28585cb5eac9</vt:lpwstr>
  </property>
</Properties>
</file>